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uppressAutoHyphens/>
        <w:spacing w:line="600" w:lineRule="exact"/>
        <w:rPr>
          <w:rFonts w:ascii="黑体" w:hAnsi="黑体" w:eastAsia="黑体" w:cs="Times New Roman"/>
          <w:sz w:val="28"/>
          <w:szCs w:val="20"/>
        </w:rPr>
      </w:pPr>
    </w:p>
    <w:p>
      <w:pPr>
        <w:tabs>
          <w:tab w:val="left" w:pos="5927"/>
        </w:tabs>
        <w:spacing w:line="600" w:lineRule="exact"/>
        <w:jc w:val="center"/>
        <w:outlineLvl w:val="0"/>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北京证券交易所上市公司业务办理指南</w:t>
      </w:r>
    </w:p>
    <w:p>
      <w:pPr>
        <w:tabs>
          <w:tab w:val="left" w:pos="5927"/>
        </w:tabs>
        <w:spacing w:line="600" w:lineRule="exact"/>
        <w:jc w:val="center"/>
        <w:outlineLvl w:val="0"/>
        <w:rPr>
          <w:rFonts w:ascii="Times New Roman" w:hAnsi="Times New Roman" w:eastAsia="仿宋" w:cs="Times New Roman"/>
          <w:b/>
          <w:sz w:val="30"/>
          <w:szCs w:val="30"/>
        </w:rPr>
      </w:pPr>
      <w:r>
        <w:rPr>
          <w:rFonts w:hint="eastAsia" w:ascii="Times New Roman" w:hAnsi="Times New Roman" w:eastAsia="方正大标宋简体" w:cs="Times New Roman"/>
          <w:color w:val="000000"/>
          <w:sz w:val="44"/>
          <w:szCs w:val="42"/>
        </w:rPr>
        <w:t>第</w:t>
      </w:r>
      <w:r>
        <w:rPr>
          <w:rFonts w:ascii="Times New Roman" w:hAnsi="Times New Roman" w:eastAsia="方正大标宋简体" w:cs="Times New Roman"/>
          <w:color w:val="000000"/>
          <w:sz w:val="44"/>
          <w:szCs w:val="42"/>
        </w:rPr>
        <w:t>2</w:t>
      </w:r>
      <w:r>
        <w:rPr>
          <w:rFonts w:hint="eastAsia" w:ascii="Times New Roman" w:hAnsi="Times New Roman" w:eastAsia="方正大标宋简体" w:cs="Times New Roman"/>
          <w:color w:val="000000"/>
          <w:sz w:val="44"/>
          <w:szCs w:val="42"/>
        </w:rPr>
        <w:t>号——股票限售及解除限售</w:t>
      </w:r>
    </w:p>
    <w:p>
      <w:pPr>
        <w:spacing w:line="600" w:lineRule="exact"/>
        <w:ind w:firstLine="640" w:firstLineChars="200"/>
        <w:rPr>
          <w:rFonts w:ascii="Times New Roman" w:hAnsi="Times New Roman" w:eastAsia="仿宋" w:cs="Times New Roman"/>
          <w:bCs/>
          <w:sz w:val="32"/>
          <w:szCs w:val="32"/>
        </w:rPr>
      </w:pPr>
    </w:p>
    <w:p>
      <w:pPr>
        <w:spacing w:line="600" w:lineRule="exact"/>
        <w:ind w:firstLine="640" w:firstLineChars="200"/>
        <w:rPr>
          <w:rFonts w:hint="eastAsia"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（2021年11月2日发布，2022年12月30日第一次修订，2025年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bookmarkStart w:id="0" w:name="_GoBack"/>
      <w:bookmarkEnd w:id="0"/>
      <w:r>
        <w:rPr>
          <w:rFonts w:hint="eastAsia" w:ascii="Times New Roman" w:hAnsi="Times New Roman" w:eastAsia="楷体" w:cs="Times New Roman"/>
          <w:sz w:val="32"/>
          <w:szCs w:val="32"/>
          <w:highlight w:val="none"/>
          <w:lang w:val="en-US" w:eastAsia="zh-CN"/>
        </w:rPr>
        <w:t>日第二次修订）</w:t>
      </w:r>
    </w:p>
    <w:p>
      <w:pPr>
        <w:spacing w:line="600" w:lineRule="exact"/>
        <w:ind w:firstLine="640" w:firstLineChars="200"/>
        <w:rPr>
          <w:rFonts w:hint="eastAsia" w:ascii="Times New Roman" w:hAnsi="Times New Roman" w:eastAsia="楷体" w:cs="Times New Roman"/>
          <w:sz w:val="32"/>
          <w:szCs w:val="32"/>
          <w:highlight w:val="none"/>
          <w:lang w:val="en-US" w:eastAsia="zh-CN"/>
        </w:rPr>
      </w:pPr>
    </w:p>
    <w:p>
      <w:pPr>
        <w:spacing w:line="600" w:lineRule="exact"/>
        <w:ind w:firstLine="640" w:firstLineChars="200"/>
        <w:rPr>
          <w:rFonts w:ascii="Times New Roman" w:hAnsi="Times New Roman" w:eastAsia="仿宋" w:cs="Times New Roman"/>
          <w:bCs/>
          <w:sz w:val="32"/>
          <w:szCs w:val="32"/>
        </w:rPr>
      </w:pPr>
      <w:r>
        <w:rPr>
          <w:rFonts w:hint="eastAsia" w:ascii="Times New Roman" w:hAnsi="Times New Roman" w:eastAsia="仿宋" w:cs="Times New Roman"/>
          <w:bCs/>
          <w:sz w:val="32"/>
          <w:szCs w:val="32"/>
        </w:rPr>
        <w:t>为了规范北京</w:t>
      </w:r>
      <w:r>
        <w:rPr>
          <w:rFonts w:ascii="Times New Roman" w:hAnsi="Times New Roman" w:eastAsia="仿宋" w:cs="Times New Roman"/>
          <w:bCs/>
          <w:sz w:val="32"/>
          <w:szCs w:val="32"/>
        </w:rPr>
        <w:t>证券交易所（</w:t>
      </w:r>
      <w:r>
        <w:rPr>
          <w:rFonts w:hint="eastAsia" w:ascii="Times New Roman" w:hAnsi="Times New Roman" w:eastAsia="仿宋" w:cs="Times New Roman"/>
          <w:bCs/>
          <w:sz w:val="32"/>
          <w:szCs w:val="32"/>
        </w:rPr>
        <w:t>以下简称</w:t>
      </w:r>
      <w:r>
        <w:rPr>
          <w:rFonts w:ascii="Times New Roman" w:hAnsi="Times New Roman" w:eastAsia="仿宋" w:cs="Times New Roman"/>
          <w:bCs/>
          <w:sz w:val="32"/>
          <w:szCs w:val="32"/>
        </w:rPr>
        <w:t>本所）上市公司股票限售、解除限售业务办理，根据《</w:t>
      </w:r>
      <w:r>
        <w:rPr>
          <w:rFonts w:hint="eastAsia" w:ascii="Times New Roman" w:hAnsi="Times New Roman" w:eastAsia="仿宋" w:cs="Times New Roman"/>
          <w:bCs/>
          <w:sz w:val="32"/>
          <w:szCs w:val="32"/>
        </w:rPr>
        <w:t>北京证券</w:t>
      </w:r>
      <w:r>
        <w:rPr>
          <w:rFonts w:ascii="Times New Roman" w:hAnsi="Times New Roman" w:eastAsia="仿宋" w:cs="Times New Roman"/>
          <w:bCs/>
          <w:sz w:val="32"/>
          <w:szCs w:val="32"/>
        </w:rPr>
        <w:t>交易所</w:t>
      </w:r>
      <w:r>
        <w:rPr>
          <w:rFonts w:hint="eastAsia" w:ascii="Times New Roman" w:hAnsi="Times New Roman" w:eastAsia="仿宋" w:cs="Times New Roman"/>
          <w:bCs/>
          <w:sz w:val="32"/>
          <w:szCs w:val="32"/>
        </w:rPr>
        <w:t>股票</w:t>
      </w:r>
      <w:r>
        <w:rPr>
          <w:rFonts w:ascii="Times New Roman" w:hAnsi="Times New Roman" w:eastAsia="仿宋" w:cs="Times New Roman"/>
          <w:bCs/>
          <w:sz w:val="32"/>
          <w:szCs w:val="32"/>
        </w:rPr>
        <w:t>上市规则》（以下简称《</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规则》）等有关规定，制定本指南。</w:t>
      </w:r>
    </w:p>
    <w:p>
      <w:pPr>
        <w:spacing w:line="600" w:lineRule="exact"/>
        <w:ind w:firstLine="640" w:firstLineChars="200"/>
        <w:outlineLvl w:val="0"/>
        <w:rPr>
          <w:rFonts w:ascii="黑体" w:hAnsi="黑体" w:eastAsia="黑体"/>
          <w:sz w:val="32"/>
          <w:szCs w:val="32"/>
        </w:rPr>
      </w:pPr>
      <w:r>
        <w:rPr>
          <w:rFonts w:hint="eastAsia" w:ascii="Times New Roman" w:hAnsi="Times New Roman" w:eastAsia="黑体" w:cs="Times New Roman"/>
          <w:kern w:val="2"/>
          <w:sz w:val="32"/>
          <w:szCs w:val="32"/>
          <w:lang w:val="en-US" w:eastAsia="zh-CN" w:bidi="ar-SA"/>
        </w:rPr>
        <w:t>1．</w:t>
      </w:r>
      <w:r>
        <w:rPr>
          <w:rFonts w:hint="eastAsia" w:ascii="黑体" w:hAnsi="黑体" w:eastAsia="黑体"/>
          <w:sz w:val="32"/>
          <w:szCs w:val="32"/>
        </w:rPr>
        <w:t>一般</w:t>
      </w:r>
      <w:r>
        <w:rPr>
          <w:rFonts w:ascii="黑体" w:hAnsi="黑体" w:eastAsia="黑体"/>
          <w:sz w:val="32"/>
          <w:szCs w:val="32"/>
        </w:rPr>
        <w:t>规定</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1.1</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公司股票限售、解除限售应当符合《</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规则》等规定，并向</w:t>
      </w:r>
      <w:r>
        <w:rPr>
          <w:rFonts w:hint="eastAsia" w:ascii="Times New Roman" w:hAnsi="Times New Roman" w:eastAsia="仿宋" w:cs="Times New Roman"/>
          <w:bCs/>
          <w:sz w:val="32"/>
          <w:szCs w:val="32"/>
        </w:rPr>
        <w:t>本所</w:t>
      </w:r>
      <w:r>
        <w:rPr>
          <w:rFonts w:ascii="Times New Roman" w:hAnsi="Times New Roman" w:eastAsia="仿宋" w:cs="Times New Roman"/>
          <w:bCs/>
          <w:sz w:val="32"/>
          <w:szCs w:val="32"/>
        </w:rPr>
        <w:t>提出申请。申请股票限售、解除限售时，应考虑股东是否符合多重限售或解除限售条件：如股东符合多重限售条件的，应分别计算限售股数，以最大值为本次限售股数；如股东符合多重解除限售条件的，应分别计算解除限售股数，以最小值为本次解除限售股数。</w:t>
      </w:r>
      <w:r>
        <w:rPr>
          <w:rFonts w:hint="eastAsia" w:ascii="Times New Roman" w:hAnsi="Times New Roman" w:eastAsia="仿宋" w:cs="Times New Roman"/>
          <w:bCs/>
          <w:sz w:val="32"/>
          <w:szCs w:val="32"/>
        </w:rPr>
        <w:t>股东持有本</w:t>
      </w:r>
      <w:r>
        <w:rPr>
          <w:rFonts w:ascii="Times New Roman" w:hAnsi="Times New Roman" w:eastAsia="仿宋" w:cs="Times New Roman"/>
          <w:bCs/>
          <w:sz w:val="32"/>
          <w:szCs w:val="32"/>
        </w:rPr>
        <w:t>公司股份不足</w:t>
      </w:r>
      <w:r>
        <w:rPr>
          <w:rFonts w:hint="eastAsia" w:ascii="Times New Roman" w:hAnsi="Times New Roman" w:eastAsia="仿宋" w:cs="Times New Roman"/>
          <w:bCs/>
          <w:sz w:val="32"/>
          <w:szCs w:val="32"/>
        </w:rPr>
        <w:t>一千</w:t>
      </w:r>
      <w:r>
        <w:rPr>
          <w:rFonts w:ascii="Times New Roman" w:hAnsi="Times New Roman" w:eastAsia="仿宋" w:cs="Times New Roman"/>
          <w:bCs/>
          <w:sz w:val="32"/>
          <w:szCs w:val="32"/>
        </w:rPr>
        <w:t>股时，当年可转让股份额度即为其</w:t>
      </w:r>
      <w:r>
        <w:rPr>
          <w:rFonts w:hint="eastAsia" w:ascii="Times New Roman" w:hAnsi="Times New Roman" w:eastAsia="仿宋" w:cs="Times New Roman"/>
          <w:bCs/>
          <w:sz w:val="32"/>
          <w:szCs w:val="32"/>
        </w:rPr>
        <w:t>持有本</w:t>
      </w:r>
      <w:r>
        <w:rPr>
          <w:rFonts w:ascii="Times New Roman" w:hAnsi="Times New Roman" w:eastAsia="仿宋" w:cs="Times New Roman"/>
          <w:bCs/>
          <w:sz w:val="32"/>
          <w:szCs w:val="32"/>
        </w:rPr>
        <w:t>公司</w:t>
      </w:r>
      <w:r>
        <w:rPr>
          <w:rFonts w:hint="eastAsia" w:ascii="Times New Roman" w:hAnsi="Times New Roman" w:eastAsia="仿宋" w:cs="Times New Roman"/>
          <w:bCs/>
          <w:sz w:val="32"/>
          <w:szCs w:val="32"/>
        </w:rPr>
        <w:t>股份</w:t>
      </w:r>
      <w:r>
        <w:rPr>
          <w:rFonts w:ascii="Times New Roman" w:hAnsi="Times New Roman" w:eastAsia="仿宋" w:cs="Times New Roman"/>
          <w:bCs/>
          <w:sz w:val="32"/>
          <w:szCs w:val="32"/>
        </w:rPr>
        <w:t>数。</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被质押/冻结股票如需办理限售或解除限售的，还应遵守</w:t>
      </w:r>
      <w:r>
        <w:rPr>
          <w:rFonts w:hint="eastAsia" w:ascii="Times New Roman" w:hAnsi="Times New Roman" w:eastAsia="仿宋" w:cs="Times New Roman"/>
          <w:bCs/>
          <w:sz w:val="32"/>
          <w:szCs w:val="32"/>
        </w:rPr>
        <w:t>中国证券登记结算有限责任公司北京分公司</w:t>
      </w:r>
      <w:r>
        <w:rPr>
          <w:rFonts w:ascii="Times New Roman" w:hAnsi="Times New Roman" w:eastAsia="仿宋" w:cs="Times New Roman"/>
          <w:bCs/>
          <w:sz w:val="32"/>
          <w:szCs w:val="32"/>
        </w:rPr>
        <w:t>（以下简称中国结算）的相关规定。</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1.2</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公司董事、高级管理人员</w:t>
      </w:r>
      <w:r>
        <w:rPr>
          <w:rFonts w:hint="eastAsia" w:ascii="Times New Roman" w:hAnsi="Times New Roman" w:eastAsia="仿宋" w:cs="Times New Roman"/>
          <w:bCs/>
          <w:sz w:val="32"/>
          <w:szCs w:val="32"/>
        </w:rPr>
        <w:t>办理持有</w:t>
      </w:r>
      <w:r>
        <w:rPr>
          <w:rFonts w:ascii="Times New Roman" w:hAnsi="Times New Roman" w:eastAsia="仿宋" w:cs="Times New Roman"/>
          <w:bCs/>
          <w:sz w:val="32"/>
          <w:szCs w:val="32"/>
        </w:rPr>
        <w:t>本公司股份总数的</w:t>
      </w:r>
      <w:r>
        <w:rPr>
          <w:rFonts w:hint="eastAsia" w:ascii="Times New Roman" w:hAnsi="Times New Roman" w:eastAsia="仿宋" w:cs="Times New Roman"/>
          <w:bCs/>
          <w:sz w:val="32"/>
          <w:szCs w:val="32"/>
        </w:rPr>
        <w:t>25</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解除限售，原则上</w:t>
      </w:r>
      <w:r>
        <w:rPr>
          <w:rFonts w:ascii="Times New Roman" w:hAnsi="Times New Roman" w:eastAsia="仿宋" w:cs="Times New Roman"/>
          <w:bCs/>
          <w:sz w:val="32"/>
          <w:szCs w:val="32"/>
        </w:rPr>
        <w:t>在每年</w:t>
      </w:r>
      <w:r>
        <w:rPr>
          <w:rFonts w:hint="eastAsia" w:ascii="Times New Roman" w:hAnsi="Times New Roman" w:eastAsia="仿宋" w:cs="Times New Roman"/>
          <w:bCs/>
          <w:sz w:val="32"/>
          <w:szCs w:val="32"/>
        </w:rPr>
        <w:t>2月底前向本所提出申请，</w:t>
      </w:r>
      <w:r>
        <w:rPr>
          <w:rFonts w:ascii="Times New Roman" w:hAnsi="Times New Roman" w:eastAsia="仿宋" w:cs="Times New Roman"/>
          <w:bCs/>
          <w:sz w:val="32"/>
          <w:szCs w:val="32"/>
        </w:rPr>
        <w:t>计算</w:t>
      </w:r>
      <w:r>
        <w:rPr>
          <w:rFonts w:hint="eastAsia" w:ascii="Times New Roman" w:hAnsi="Times New Roman" w:eastAsia="仿宋" w:cs="Times New Roman"/>
          <w:bCs/>
          <w:sz w:val="32"/>
          <w:szCs w:val="32"/>
        </w:rPr>
        <w:t>基数</w:t>
      </w:r>
      <w:r>
        <w:rPr>
          <w:rFonts w:ascii="Times New Roman" w:hAnsi="Times New Roman" w:eastAsia="仿宋" w:cs="Times New Roman"/>
          <w:bCs/>
          <w:sz w:val="32"/>
          <w:szCs w:val="32"/>
        </w:rPr>
        <w:t>为上一年末股东的持股数量</w:t>
      </w:r>
      <w:r>
        <w:rPr>
          <w:rFonts w:hint="eastAsia" w:ascii="Times New Roman" w:hAnsi="Times New Roman" w:eastAsia="仿宋" w:cs="Times New Roman"/>
          <w:bCs/>
          <w:sz w:val="32"/>
          <w:szCs w:val="32"/>
        </w:rPr>
        <w:t>。公司</w:t>
      </w:r>
      <w:r>
        <w:rPr>
          <w:rFonts w:ascii="Times New Roman" w:hAnsi="Times New Roman" w:eastAsia="仿宋" w:cs="Times New Roman"/>
          <w:bCs/>
          <w:sz w:val="32"/>
          <w:szCs w:val="32"/>
        </w:rPr>
        <w:t>董事、高级管理人员</w:t>
      </w:r>
      <w:r>
        <w:rPr>
          <w:rFonts w:hint="eastAsia" w:ascii="Times New Roman" w:hAnsi="Times New Roman" w:eastAsia="仿宋" w:cs="Times New Roman"/>
          <w:bCs/>
          <w:sz w:val="32"/>
          <w:szCs w:val="32"/>
        </w:rPr>
        <w:t>新增本公司</w:t>
      </w:r>
      <w:r>
        <w:rPr>
          <w:rFonts w:ascii="Times New Roman" w:hAnsi="Times New Roman" w:eastAsia="仿宋" w:cs="Times New Roman"/>
          <w:bCs/>
          <w:sz w:val="32"/>
          <w:szCs w:val="32"/>
        </w:rPr>
        <w:t>股份</w:t>
      </w:r>
      <w:r>
        <w:rPr>
          <w:rFonts w:hint="eastAsia" w:ascii="Times New Roman" w:hAnsi="Times New Roman" w:eastAsia="仿宋" w:cs="Times New Roman"/>
          <w:bCs/>
          <w:sz w:val="32"/>
          <w:szCs w:val="32"/>
        </w:rPr>
        <w:t>的</w:t>
      </w:r>
      <w:r>
        <w:rPr>
          <w:rFonts w:ascii="Times New Roman" w:hAnsi="Times New Roman" w:eastAsia="仿宋" w:cs="Times New Roman"/>
          <w:bCs/>
          <w:sz w:val="32"/>
          <w:szCs w:val="32"/>
        </w:rPr>
        <w:t>，按</w:t>
      </w:r>
      <w:r>
        <w:rPr>
          <w:rFonts w:hint="eastAsia" w:ascii="Times New Roman" w:hAnsi="Times New Roman" w:eastAsia="仿宋" w:cs="Times New Roman"/>
          <w:bCs/>
          <w:sz w:val="32"/>
          <w:szCs w:val="32"/>
        </w:rPr>
        <w:t>新增</w:t>
      </w:r>
      <w:r>
        <w:rPr>
          <w:rFonts w:ascii="Times New Roman" w:hAnsi="Times New Roman" w:eastAsia="仿宋" w:cs="Times New Roman"/>
          <w:bCs/>
          <w:sz w:val="32"/>
          <w:szCs w:val="32"/>
        </w:rPr>
        <w:t>股份的</w:t>
      </w:r>
      <w:r>
        <w:rPr>
          <w:rFonts w:hint="eastAsia" w:ascii="Times New Roman" w:hAnsi="Times New Roman" w:eastAsia="仿宋" w:cs="Times New Roman"/>
          <w:bCs/>
          <w:sz w:val="32"/>
          <w:szCs w:val="32"/>
        </w:rPr>
        <w:t>75</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及时</w:t>
      </w:r>
      <w:r>
        <w:rPr>
          <w:rFonts w:ascii="Times New Roman" w:hAnsi="Times New Roman" w:eastAsia="仿宋" w:cs="Times New Roman"/>
          <w:bCs/>
          <w:sz w:val="32"/>
          <w:szCs w:val="32"/>
        </w:rPr>
        <w:t>办理限售</w:t>
      </w:r>
      <w:r>
        <w:rPr>
          <w:rFonts w:hint="eastAsia" w:ascii="Times New Roman" w:hAnsi="Times New Roman" w:eastAsia="仿宋" w:cs="Times New Roman"/>
          <w:bCs/>
          <w:sz w:val="32"/>
          <w:szCs w:val="32"/>
        </w:rPr>
        <w:t>。</w:t>
      </w:r>
    </w:p>
    <w:p>
      <w:pPr>
        <w:spacing w:line="600" w:lineRule="exact"/>
        <w:ind w:firstLine="640" w:firstLineChars="200"/>
        <w:outlineLvl w:val="0"/>
        <w:rPr>
          <w:rFonts w:ascii="黑体" w:hAnsi="黑体" w:eastAsia="黑体"/>
          <w:sz w:val="32"/>
          <w:szCs w:val="32"/>
        </w:rPr>
      </w:pPr>
      <w:r>
        <w:rPr>
          <w:rFonts w:ascii="Times New Roman" w:hAnsi="Times New Roman" w:eastAsia="黑体" w:cs="Times New Roman"/>
          <w:kern w:val="2"/>
          <w:sz w:val="32"/>
          <w:szCs w:val="32"/>
          <w:lang w:val="en-US" w:eastAsia="zh-CN" w:bidi="ar-SA"/>
        </w:rPr>
        <w:t>2</w:t>
      </w:r>
      <w:r>
        <w:rPr>
          <w:rFonts w:hint="eastAsia" w:ascii="Times New Roman" w:hAnsi="Times New Roman" w:eastAsia="黑体" w:cs="Times New Roman"/>
          <w:kern w:val="2"/>
          <w:sz w:val="32"/>
          <w:szCs w:val="32"/>
          <w:lang w:val="en-US" w:eastAsia="zh-CN" w:bidi="ar-SA"/>
        </w:rPr>
        <w:t>．</w:t>
      </w:r>
      <w:r>
        <w:rPr>
          <w:rFonts w:hint="eastAsia" w:ascii="黑体" w:hAnsi="黑体" w:eastAsia="黑体"/>
          <w:sz w:val="32"/>
          <w:szCs w:val="32"/>
        </w:rPr>
        <w:t>申请</w:t>
      </w:r>
      <w:r>
        <w:rPr>
          <w:rFonts w:ascii="黑体" w:hAnsi="黑体" w:eastAsia="黑体"/>
          <w:sz w:val="32"/>
          <w:szCs w:val="32"/>
        </w:rPr>
        <w:t>材料</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2.1</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公司应当在股东所持股票达到限售或解除限售条件后，及时提交下列申请文件：</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（一</w:t>
      </w:r>
      <w:r>
        <w:rPr>
          <w:rFonts w:ascii="Times New Roman" w:hAnsi="Times New Roman" w:eastAsia="仿宋" w:cs="Times New Roman"/>
          <w:bCs/>
          <w:sz w:val="32"/>
          <w:szCs w:val="32"/>
        </w:rPr>
        <w:t>）公司向中国结算申领的上市公司股东名册</w:t>
      </w:r>
      <w:r>
        <w:rPr>
          <w:rFonts w:hint="eastAsia" w:ascii="Times New Roman" w:hAnsi="Times New Roman" w:eastAsia="仿宋" w:cs="Times New Roman"/>
          <w:bCs/>
          <w:sz w:val="32"/>
          <w:szCs w:val="32"/>
        </w:rPr>
        <w:t>、</w:t>
      </w:r>
      <w:r>
        <w:rPr>
          <w:rFonts w:ascii="Times New Roman" w:hAnsi="Times New Roman" w:eastAsia="仿宋" w:cs="Times New Roman"/>
          <w:bCs/>
          <w:sz w:val="32"/>
          <w:szCs w:val="32"/>
        </w:rPr>
        <w:t>限售</w:t>
      </w:r>
      <w:r>
        <w:rPr>
          <w:rFonts w:hint="eastAsia" w:ascii="Times New Roman" w:hAnsi="Times New Roman" w:eastAsia="仿宋" w:cs="Times New Roman"/>
          <w:bCs/>
          <w:sz w:val="32"/>
          <w:szCs w:val="32"/>
        </w:rPr>
        <w:t>股份</w:t>
      </w:r>
      <w:r>
        <w:rPr>
          <w:rFonts w:ascii="Times New Roman" w:hAnsi="Times New Roman" w:eastAsia="仿宋" w:cs="Times New Roman"/>
          <w:bCs/>
          <w:sz w:val="32"/>
          <w:szCs w:val="32"/>
        </w:rPr>
        <w:t>数据表；</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（二</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公司股份</w:t>
      </w:r>
      <w:r>
        <w:rPr>
          <w:rFonts w:ascii="Times New Roman" w:hAnsi="Times New Roman" w:eastAsia="仿宋" w:cs="Times New Roman"/>
          <w:bCs/>
          <w:sz w:val="32"/>
          <w:szCs w:val="32"/>
        </w:rPr>
        <w:t>限售/</w:t>
      </w:r>
      <w:r>
        <w:rPr>
          <w:rFonts w:hint="eastAsia" w:ascii="Times New Roman" w:hAnsi="Times New Roman" w:eastAsia="仿宋" w:cs="Times New Roman"/>
          <w:bCs/>
          <w:sz w:val="32"/>
          <w:szCs w:val="32"/>
        </w:rPr>
        <w:t>解限售申请书；</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（三</w:t>
      </w:r>
      <w:r>
        <w:rPr>
          <w:rFonts w:ascii="Times New Roman" w:hAnsi="Times New Roman" w:eastAsia="仿宋" w:cs="Times New Roman"/>
          <w:bCs/>
          <w:sz w:val="32"/>
          <w:szCs w:val="32"/>
        </w:rPr>
        <w:t>）公司董事会出具的</w:t>
      </w:r>
      <w:r>
        <w:rPr>
          <w:rFonts w:hint="eastAsia" w:ascii="Times New Roman" w:hAnsi="Times New Roman" w:eastAsia="仿宋" w:cs="Times New Roman"/>
          <w:bCs/>
          <w:sz w:val="32"/>
          <w:szCs w:val="32"/>
        </w:rPr>
        <w:t>申请表，包括《</w:t>
      </w:r>
      <w:r>
        <w:rPr>
          <w:rFonts w:ascii="Times New Roman" w:hAnsi="Times New Roman" w:eastAsia="仿宋" w:cs="Times New Roman"/>
          <w:bCs/>
          <w:sz w:val="32"/>
          <w:szCs w:val="32"/>
        </w:rPr>
        <w:t>XXX</w:t>
      </w:r>
      <w:r>
        <w:rPr>
          <w:rFonts w:hint="eastAsia" w:ascii="Times New Roman" w:hAnsi="Times New Roman" w:eastAsia="仿宋" w:cs="Times New Roman"/>
          <w:bCs/>
          <w:sz w:val="32"/>
          <w:szCs w:val="32"/>
        </w:rPr>
        <w:t>股份有限公司股票限售申请表》（附件</w:t>
      </w:r>
      <w:r>
        <w:rPr>
          <w:rFonts w:ascii="Times New Roman" w:hAnsi="Times New Roman" w:eastAsia="仿宋" w:cs="Times New Roman"/>
          <w:bCs/>
          <w:sz w:val="32"/>
          <w:szCs w:val="32"/>
        </w:rPr>
        <w:t>1</w:t>
      </w:r>
      <w:r>
        <w:rPr>
          <w:rFonts w:hint="eastAsia" w:ascii="Times New Roman" w:hAnsi="Times New Roman" w:eastAsia="仿宋" w:cs="Times New Roman"/>
          <w:bCs/>
          <w:sz w:val="32"/>
          <w:szCs w:val="32"/>
        </w:rPr>
        <w:t>）</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w:t>
      </w:r>
      <w:r>
        <w:rPr>
          <w:rFonts w:ascii="Times New Roman" w:hAnsi="Times New Roman" w:eastAsia="仿宋" w:cs="Times New Roman"/>
          <w:bCs/>
          <w:sz w:val="32"/>
          <w:szCs w:val="32"/>
        </w:rPr>
        <w:t>XXX</w:t>
      </w:r>
      <w:r>
        <w:rPr>
          <w:rFonts w:hint="eastAsia" w:ascii="Times New Roman" w:hAnsi="Times New Roman" w:eastAsia="仿宋" w:cs="Times New Roman"/>
          <w:bCs/>
          <w:sz w:val="32"/>
          <w:szCs w:val="32"/>
        </w:rPr>
        <w:t>股份有限公司股票解除限售申请表》（附件</w:t>
      </w:r>
      <w:r>
        <w:rPr>
          <w:rFonts w:ascii="Times New Roman" w:hAnsi="Times New Roman" w:eastAsia="仿宋" w:cs="Times New Roman"/>
          <w:bCs/>
          <w:sz w:val="32"/>
          <w:szCs w:val="32"/>
        </w:rPr>
        <w:t>2</w:t>
      </w:r>
      <w:r>
        <w:rPr>
          <w:rFonts w:hint="eastAsia" w:ascii="Times New Roman" w:hAnsi="Times New Roman" w:eastAsia="仿宋" w:cs="Times New Roman"/>
          <w:bCs/>
          <w:sz w:val="32"/>
          <w:szCs w:val="32"/>
        </w:rPr>
        <w:t>）；</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（四</w:t>
      </w:r>
      <w:r>
        <w:rPr>
          <w:rFonts w:ascii="Times New Roman" w:hAnsi="Times New Roman" w:eastAsia="仿宋" w:cs="Times New Roman"/>
          <w:bCs/>
          <w:sz w:val="32"/>
          <w:szCs w:val="32"/>
        </w:rPr>
        <w:t>）本所要求的其他文件。</w:t>
      </w:r>
    </w:p>
    <w:p>
      <w:pPr>
        <w:spacing w:line="600" w:lineRule="exact"/>
        <w:ind w:firstLine="640" w:firstLineChars="200"/>
        <w:rPr>
          <w:rFonts w:ascii="Times New Roman" w:hAnsi="Times New Roman" w:eastAsia="仿宋" w:cs="Times New Roman"/>
          <w:bCs/>
          <w:sz w:val="32"/>
          <w:szCs w:val="32"/>
        </w:rPr>
      </w:pPr>
      <w:r>
        <w:rPr>
          <w:rFonts w:hint="eastAsia" w:ascii="Times New Roman" w:hAnsi="Times New Roman" w:eastAsia="仿宋" w:cs="Times New Roman"/>
          <w:bCs/>
          <w:sz w:val="32"/>
          <w:szCs w:val="32"/>
        </w:rPr>
        <w:t>2.2上市公司股份限售/解限售申请书应当至少</w:t>
      </w:r>
      <w:r>
        <w:rPr>
          <w:rFonts w:ascii="Times New Roman" w:hAnsi="Times New Roman" w:eastAsia="仿宋" w:cs="Times New Roman"/>
          <w:bCs/>
          <w:sz w:val="32"/>
          <w:szCs w:val="32"/>
        </w:rPr>
        <w:t>包括下列</w:t>
      </w:r>
      <w:r>
        <w:rPr>
          <w:rFonts w:hint="eastAsia" w:ascii="Times New Roman" w:hAnsi="Times New Roman" w:eastAsia="仿宋" w:cs="Times New Roman"/>
          <w:bCs/>
          <w:sz w:val="32"/>
          <w:szCs w:val="32"/>
        </w:rPr>
        <w:t>内容</w:t>
      </w:r>
      <w:r>
        <w:rPr>
          <w:rFonts w:ascii="Times New Roman" w:hAnsi="Times New Roman" w:eastAsia="仿宋" w:cs="Times New Roman"/>
          <w:bCs/>
          <w:sz w:val="32"/>
          <w:szCs w:val="32"/>
        </w:rPr>
        <w:t>：</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（一</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相关</w:t>
      </w:r>
      <w:r>
        <w:rPr>
          <w:rFonts w:ascii="Times New Roman" w:hAnsi="Times New Roman" w:eastAsia="仿宋" w:cs="Times New Roman"/>
          <w:bCs/>
          <w:sz w:val="32"/>
          <w:szCs w:val="32"/>
        </w:rPr>
        <w:t>股东持股情况</w:t>
      </w:r>
      <w:r>
        <w:rPr>
          <w:rFonts w:hint="eastAsia" w:ascii="Times New Roman" w:hAnsi="Times New Roman" w:eastAsia="仿宋" w:cs="Times New Roman"/>
          <w:bCs/>
          <w:sz w:val="32"/>
          <w:szCs w:val="32"/>
        </w:rPr>
        <w:t>及办理</w:t>
      </w:r>
      <w:r>
        <w:rPr>
          <w:rFonts w:ascii="Times New Roman" w:hAnsi="Times New Roman" w:eastAsia="仿宋" w:cs="Times New Roman"/>
          <w:bCs/>
          <w:sz w:val="32"/>
          <w:szCs w:val="32"/>
        </w:rPr>
        <w:t>依据说明</w:t>
      </w:r>
      <w:r>
        <w:rPr>
          <w:rFonts w:hint="eastAsia" w:ascii="Times New Roman" w:hAnsi="Times New Roman" w:eastAsia="仿宋" w:cs="Times New Roman"/>
          <w:bCs/>
          <w:sz w:val="32"/>
          <w:szCs w:val="32"/>
        </w:rPr>
        <w:t>；</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（二</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本次</w:t>
      </w:r>
      <w:r>
        <w:rPr>
          <w:rFonts w:ascii="Times New Roman" w:hAnsi="Times New Roman" w:eastAsia="仿宋" w:cs="Times New Roman"/>
          <w:bCs/>
          <w:sz w:val="32"/>
          <w:szCs w:val="32"/>
        </w:rPr>
        <w:t>申请限售、解除限售股份的股份总数，各股东</w:t>
      </w:r>
      <w:r>
        <w:rPr>
          <w:rFonts w:hint="eastAsia" w:ascii="Times New Roman" w:hAnsi="Times New Roman" w:eastAsia="仿宋" w:cs="Times New Roman"/>
          <w:bCs/>
          <w:sz w:val="32"/>
          <w:szCs w:val="32"/>
        </w:rPr>
        <w:t>限售</w:t>
      </w:r>
      <w:r>
        <w:rPr>
          <w:rFonts w:ascii="Times New Roman" w:hAnsi="Times New Roman" w:eastAsia="仿宋" w:cs="Times New Roman"/>
          <w:bCs/>
          <w:sz w:val="32"/>
          <w:szCs w:val="32"/>
        </w:rPr>
        <w:t>、解除限售股份数量</w:t>
      </w:r>
      <w:r>
        <w:rPr>
          <w:rFonts w:hint="eastAsia" w:ascii="Times New Roman" w:hAnsi="Times New Roman" w:eastAsia="仿宋" w:cs="Times New Roman"/>
          <w:bCs/>
          <w:sz w:val="32"/>
          <w:szCs w:val="32"/>
        </w:rPr>
        <w:t>；</w:t>
      </w:r>
    </w:p>
    <w:p>
      <w:pPr>
        <w:spacing w:line="600" w:lineRule="exact"/>
        <w:ind w:firstLine="480" w:firstLineChars="150"/>
        <w:rPr>
          <w:rFonts w:ascii="Times New Roman" w:hAnsi="Times New Roman" w:eastAsia="仿宋" w:cs="Times New Roman"/>
          <w:bCs/>
          <w:sz w:val="32"/>
          <w:szCs w:val="32"/>
        </w:rPr>
      </w:pPr>
      <w:r>
        <w:rPr>
          <w:rFonts w:hint="eastAsia" w:ascii="Times New Roman" w:hAnsi="Times New Roman" w:eastAsia="仿宋" w:cs="Times New Roman"/>
          <w:bCs/>
          <w:sz w:val="32"/>
          <w:szCs w:val="32"/>
        </w:rPr>
        <w:t>（三</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是否</w:t>
      </w:r>
      <w:r>
        <w:rPr>
          <w:rFonts w:ascii="Times New Roman" w:hAnsi="Times New Roman" w:eastAsia="仿宋" w:cs="Times New Roman"/>
          <w:bCs/>
          <w:sz w:val="32"/>
          <w:szCs w:val="32"/>
        </w:rPr>
        <w:t>违背</w:t>
      </w:r>
      <w:r>
        <w:rPr>
          <w:rFonts w:hint="eastAsia" w:ascii="Times New Roman" w:hAnsi="Times New Roman" w:eastAsia="仿宋" w:cs="Times New Roman"/>
          <w:bCs/>
          <w:sz w:val="32"/>
          <w:szCs w:val="32"/>
        </w:rPr>
        <w:t>相关股东</w:t>
      </w:r>
      <w:r>
        <w:rPr>
          <w:rFonts w:ascii="Times New Roman" w:hAnsi="Times New Roman" w:eastAsia="仿宋" w:cs="Times New Roman"/>
          <w:bCs/>
          <w:sz w:val="32"/>
          <w:szCs w:val="32"/>
        </w:rPr>
        <w:t>作出的全部承诺</w:t>
      </w:r>
      <w:r>
        <w:rPr>
          <w:rFonts w:hint="eastAsia" w:ascii="Times New Roman" w:hAnsi="Times New Roman" w:eastAsia="仿宋" w:cs="Times New Roman"/>
          <w:bCs/>
          <w:sz w:val="32"/>
          <w:szCs w:val="32"/>
        </w:rPr>
        <w:t>。</w:t>
      </w:r>
    </w:p>
    <w:p>
      <w:pPr>
        <w:spacing w:line="600" w:lineRule="exact"/>
        <w:ind w:firstLine="640" w:firstLineChars="200"/>
        <w:rPr>
          <w:rFonts w:ascii="Times New Roman" w:hAnsi="Times New Roman" w:eastAsia="仿宋" w:cs="Times New Roman"/>
          <w:bCs/>
          <w:sz w:val="32"/>
          <w:szCs w:val="32"/>
        </w:rPr>
      </w:pPr>
      <w:r>
        <w:rPr>
          <w:rFonts w:hint="eastAsia" w:ascii="Times New Roman" w:hAnsi="Times New Roman" w:eastAsia="仿宋" w:cs="Times New Roman"/>
          <w:bCs/>
          <w:sz w:val="32"/>
          <w:szCs w:val="32"/>
        </w:rPr>
        <w:t>2.3上市</w:t>
      </w:r>
      <w:r>
        <w:rPr>
          <w:rFonts w:ascii="Times New Roman" w:hAnsi="Times New Roman" w:eastAsia="仿宋" w:cs="Times New Roman"/>
          <w:bCs/>
          <w:sz w:val="32"/>
          <w:szCs w:val="32"/>
        </w:rPr>
        <w:t>公司股东所持股票达到限售条件的，应及时通知公司办理限售登记。在办理限售登记期间，股东应严格遵守限售规定，不得违规进行</w:t>
      </w:r>
      <w:r>
        <w:rPr>
          <w:rFonts w:hint="eastAsia" w:ascii="Times New Roman" w:hAnsi="Times New Roman" w:eastAsia="仿宋" w:cs="Times New Roman"/>
          <w:bCs/>
          <w:sz w:val="32"/>
          <w:szCs w:val="32"/>
        </w:rPr>
        <w:t>股份转让</w:t>
      </w:r>
      <w:r>
        <w:rPr>
          <w:rFonts w:ascii="Times New Roman" w:hAnsi="Times New Roman" w:eastAsia="仿宋" w:cs="Times New Roman"/>
          <w:bCs/>
          <w:sz w:val="32"/>
          <w:szCs w:val="32"/>
        </w:rPr>
        <w:t>。</w:t>
      </w:r>
    </w:p>
    <w:p>
      <w:pPr>
        <w:spacing w:line="600" w:lineRule="exact"/>
        <w:ind w:firstLine="640" w:firstLineChars="200"/>
        <w:outlineLvl w:val="0"/>
        <w:rPr>
          <w:rFonts w:ascii="黑体" w:hAnsi="黑体" w:eastAsia="黑体"/>
          <w:sz w:val="32"/>
          <w:szCs w:val="32"/>
        </w:rPr>
      </w:pPr>
      <w:r>
        <w:rPr>
          <w:rFonts w:ascii="Times New Roman" w:hAnsi="Times New Roman" w:eastAsia="黑体" w:cs="Times New Roman"/>
          <w:kern w:val="2"/>
          <w:sz w:val="32"/>
          <w:szCs w:val="32"/>
          <w:lang w:val="en-US" w:eastAsia="zh-CN" w:bidi="ar-SA"/>
        </w:rPr>
        <w:t>3</w:t>
      </w:r>
      <w:r>
        <w:rPr>
          <w:rFonts w:hint="eastAsia" w:ascii="Times New Roman" w:hAnsi="Times New Roman" w:eastAsia="黑体" w:cs="Times New Roman"/>
          <w:kern w:val="2"/>
          <w:sz w:val="32"/>
          <w:szCs w:val="32"/>
          <w:lang w:val="en-US" w:eastAsia="zh-CN" w:bidi="ar-SA"/>
        </w:rPr>
        <w:t>．办</w:t>
      </w:r>
      <w:r>
        <w:rPr>
          <w:rFonts w:hint="eastAsia" w:ascii="黑体" w:hAnsi="黑体" w:eastAsia="黑体"/>
          <w:sz w:val="32"/>
          <w:szCs w:val="32"/>
        </w:rPr>
        <w:t>理流程</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3.1</w:t>
      </w:r>
      <w:r>
        <w:rPr>
          <w:rFonts w:hint="eastAsia" w:ascii="Times New Roman" w:hAnsi="Times New Roman" w:eastAsia="仿宋" w:cs="Times New Roman"/>
          <w:bCs/>
          <w:sz w:val="32"/>
          <w:szCs w:val="32"/>
        </w:rPr>
        <w:t>上市公司在</w:t>
      </w:r>
      <w:r>
        <w:rPr>
          <w:rFonts w:ascii="Times New Roman" w:hAnsi="Times New Roman" w:eastAsia="仿宋" w:cs="Times New Roman"/>
          <w:bCs/>
          <w:sz w:val="32"/>
          <w:szCs w:val="32"/>
        </w:rPr>
        <w:t>提交申请</w:t>
      </w:r>
      <w:r>
        <w:rPr>
          <w:rFonts w:hint="eastAsia" w:ascii="Times New Roman" w:hAnsi="Times New Roman" w:eastAsia="仿宋" w:cs="Times New Roman"/>
          <w:bCs/>
          <w:sz w:val="32"/>
          <w:szCs w:val="32"/>
        </w:rPr>
        <w:t>材料前</w:t>
      </w:r>
      <w:r>
        <w:rPr>
          <w:rFonts w:ascii="Times New Roman" w:hAnsi="Times New Roman" w:eastAsia="仿宋" w:cs="Times New Roman"/>
          <w:bCs/>
          <w:sz w:val="32"/>
          <w:szCs w:val="32"/>
        </w:rPr>
        <w:t>，应当对材料进行检查</w:t>
      </w:r>
      <w:r>
        <w:rPr>
          <w:rFonts w:hint="eastAsia" w:ascii="Times New Roman" w:hAnsi="Times New Roman" w:eastAsia="仿宋" w:cs="Times New Roman"/>
          <w:bCs/>
          <w:sz w:val="32"/>
          <w:szCs w:val="32"/>
        </w:rPr>
        <w:t>核验</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确认申请依据是否充分，计算是否准确。确认无误后，上市公司</w:t>
      </w:r>
      <w:r>
        <w:rPr>
          <w:rFonts w:ascii="Times New Roman" w:hAnsi="Times New Roman" w:eastAsia="仿宋" w:cs="Times New Roman"/>
          <w:bCs/>
          <w:sz w:val="32"/>
          <w:szCs w:val="32"/>
        </w:rPr>
        <w:t>通过本所</w:t>
      </w:r>
      <w:r>
        <w:rPr>
          <w:rFonts w:hint="eastAsia" w:ascii="Times New Roman" w:hAnsi="Times New Roman" w:eastAsia="仿宋"/>
          <w:sz w:val="32"/>
          <w:szCs w:val="32"/>
        </w:rPr>
        <w:t>上市公司业务</w:t>
      </w:r>
      <w:r>
        <w:rPr>
          <w:rFonts w:ascii="Times New Roman" w:hAnsi="Times New Roman" w:eastAsia="仿宋"/>
          <w:sz w:val="32"/>
          <w:szCs w:val="32"/>
        </w:rPr>
        <w:t>管理</w:t>
      </w:r>
      <w:r>
        <w:rPr>
          <w:rFonts w:hint="eastAsia" w:ascii="Times New Roman" w:hAnsi="Times New Roman" w:eastAsia="仿宋"/>
          <w:sz w:val="32"/>
          <w:szCs w:val="32"/>
        </w:rPr>
        <w:t>系统（以下简称业务系统）提交业务申请，</w:t>
      </w:r>
      <w:r>
        <w:rPr>
          <w:rFonts w:ascii="Times New Roman" w:hAnsi="Times New Roman" w:eastAsia="仿宋" w:cs="Times New Roman"/>
          <w:bCs/>
          <w:sz w:val="32"/>
          <w:szCs w:val="32"/>
        </w:rPr>
        <w:t>填报股票限售/解除限售明细信息，并将申请材料作为附件。</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3.2</w:t>
      </w:r>
      <w:r>
        <w:rPr>
          <w:rFonts w:hint="eastAsia" w:ascii="Times New Roman" w:hAnsi="Times New Roman" w:eastAsia="仿宋" w:cs="Times New Roman"/>
          <w:bCs/>
          <w:sz w:val="32"/>
          <w:szCs w:val="32"/>
        </w:rPr>
        <w:t>本所对限售、解除限售申请进行确认后，向中国结算发送明细数据。</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3.3</w:t>
      </w:r>
      <w:r>
        <w:rPr>
          <w:rFonts w:hint="eastAsia" w:ascii="Times New Roman" w:hAnsi="Times New Roman" w:eastAsia="仿宋" w:cs="Times New Roman"/>
          <w:bCs/>
          <w:sz w:val="32"/>
          <w:szCs w:val="32"/>
        </w:rPr>
        <w:t>上市公司</w:t>
      </w:r>
      <w:r>
        <w:rPr>
          <w:rFonts w:ascii="Times New Roman" w:hAnsi="Times New Roman" w:eastAsia="仿宋" w:cs="Times New Roman"/>
          <w:bCs/>
          <w:sz w:val="32"/>
          <w:szCs w:val="32"/>
        </w:rPr>
        <w:t>应当</w:t>
      </w:r>
      <w:r>
        <w:rPr>
          <w:rFonts w:hint="eastAsia" w:ascii="Times New Roman" w:hAnsi="Times New Roman" w:eastAsia="仿宋" w:cs="Times New Roman"/>
          <w:bCs/>
          <w:sz w:val="32"/>
          <w:szCs w:val="32"/>
        </w:rPr>
        <w:t>密切关注业务办理进度，在业务流转至中国结算时，及时按照中国结算相关规定向其申请办理股票限售或解除限售登记。</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3.4办理</w:t>
      </w:r>
      <w:r>
        <w:rPr>
          <w:rFonts w:hint="eastAsia" w:ascii="Times New Roman" w:hAnsi="Times New Roman" w:eastAsia="仿宋" w:cs="Times New Roman"/>
          <w:bCs/>
          <w:sz w:val="32"/>
          <w:szCs w:val="32"/>
        </w:rPr>
        <w:t>股票</w:t>
      </w:r>
      <w:r>
        <w:rPr>
          <w:rFonts w:ascii="Times New Roman" w:hAnsi="Times New Roman" w:eastAsia="仿宋" w:cs="Times New Roman"/>
          <w:bCs/>
          <w:sz w:val="32"/>
          <w:szCs w:val="32"/>
        </w:rPr>
        <w:t>解除限售业务的，</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公司应当在中国结算审核通过后，按照</w:t>
      </w:r>
      <w:r>
        <w:rPr>
          <w:rFonts w:hint="eastAsia" w:ascii="Times New Roman" w:hAnsi="Times New Roman" w:eastAsia="仿宋" w:cs="Times New Roman"/>
          <w:bCs/>
          <w:sz w:val="32"/>
          <w:szCs w:val="32"/>
        </w:rPr>
        <w:t>本所</w:t>
      </w:r>
      <w:r>
        <w:rPr>
          <w:rFonts w:ascii="Times New Roman" w:hAnsi="Times New Roman" w:eastAsia="仿宋" w:cs="Times New Roman"/>
          <w:bCs/>
          <w:sz w:val="32"/>
          <w:szCs w:val="32"/>
        </w:rPr>
        <w:t>临时</w:t>
      </w:r>
      <w:r>
        <w:rPr>
          <w:rFonts w:hint="eastAsia" w:ascii="Times New Roman" w:hAnsi="Times New Roman" w:eastAsia="仿宋" w:cs="Times New Roman"/>
          <w:bCs/>
          <w:sz w:val="32"/>
          <w:szCs w:val="32"/>
          <w:lang w:eastAsia="zh-CN"/>
        </w:rPr>
        <w:t>报告</w:t>
      </w:r>
      <w:r>
        <w:rPr>
          <w:rFonts w:ascii="Times New Roman" w:hAnsi="Times New Roman" w:eastAsia="仿宋" w:cs="Times New Roman"/>
          <w:bCs/>
          <w:sz w:val="32"/>
          <w:szCs w:val="32"/>
        </w:rPr>
        <w:t>格式模板编制股票解除限售公告，</w:t>
      </w:r>
      <w:r>
        <w:rPr>
          <w:rFonts w:ascii="Times New Roman" w:hAnsi="Times New Roman" w:eastAsia="仿宋" w:cs="Times New Roman"/>
          <w:bCs/>
          <w:color w:val="000000" w:themeColor="text1"/>
          <w:sz w:val="32"/>
          <w:szCs w:val="32"/>
          <w14:textFill>
            <w14:solidFill>
              <w14:schemeClr w14:val="tx1"/>
            </w14:solidFill>
          </w14:textFill>
        </w:rPr>
        <w:t>最</w:t>
      </w:r>
      <w:r>
        <w:rPr>
          <w:rFonts w:ascii="Times New Roman" w:hAnsi="Times New Roman" w:eastAsia="仿宋" w:cs="Times New Roman"/>
          <w:bCs/>
          <w:sz w:val="32"/>
          <w:szCs w:val="32"/>
        </w:rPr>
        <w:t>晚于解除限售生效前三个</w:t>
      </w:r>
      <w:r>
        <w:rPr>
          <w:rFonts w:hint="eastAsia" w:ascii="Times New Roman" w:hAnsi="Times New Roman" w:eastAsia="仿宋" w:cs="Times New Roman"/>
          <w:bCs/>
          <w:sz w:val="32"/>
          <w:szCs w:val="32"/>
        </w:rPr>
        <w:t>交易</w:t>
      </w:r>
      <w:r>
        <w:rPr>
          <w:rFonts w:ascii="Times New Roman" w:hAnsi="Times New Roman" w:eastAsia="仿宋" w:cs="Times New Roman"/>
          <w:bCs/>
          <w:sz w:val="32"/>
          <w:szCs w:val="32"/>
        </w:rPr>
        <w:t>日</w:t>
      </w:r>
      <w:r>
        <w:rPr>
          <w:rFonts w:hint="eastAsia" w:ascii="Times New Roman" w:hAnsi="Times New Roman" w:eastAsia="仿宋" w:cs="Times New Roman"/>
          <w:bCs/>
          <w:sz w:val="32"/>
          <w:szCs w:val="32"/>
        </w:rPr>
        <w:t>通过业务系统</w:t>
      </w:r>
      <w:r>
        <w:rPr>
          <w:rFonts w:hint="eastAsia" w:ascii="Times New Roman" w:hAnsi="Times New Roman" w:eastAsia="仿宋"/>
          <w:sz w:val="32"/>
          <w:szCs w:val="32"/>
        </w:rPr>
        <w:t>新建信息披露申请，添加股票解除限售公告类别，上传对应的信息披露文件及备查文件</w:t>
      </w:r>
      <w:r>
        <w:rPr>
          <w:rFonts w:ascii="Times New Roman" w:hAnsi="Times New Roman" w:eastAsia="仿宋" w:cs="Times New Roman"/>
          <w:bCs/>
          <w:sz w:val="32"/>
          <w:szCs w:val="32"/>
        </w:rPr>
        <w:t>。</w:t>
      </w:r>
    </w:p>
    <w:p>
      <w:pPr>
        <w:spacing w:line="600" w:lineRule="exact"/>
        <w:ind w:firstLine="640" w:firstLineChars="200"/>
        <w:outlineLvl w:val="0"/>
        <w:rPr>
          <w:rFonts w:ascii="黑体" w:hAnsi="黑体" w:eastAsia="黑体"/>
          <w:sz w:val="32"/>
          <w:szCs w:val="32"/>
        </w:rPr>
      </w:pPr>
      <w:r>
        <w:rPr>
          <w:rFonts w:ascii="Times New Roman" w:hAnsi="Times New Roman" w:eastAsia="黑体" w:cs="Times New Roman"/>
          <w:kern w:val="2"/>
          <w:sz w:val="32"/>
          <w:szCs w:val="32"/>
          <w:lang w:val="en-US" w:eastAsia="zh-CN" w:bidi="ar-SA"/>
        </w:rPr>
        <w:t>4</w:t>
      </w:r>
      <w:r>
        <w:rPr>
          <w:rFonts w:hint="eastAsia" w:ascii="Times New Roman" w:hAnsi="Times New Roman" w:eastAsia="黑体" w:cs="Times New Roman"/>
          <w:kern w:val="2"/>
          <w:sz w:val="32"/>
          <w:szCs w:val="32"/>
          <w:lang w:val="en-US" w:eastAsia="zh-CN" w:bidi="ar-SA"/>
        </w:rPr>
        <w:t>．</w:t>
      </w:r>
      <w:r>
        <w:rPr>
          <w:rFonts w:hint="eastAsia" w:ascii="黑体" w:hAnsi="黑体" w:eastAsia="黑体"/>
          <w:sz w:val="32"/>
          <w:szCs w:val="32"/>
        </w:rPr>
        <w:t>自愿限售</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4.1</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公司章程、相关协议或股东承诺等对公司股票约定更长限售期或更高限售比例的（以下简称自愿限售股票），相关股东应当在上述事实发生之日起两个</w:t>
      </w:r>
      <w:r>
        <w:rPr>
          <w:rFonts w:hint="eastAsia" w:ascii="Times New Roman" w:hAnsi="Times New Roman" w:eastAsia="仿宋" w:cs="Times New Roman"/>
          <w:bCs/>
          <w:sz w:val="32"/>
          <w:szCs w:val="32"/>
        </w:rPr>
        <w:t>交易</w:t>
      </w:r>
      <w:r>
        <w:rPr>
          <w:rFonts w:ascii="Times New Roman" w:hAnsi="Times New Roman" w:eastAsia="仿宋" w:cs="Times New Roman"/>
          <w:bCs/>
          <w:sz w:val="32"/>
          <w:szCs w:val="32"/>
        </w:rPr>
        <w:t>日内，通过公司披露股票自愿限售的公告</w:t>
      </w:r>
      <w:r>
        <w:rPr>
          <w:rFonts w:hint="eastAsia" w:ascii="Times New Roman" w:hAnsi="Times New Roman" w:eastAsia="仿宋" w:cs="Times New Roman"/>
          <w:bCs/>
          <w:sz w:val="32"/>
          <w:szCs w:val="32"/>
        </w:rPr>
        <w:t>，</w:t>
      </w:r>
      <w:r>
        <w:rPr>
          <w:rFonts w:ascii="Times New Roman" w:hAnsi="Times New Roman" w:eastAsia="仿宋" w:cs="Times New Roman"/>
          <w:bCs/>
          <w:sz w:val="32"/>
          <w:szCs w:val="32"/>
        </w:rPr>
        <w:t>并于同日向本所申请办理股票限售，申请材料应包括：</w:t>
      </w:r>
    </w:p>
    <w:p>
      <w:pPr>
        <w:spacing w:line="600" w:lineRule="exact"/>
        <w:ind w:firstLine="480" w:firstLineChars="150"/>
        <w:outlineLvl w:val="1"/>
        <w:rPr>
          <w:rFonts w:ascii="Times New Roman" w:hAnsi="Times New Roman" w:eastAsia="仿宋" w:cs="Times New Roman"/>
          <w:bCs/>
          <w:sz w:val="32"/>
          <w:szCs w:val="32"/>
        </w:rPr>
      </w:pPr>
      <w:r>
        <w:rPr>
          <w:rFonts w:hint="eastAsia" w:ascii="Times New Roman" w:hAnsi="Times New Roman" w:eastAsia="仿宋" w:cs="Times New Roman"/>
          <w:bCs/>
          <w:sz w:val="32"/>
          <w:szCs w:val="32"/>
        </w:rPr>
        <w:t>（一</w:t>
      </w:r>
      <w:r>
        <w:rPr>
          <w:rFonts w:ascii="Times New Roman" w:hAnsi="Times New Roman" w:eastAsia="仿宋" w:cs="Times New Roman"/>
          <w:bCs/>
          <w:sz w:val="32"/>
          <w:szCs w:val="32"/>
        </w:rPr>
        <w:t>）本指南</w:t>
      </w:r>
      <w:r>
        <w:rPr>
          <w:rFonts w:hint="eastAsia" w:ascii="Times New Roman" w:hAnsi="Times New Roman" w:eastAsia="仿宋" w:cs="Times New Roman"/>
          <w:bCs/>
          <w:sz w:val="32"/>
          <w:szCs w:val="32"/>
        </w:rPr>
        <w:t>2</w:t>
      </w:r>
      <w:r>
        <w:rPr>
          <w:rFonts w:ascii="Times New Roman" w:hAnsi="Times New Roman" w:eastAsia="仿宋" w:cs="Times New Roman"/>
          <w:bCs/>
          <w:sz w:val="32"/>
          <w:szCs w:val="32"/>
        </w:rPr>
        <w:t>.1条规定的相关文件；</w:t>
      </w:r>
    </w:p>
    <w:p>
      <w:pPr>
        <w:spacing w:line="600" w:lineRule="exact"/>
        <w:ind w:firstLine="480" w:firstLineChars="150"/>
        <w:outlineLvl w:val="1"/>
        <w:rPr>
          <w:rFonts w:ascii="Times New Roman" w:hAnsi="Times New Roman" w:eastAsia="仿宋" w:cs="Times New Roman"/>
          <w:bCs/>
          <w:sz w:val="32"/>
          <w:szCs w:val="32"/>
        </w:rPr>
      </w:pPr>
      <w:r>
        <w:rPr>
          <w:rFonts w:hint="eastAsia" w:ascii="Times New Roman" w:hAnsi="Times New Roman" w:eastAsia="仿宋" w:cs="Times New Roman"/>
          <w:bCs/>
          <w:sz w:val="32"/>
          <w:szCs w:val="32"/>
        </w:rPr>
        <w:t>（二</w:t>
      </w:r>
      <w:r>
        <w:rPr>
          <w:rFonts w:ascii="Times New Roman" w:hAnsi="Times New Roman" w:eastAsia="仿宋" w:cs="Times New Roman"/>
          <w:bCs/>
          <w:sz w:val="32"/>
          <w:szCs w:val="32"/>
        </w:rPr>
        <w:t>）股东所持公司股票自愿限售的公告；</w:t>
      </w:r>
    </w:p>
    <w:p>
      <w:pPr>
        <w:spacing w:line="600" w:lineRule="exact"/>
        <w:ind w:firstLine="480" w:firstLineChars="150"/>
        <w:outlineLvl w:val="1"/>
        <w:rPr>
          <w:rFonts w:ascii="Times New Roman" w:hAnsi="Times New Roman" w:eastAsia="仿宋" w:cs="Times New Roman"/>
          <w:bCs/>
          <w:sz w:val="32"/>
          <w:szCs w:val="32"/>
        </w:rPr>
      </w:pPr>
      <w:r>
        <w:rPr>
          <w:rFonts w:hint="eastAsia" w:ascii="Times New Roman" w:hAnsi="Times New Roman" w:eastAsia="仿宋" w:cs="Times New Roman"/>
          <w:bCs/>
          <w:sz w:val="32"/>
          <w:szCs w:val="32"/>
        </w:rPr>
        <w:t>（三</w:t>
      </w:r>
      <w:r>
        <w:rPr>
          <w:rFonts w:ascii="Times New Roman" w:hAnsi="Times New Roman" w:eastAsia="仿宋" w:cs="Times New Roman"/>
          <w:bCs/>
          <w:sz w:val="32"/>
          <w:szCs w:val="32"/>
        </w:rPr>
        <w:t>）公司和自愿限售股东共同签字盖章的申请书（附件</w:t>
      </w:r>
      <w:r>
        <w:rPr>
          <w:rFonts w:hint="eastAsia" w:ascii="Times New Roman" w:hAnsi="Times New Roman" w:eastAsia="仿宋" w:cs="Times New Roman"/>
          <w:bCs/>
          <w:sz w:val="32"/>
          <w:szCs w:val="32"/>
        </w:rPr>
        <w:t>3</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w:t>
      </w:r>
    </w:p>
    <w:p>
      <w:pPr>
        <w:spacing w:line="600" w:lineRule="exact"/>
        <w:ind w:firstLine="640" w:firstLineChars="200"/>
        <w:rPr>
          <w:rFonts w:ascii="Times New Roman" w:hAnsi="Times New Roman" w:eastAsia="仿宋" w:cs="Times New Roman"/>
          <w:bCs/>
          <w:sz w:val="32"/>
          <w:szCs w:val="32"/>
        </w:rPr>
      </w:pPr>
      <w:r>
        <w:rPr>
          <w:rFonts w:hint="eastAsia" w:ascii="Times New Roman" w:hAnsi="Times New Roman" w:eastAsia="仿宋" w:cs="Times New Roman"/>
          <w:bCs/>
          <w:sz w:val="32"/>
          <w:szCs w:val="32"/>
        </w:rPr>
        <w:t>股东所持公司股票已</w:t>
      </w:r>
      <w:r>
        <w:rPr>
          <w:rFonts w:ascii="Times New Roman" w:hAnsi="Times New Roman" w:eastAsia="仿宋" w:cs="Times New Roman"/>
          <w:bCs/>
          <w:sz w:val="32"/>
          <w:szCs w:val="32"/>
        </w:rPr>
        <w:t>限售，</w:t>
      </w:r>
      <w:r>
        <w:rPr>
          <w:rFonts w:hint="eastAsia" w:ascii="Times New Roman" w:hAnsi="Times New Roman" w:eastAsia="仿宋" w:cs="Times New Roman"/>
          <w:bCs/>
          <w:sz w:val="32"/>
          <w:szCs w:val="32"/>
        </w:rPr>
        <w:t>需延长</w:t>
      </w:r>
      <w:r>
        <w:rPr>
          <w:rFonts w:ascii="Times New Roman" w:hAnsi="Times New Roman" w:eastAsia="仿宋" w:cs="Times New Roman"/>
          <w:bCs/>
          <w:sz w:val="32"/>
          <w:szCs w:val="32"/>
        </w:rPr>
        <w:t>限售</w:t>
      </w:r>
      <w:r>
        <w:rPr>
          <w:rFonts w:hint="eastAsia" w:ascii="Times New Roman" w:hAnsi="Times New Roman" w:eastAsia="仿宋" w:cs="Times New Roman"/>
          <w:bCs/>
          <w:sz w:val="32"/>
          <w:szCs w:val="32"/>
        </w:rPr>
        <w:t>期的</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无需向本所申请办理股票限售。</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4.2自愿限售股票达到约定或承诺的解除限售条件后，</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w:t>
      </w:r>
      <w:r>
        <w:rPr>
          <w:rFonts w:hint="eastAsia" w:ascii="Times New Roman" w:hAnsi="Times New Roman" w:eastAsia="仿宋" w:cs="Times New Roman"/>
          <w:bCs/>
          <w:sz w:val="32"/>
          <w:szCs w:val="32"/>
        </w:rPr>
        <w:t>应当</w:t>
      </w:r>
      <w:r>
        <w:rPr>
          <w:rFonts w:ascii="Times New Roman" w:hAnsi="Times New Roman" w:eastAsia="仿宋" w:cs="Times New Roman"/>
          <w:bCs/>
          <w:sz w:val="32"/>
          <w:szCs w:val="32"/>
        </w:rPr>
        <w:t>申请解除限售。股东应严格遵守自愿限售相关约定或承诺，在达到约定或承诺的解除限售条件前，原则上不得提前解除限售。</w:t>
      </w:r>
    </w:p>
    <w:p>
      <w:pPr>
        <w:spacing w:line="600" w:lineRule="exact"/>
        <w:ind w:firstLine="640" w:firstLineChars="200"/>
        <w:outlineLvl w:val="0"/>
        <w:rPr>
          <w:rFonts w:ascii="黑体" w:hAnsi="黑体" w:eastAsia="黑体"/>
          <w:sz w:val="32"/>
          <w:szCs w:val="32"/>
        </w:rPr>
      </w:pPr>
      <w:r>
        <w:rPr>
          <w:rFonts w:hint="eastAsia" w:ascii="Times New Roman" w:hAnsi="Times New Roman" w:eastAsia="黑体" w:cs="Times New Roman"/>
          <w:kern w:val="2"/>
          <w:sz w:val="32"/>
          <w:szCs w:val="32"/>
          <w:lang w:val="en-US" w:eastAsia="zh-CN" w:bidi="ar-SA"/>
        </w:rPr>
        <w:t>5．</w:t>
      </w:r>
      <w:r>
        <w:rPr>
          <w:rFonts w:hint="eastAsia" w:ascii="黑体" w:hAnsi="黑体" w:eastAsia="黑体"/>
          <w:sz w:val="32"/>
          <w:szCs w:val="32"/>
        </w:rPr>
        <w:t>其他</w:t>
      </w:r>
      <w:r>
        <w:rPr>
          <w:rFonts w:ascii="黑体" w:hAnsi="黑体" w:eastAsia="黑体"/>
          <w:sz w:val="32"/>
          <w:szCs w:val="32"/>
        </w:rPr>
        <w:t>事项</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5.1董事、高级管理人员所持限售股票因司法裁决、继承等原因发生非交易过户且过入方不存在其他限售情形的，过入方可申请解除限售。</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自愿限售股票因司法裁决、继承等原因发生非交易过户的，过入方应当继续遵守自愿限售相关约定或承诺。</w:t>
      </w:r>
    </w:p>
    <w:p>
      <w:pPr>
        <w:spacing w:line="600" w:lineRule="exact"/>
        <w:ind w:firstLine="640" w:firstLineChars="200"/>
        <w:rPr>
          <w:rFonts w:ascii="Times New Roman" w:hAnsi="Times New Roman" w:eastAsia="仿宋" w:cs="Times New Roman"/>
          <w:bCs/>
          <w:sz w:val="32"/>
          <w:szCs w:val="32"/>
        </w:rPr>
      </w:pPr>
      <w:r>
        <w:rPr>
          <w:rFonts w:ascii="Times New Roman" w:hAnsi="Times New Roman" w:eastAsia="仿宋" w:cs="Times New Roman"/>
          <w:bCs/>
          <w:sz w:val="32"/>
          <w:szCs w:val="32"/>
        </w:rPr>
        <w:t>5.2</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公司不得无故拖延申请股票限售或解除限售。</w:t>
      </w:r>
      <w:r>
        <w:rPr>
          <w:rFonts w:hint="eastAsia" w:ascii="Times New Roman" w:hAnsi="Times New Roman" w:eastAsia="仿宋" w:cs="Times New Roman"/>
          <w:bCs/>
          <w:sz w:val="32"/>
          <w:szCs w:val="32"/>
        </w:rPr>
        <w:t>上市</w:t>
      </w:r>
      <w:r>
        <w:rPr>
          <w:rFonts w:ascii="Times New Roman" w:hAnsi="Times New Roman" w:eastAsia="仿宋" w:cs="Times New Roman"/>
          <w:bCs/>
          <w:sz w:val="32"/>
          <w:szCs w:val="32"/>
        </w:rPr>
        <w:t>公司及其股东应当保证其向本所和中国结算申报材料和数据真实、准确、完整、及时，并承担相应的法律责任。</w:t>
      </w:r>
    </w:p>
    <w:p>
      <w:pPr>
        <w:spacing w:line="600" w:lineRule="exact"/>
        <w:ind w:firstLine="640" w:firstLineChars="200"/>
        <w:outlineLvl w:val="0"/>
        <w:rPr>
          <w:rFonts w:ascii="Times New Roman" w:hAnsi="Times New Roman" w:eastAsia="仿宋" w:cs="Times New Roman"/>
          <w:sz w:val="32"/>
          <w:szCs w:val="32"/>
        </w:rPr>
      </w:pPr>
    </w:p>
    <w:p>
      <w:pPr>
        <w:spacing w:line="600" w:lineRule="exact"/>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附件</w:t>
      </w:r>
      <w:r>
        <w:rPr>
          <w:rFonts w:hint="eastAsia" w:ascii="Times New Roman" w:hAnsi="Times New Roman" w:eastAsia="仿宋" w:cs="Times New Roman"/>
          <w:sz w:val="32"/>
          <w:szCs w:val="32"/>
        </w:rPr>
        <w:t>：</w:t>
      </w:r>
      <w:r>
        <w:rPr>
          <w:rFonts w:ascii="Times New Roman" w:hAnsi="Times New Roman" w:eastAsia="仿宋" w:cs="Times New Roman"/>
          <w:sz w:val="32"/>
          <w:szCs w:val="32"/>
        </w:rPr>
        <w:t>1</w:t>
      </w:r>
      <w:r>
        <w:rPr>
          <w:rFonts w:ascii="Times New Roman" w:hAnsi="Times New Roman" w:eastAsia="仿宋" w:cs="Times New Roman"/>
          <w:bCs/>
          <w:sz w:val="32"/>
          <w:szCs w:val="32"/>
        </w:rPr>
        <w:t>．《XXX股份有限公司股票限售申请表》</w:t>
      </w:r>
      <w:r>
        <w:rPr>
          <w:rFonts w:ascii="Times New Roman" w:hAnsi="Times New Roman" w:eastAsia="仿宋" w:cs="Times New Roman"/>
          <w:sz w:val="32"/>
          <w:szCs w:val="32"/>
        </w:rPr>
        <w:t xml:space="preserve"> </w:t>
      </w:r>
    </w:p>
    <w:p>
      <w:pPr>
        <w:spacing w:line="600" w:lineRule="exact"/>
        <w:ind w:firstLine="1596" w:firstLineChars="499"/>
        <w:outlineLvl w:val="0"/>
        <w:rPr>
          <w:rFonts w:ascii="Times New Roman" w:hAnsi="Times New Roman" w:eastAsia="仿宋" w:cs="Times New Roman"/>
          <w:sz w:val="32"/>
          <w:szCs w:val="32"/>
        </w:rPr>
      </w:pPr>
      <w:r>
        <w:rPr>
          <w:rFonts w:ascii="Times New Roman" w:hAnsi="Times New Roman" w:eastAsia="仿宋" w:cs="Times New Roman"/>
          <w:sz w:val="32"/>
          <w:szCs w:val="32"/>
        </w:rPr>
        <w:t>2</w:t>
      </w:r>
      <w:r>
        <w:rPr>
          <w:rFonts w:ascii="Times New Roman" w:hAnsi="Times New Roman" w:eastAsia="仿宋" w:cs="Times New Roman"/>
          <w:bCs/>
          <w:sz w:val="32"/>
          <w:szCs w:val="32"/>
        </w:rPr>
        <w:t>．</w:t>
      </w:r>
      <w:r>
        <w:rPr>
          <w:rFonts w:ascii="Times New Roman" w:hAnsi="Times New Roman" w:eastAsia="仿宋" w:cs="Times New Roman"/>
          <w:sz w:val="32"/>
          <w:szCs w:val="32"/>
        </w:rPr>
        <w:t>《XXX股份有限公司股票解除限售申请表》</w:t>
      </w:r>
    </w:p>
    <w:p>
      <w:pPr>
        <w:spacing w:line="600" w:lineRule="exact"/>
        <w:ind w:firstLine="1600" w:firstLineChars="500"/>
        <w:rPr>
          <w:rFonts w:hint="eastAsia" w:ascii="Times New Roman" w:hAnsi="Times New Roman" w:eastAsia="仿宋" w:cs="Times New Roman"/>
          <w:sz w:val="32"/>
          <w:szCs w:val="32"/>
        </w:rPr>
      </w:pPr>
      <w:r>
        <w:rPr>
          <w:rFonts w:hint="eastAsia" w:ascii="Times New Roman" w:hAnsi="Times New Roman" w:eastAsia="仿宋" w:cs="Times New Roman"/>
          <w:sz w:val="32"/>
          <w:szCs w:val="32"/>
        </w:rPr>
        <w:t>3</w:t>
      </w:r>
      <w:r>
        <w:rPr>
          <w:rFonts w:ascii="Times New Roman" w:hAnsi="Times New Roman" w:eastAsia="仿宋" w:cs="Times New Roman"/>
          <w:sz w:val="32"/>
          <w:szCs w:val="32"/>
        </w:rPr>
        <w:t>．《</w:t>
      </w:r>
      <w:r>
        <w:rPr>
          <w:rFonts w:hint="eastAsia" w:ascii="Times New Roman" w:hAnsi="Times New Roman" w:eastAsia="仿宋" w:cs="Times New Roman"/>
          <w:sz w:val="32"/>
          <w:szCs w:val="32"/>
        </w:rPr>
        <w:t>XXX股份有限公司及相关股东关于提请办理股</w:t>
      </w:r>
    </w:p>
    <w:p>
      <w:pPr>
        <w:spacing w:line="600" w:lineRule="exact"/>
        <w:ind w:firstLine="2240" w:firstLineChars="700"/>
        <w:rPr>
          <w:rFonts w:ascii="Times New Roman" w:hAnsi="Times New Roman" w:eastAsia="仿宋" w:cs="Times New Roman"/>
          <w:sz w:val="32"/>
          <w:szCs w:val="32"/>
        </w:rPr>
        <w:sectPr>
          <w:footerReference r:id="rId3" w:type="default"/>
          <w:footerReference r:id="rId4" w:type="even"/>
          <w:pgSz w:w="11906" w:h="16838"/>
          <w:pgMar w:top="2098" w:right="1587" w:bottom="1985" w:left="1587" w:header="851" w:footer="992" w:gutter="0"/>
          <w:pgNumType w:fmt="numberInDash"/>
          <w:cols w:space="720" w:num="1"/>
          <w:docGrid w:type="lines" w:linePitch="312" w:charSpace="0"/>
        </w:sectPr>
      </w:pPr>
      <w:r>
        <w:rPr>
          <w:rFonts w:hint="eastAsia" w:ascii="Times New Roman" w:hAnsi="Times New Roman" w:eastAsia="仿宋" w:cs="Times New Roman"/>
          <w:sz w:val="32"/>
          <w:szCs w:val="32"/>
        </w:rPr>
        <w:t>票限售业务的申请书</w:t>
      </w:r>
      <w:r>
        <w:rPr>
          <w:rFonts w:ascii="Times New Roman" w:hAnsi="Times New Roman" w:eastAsia="仿宋" w:cs="Times New Roman"/>
          <w:sz w:val="32"/>
          <w:szCs w:val="32"/>
        </w:rPr>
        <w:t>》</w:t>
      </w:r>
    </w:p>
    <w:p>
      <w:pPr>
        <w:jc w:val="left"/>
        <w:rPr>
          <w:rFonts w:ascii="Times New Roman" w:hAnsi="Times New Roman" w:eastAsia="黑体" w:cs="Times New Roman"/>
          <w:sz w:val="32"/>
          <w:szCs w:val="32"/>
        </w:rPr>
      </w:pPr>
      <w:r>
        <w:rPr>
          <w:rFonts w:ascii="Times New Roman" w:hAnsi="Times New Roman" w:eastAsia="黑体" w:cs="Times New Roman"/>
          <w:sz w:val="32"/>
          <w:szCs w:val="32"/>
        </w:rPr>
        <w:t>附件1</w:t>
      </w:r>
    </w:p>
    <w:tbl>
      <w:tblPr>
        <w:tblStyle w:val="7"/>
        <w:tblW w:w="15888" w:type="dxa"/>
        <w:jc w:val="center"/>
        <w:tblLayout w:type="fixed"/>
        <w:tblCellMar>
          <w:top w:w="0" w:type="dxa"/>
          <w:left w:w="108" w:type="dxa"/>
          <w:bottom w:w="0" w:type="dxa"/>
          <w:right w:w="108" w:type="dxa"/>
        </w:tblCellMar>
      </w:tblPr>
      <w:tblGrid>
        <w:gridCol w:w="562"/>
        <w:gridCol w:w="993"/>
        <w:gridCol w:w="992"/>
        <w:gridCol w:w="992"/>
        <w:gridCol w:w="997"/>
        <w:gridCol w:w="978"/>
        <w:gridCol w:w="971"/>
        <w:gridCol w:w="1307"/>
        <w:gridCol w:w="748"/>
        <w:gridCol w:w="786"/>
        <w:gridCol w:w="992"/>
        <w:gridCol w:w="1040"/>
        <w:gridCol w:w="1398"/>
        <w:gridCol w:w="1276"/>
        <w:gridCol w:w="939"/>
        <w:gridCol w:w="917"/>
      </w:tblGrid>
      <w:tr>
        <w:tblPrEx>
          <w:tblCellMar>
            <w:top w:w="0" w:type="dxa"/>
            <w:left w:w="108" w:type="dxa"/>
            <w:bottom w:w="0" w:type="dxa"/>
            <w:right w:w="108" w:type="dxa"/>
          </w:tblCellMar>
        </w:tblPrEx>
        <w:trPr>
          <w:trHeight w:val="51" w:hRule="atLeast"/>
          <w:jc w:val="center"/>
        </w:trPr>
        <w:tc>
          <w:tcPr>
            <w:tcW w:w="15888" w:type="dxa"/>
            <w:gridSpan w:val="16"/>
            <w:tcBorders>
              <w:top w:val="single" w:color="auto" w:sz="4" w:space="0"/>
              <w:left w:val="single" w:color="auto" w:sz="4" w:space="0"/>
              <w:bottom w:val="single" w:color="auto" w:sz="4" w:space="0"/>
              <w:right w:val="single" w:color="auto" w:sz="4" w:space="0"/>
            </w:tcBorders>
            <w:noWrap/>
            <w:vAlign w:val="bottom"/>
          </w:tcPr>
          <w:p>
            <w:pPr>
              <w:widowControl/>
              <w:spacing w:line="600" w:lineRule="exact"/>
              <w:jc w:val="center"/>
              <w:rPr>
                <w:rFonts w:ascii="Times New Roman" w:hAnsi="Times New Roman" w:eastAsia="方正大标宋简体" w:cs="Times New Roman"/>
                <w:color w:val="000000"/>
                <w:kern w:val="0"/>
                <w:sz w:val="42"/>
                <w:szCs w:val="42"/>
              </w:rPr>
            </w:pPr>
            <w:r>
              <w:rPr>
                <w:rFonts w:ascii="Times New Roman" w:hAnsi="Times New Roman" w:eastAsia="方正大标宋简体" w:cs="Times New Roman"/>
                <w:color w:val="000000"/>
                <w:kern w:val="0"/>
                <w:sz w:val="44"/>
                <w:szCs w:val="42"/>
              </w:rPr>
              <w:t>XXX股份有限公司股票限售申请表</w:t>
            </w:r>
          </w:p>
        </w:tc>
      </w:tr>
      <w:tr>
        <w:tblPrEx>
          <w:tblCellMar>
            <w:top w:w="0" w:type="dxa"/>
            <w:left w:w="108" w:type="dxa"/>
            <w:bottom w:w="0" w:type="dxa"/>
            <w:right w:w="108" w:type="dxa"/>
          </w:tblCellMar>
        </w:tblPrEx>
        <w:trPr>
          <w:trHeight w:val="70" w:hRule="atLeast"/>
          <w:jc w:val="center"/>
        </w:trPr>
        <w:tc>
          <w:tcPr>
            <w:tcW w:w="15888" w:type="dxa"/>
            <w:gridSpan w:val="16"/>
            <w:tcBorders>
              <w:top w:val="single" w:color="auto" w:sz="4" w:space="0"/>
              <w:left w:val="single" w:color="auto" w:sz="4" w:space="0"/>
              <w:bottom w:val="single" w:color="auto" w:sz="4" w:space="0"/>
              <w:right w:val="single" w:color="auto" w:sz="4" w:space="0"/>
            </w:tcBorders>
            <w:noWrap/>
            <w:vAlign w:val="bottom"/>
          </w:tcPr>
          <w:p>
            <w:pPr>
              <w:widowControl/>
              <w:spacing w:line="400" w:lineRule="exact"/>
              <w:jc w:val="left"/>
              <w:rPr>
                <w:rFonts w:ascii="Times New Roman" w:hAnsi="Times New Roman" w:eastAsia="方正大标宋简体" w:cs="Times New Roman"/>
                <w:color w:val="000000"/>
                <w:kern w:val="0"/>
                <w:sz w:val="42"/>
                <w:szCs w:val="42"/>
              </w:rPr>
            </w:pPr>
            <w:r>
              <w:rPr>
                <w:rFonts w:ascii="Times New Roman" w:hAnsi="Times New Roman" w:eastAsia="方正大标宋简体" w:cs="Times New Roman"/>
                <w:color w:val="000000"/>
                <w:kern w:val="0"/>
                <w:sz w:val="32"/>
                <w:szCs w:val="42"/>
              </w:rPr>
              <w:t>证券简称：                                证券代码：                                    单位：股　</w:t>
            </w:r>
          </w:p>
        </w:tc>
      </w:tr>
      <w:tr>
        <w:tblPrEx>
          <w:tblCellMar>
            <w:top w:w="0" w:type="dxa"/>
            <w:left w:w="108" w:type="dxa"/>
            <w:bottom w:w="0" w:type="dxa"/>
            <w:right w:w="108" w:type="dxa"/>
          </w:tblCellMar>
        </w:tblPrEx>
        <w:trPr>
          <w:trHeight w:val="1481" w:hRule="atLeast"/>
          <w:jc w:val="center"/>
        </w:trPr>
        <w:tc>
          <w:tcPr>
            <w:tcW w:w="562" w:type="dxa"/>
            <w:tcBorders>
              <w:top w:val="single" w:color="auto" w:sz="4" w:space="0"/>
              <w:left w:val="single" w:color="auto" w:sz="4" w:space="0"/>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序号</w:t>
            </w:r>
          </w:p>
        </w:tc>
        <w:tc>
          <w:tcPr>
            <w:tcW w:w="993"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股东名称/姓名</w:t>
            </w:r>
          </w:p>
        </w:tc>
        <w:tc>
          <w:tcPr>
            <w:tcW w:w="992"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任职（原任职）</w:t>
            </w:r>
          </w:p>
        </w:tc>
        <w:tc>
          <w:tcPr>
            <w:tcW w:w="992"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是否为控股股东、实际控制人及一致行动人</w:t>
            </w:r>
          </w:p>
        </w:tc>
        <w:tc>
          <w:tcPr>
            <w:tcW w:w="997"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身份证号或注册号</w:t>
            </w:r>
          </w:p>
        </w:tc>
        <w:tc>
          <w:tcPr>
            <w:tcW w:w="978"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hint="eastAsia" w:ascii="Times New Roman" w:hAnsi="Times New Roman" w:eastAsia="仿宋" w:cs="Times New Roman"/>
                <w:b/>
                <w:bCs/>
                <w:color w:val="000000"/>
                <w:kern w:val="0"/>
                <w:sz w:val="22"/>
                <w:szCs w:val="14"/>
              </w:rPr>
              <w:t>上市</w:t>
            </w:r>
            <w:r>
              <w:rPr>
                <w:rFonts w:ascii="Times New Roman" w:hAnsi="Times New Roman" w:eastAsia="仿宋" w:cs="Times New Roman"/>
                <w:b/>
                <w:bCs/>
                <w:color w:val="000000"/>
                <w:kern w:val="0"/>
                <w:sz w:val="22"/>
                <w:szCs w:val="14"/>
              </w:rPr>
              <w:t>前持股数量</w:t>
            </w:r>
          </w:p>
        </w:tc>
        <w:tc>
          <w:tcPr>
            <w:tcW w:w="971"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hint="eastAsia" w:ascii="Times New Roman" w:hAnsi="Times New Roman" w:eastAsia="仿宋" w:cs="Times New Roman"/>
                <w:b/>
                <w:bCs/>
                <w:color w:val="000000"/>
                <w:kern w:val="0"/>
                <w:sz w:val="22"/>
                <w:szCs w:val="14"/>
              </w:rPr>
              <w:t>上市</w:t>
            </w:r>
            <w:r>
              <w:rPr>
                <w:rFonts w:ascii="Times New Roman" w:hAnsi="Times New Roman" w:eastAsia="仿宋" w:cs="Times New Roman"/>
                <w:b/>
                <w:bCs/>
                <w:color w:val="000000"/>
                <w:kern w:val="0"/>
                <w:sz w:val="22"/>
                <w:szCs w:val="14"/>
              </w:rPr>
              <w:t>后权益分派新增股份数量</w:t>
            </w:r>
          </w:p>
        </w:tc>
        <w:tc>
          <w:tcPr>
            <w:tcW w:w="1307"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hint="eastAsia" w:ascii="Times New Roman" w:hAnsi="Times New Roman" w:eastAsia="仿宋" w:cs="Times New Roman"/>
                <w:b/>
                <w:bCs/>
                <w:color w:val="000000"/>
                <w:kern w:val="0"/>
                <w:sz w:val="22"/>
                <w:szCs w:val="14"/>
              </w:rPr>
              <w:t>上市</w:t>
            </w:r>
            <w:r>
              <w:rPr>
                <w:rFonts w:ascii="Times New Roman" w:hAnsi="Times New Roman" w:eastAsia="仿宋" w:cs="Times New Roman"/>
                <w:b/>
                <w:bCs/>
                <w:color w:val="000000"/>
                <w:kern w:val="0"/>
                <w:sz w:val="22"/>
                <w:szCs w:val="14"/>
              </w:rPr>
              <w:t>后通过其他方式新增股份数量</w:t>
            </w:r>
          </w:p>
        </w:tc>
        <w:tc>
          <w:tcPr>
            <w:tcW w:w="748"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hint="eastAsia" w:ascii="Times New Roman" w:hAnsi="Times New Roman" w:eastAsia="仿宋" w:cs="Times New Roman"/>
                <w:b/>
                <w:bCs/>
                <w:color w:val="000000"/>
                <w:kern w:val="0"/>
                <w:sz w:val="22"/>
                <w:szCs w:val="14"/>
              </w:rPr>
              <w:t>本次新增股份数量</w:t>
            </w:r>
            <w:r>
              <w:rPr>
                <w:rFonts w:ascii="Times New Roman" w:hAnsi="Times New Roman" w:eastAsia="仿宋" w:cs="Times New Roman"/>
                <w:b/>
                <w:bCs/>
                <w:color w:val="000000"/>
                <w:kern w:val="0"/>
                <w:sz w:val="22"/>
                <w:szCs w:val="15"/>
              </w:rPr>
              <w:t>﹡</w:t>
            </w:r>
          </w:p>
        </w:tc>
        <w:tc>
          <w:tcPr>
            <w:tcW w:w="786"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质押股份数量</w:t>
            </w:r>
          </w:p>
        </w:tc>
        <w:tc>
          <w:tcPr>
            <w:tcW w:w="992"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司法冻结股份数量</w:t>
            </w:r>
          </w:p>
        </w:tc>
        <w:tc>
          <w:tcPr>
            <w:tcW w:w="1040"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已解除</w:t>
            </w:r>
            <w:r>
              <w:rPr>
                <w:rFonts w:hint="eastAsia" w:ascii="Times New Roman" w:hAnsi="Times New Roman" w:eastAsia="仿宋" w:cs="Times New Roman"/>
                <w:b/>
                <w:bCs/>
                <w:color w:val="000000"/>
                <w:kern w:val="0"/>
                <w:sz w:val="22"/>
                <w:szCs w:val="14"/>
              </w:rPr>
              <w:t>转让</w:t>
            </w:r>
            <w:r>
              <w:rPr>
                <w:rFonts w:ascii="Times New Roman" w:hAnsi="Times New Roman" w:eastAsia="仿宋" w:cs="Times New Roman"/>
                <w:b/>
                <w:bCs/>
                <w:color w:val="000000"/>
                <w:kern w:val="0"/>
                <w:sz w:val="22"/>
                <w:szCs w:val="14"/>
              </w:rPr>
              <w:t>限制股份数量</w:t>
            </w:r>
          </w:p>
        </w:tc>
        <w:tc>
          <w:tcPr>
            <w:tcW w:w="1398"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截止202X年X月X日持股数量</w:t>
            </w:r>
          </w:p>
        </w:tc>
        <w:tc>
          <w:tcPr>
            <w:tcW w:w="1276"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截止202X年X月X日持有的无限售条件的股份数量</w:t>
            </w:r>
          </w:p>
        </w:tc>
        <w:tc>
          <w:tcPr>
            <w:tcW w:w="939"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本次申请</w:t>
            </w:r>
            <w:r>
              <w:rPr>
                <w:rFonts w:hint="eastAsia" w:ascii="Times New Roman" w:hAnsi="Times New Roman" w:eastAsia="仿宋" w:cs="Times New Roman"/>
                <w:b/>
                <w:bCs/>
                <w:color w:val="000000"/>
                <w:kern w:val="0"/>
                <w:sz w:val="22"/>
                <w:szCs w:val="14"/>
              </w:rPr>
              <w:t>转让</w:t>
            </w:r>
            <w:r>
              <w:rPr>
                <w:rFonts w:ascii="Times New Roman" w:hAnsi="Times New Roman" w:eastAsia="仿宋" w:cs="Times New Roman"/>
                <w:b/>
                <w:bCs/>
                <w:color w:val="000000"/>
                <w:kern w:val="0"/>
                <w:sz w:val="22"/>
                <w:szCs w:val="14"/>
              </w:rPr>
              <w:t>限制登记股份数量</w:t>
            </w:r>
          </w:p>
        </w:tc>
        <w:tc>
          <w:tcPr>
            <w:tcW w:w="917" w:type="dxa"/>
            <w:tcBorders>
              <w:top w:val="single" w:color="auto" w:sz="4" w:space="0"/>
              <w:left w:val="nil"/>
              <w:bottom w:val="single" w:color="auto" w:sz="4" w:space="0"/>
              <w:right w:val="single" w:color="auto" w:sz="4" w:space="0"/>
            </w:tcBorders>
            <w:vAlign w:val="center"/>
          </w:tcPr>
          <w:p>
            <w:pPr>
              <w:widowControl/>
              <w:spacing w:line="280" w:lineRule="exact"/>
              <w:jc w:val="center"/>
              <w:rPr>
                <w:rFonts w:ascii="Times New Roman" w:hAnsi="Times New Roman" w:eastAsia="仿宋" w:cs="Times New Roman"/>
                <w:b/>
                <w:bCs/>
                <w:color w:val="000000"/>
                <w:kern w:val="0"/>
                <w:sz w:val="22"/>
                <w:szCs w:val="14"/>
              </w:rPr>
            </w:pPr>
            <w:r>
              <w:rPr>
                <w:rFonts w:ascii="Times New Roman" w:hAnsi="Times New Roman" w:eastAsia="仿宋" w:cs="Times New Roman"/>
                <w:b/>
                <w:bCs/>
                <w:color w:val="000000"/>
                <w:kern w:val="0"/>
                <w:sz w:val="22"/>
                <w:szCs w:val="14"/>
              </w:rPr>
              <w:t>限售类别</w:t>
            </w:r>
          </w:p>
        </w:tc>
      </w:tr>
      <w:tr>
        <w:tblPrEx>
          <w:tblCellMar>
            <w:top w:w="0" w:type="dxa"/>
            <w:left w:w="108" w:type="dxa"/>
            <w:bottom w:w="0" w:type="dxa"/>
            <w:right w:w="108" w:type="dxa"/>
          </w:tblCellMar>
        </w:tblPrEx>
        <w:trPr>
          <w:trHeight w:val="51" w:hRule="atLeast"/>
          <w:jc w:val="center"/>
        </w:trPr>
        <w:tc>
          <w:tcPr>
            <w:tcW w:w="562" w:type="dxa"/>
            <w:tcBorders>
              <w:top w:val="nil"/>
              <w:left w:val="single" w:color="auto" w:sz="4" w:space="0"/>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r>
              <w:rPr>
                <w:rFonts w:ascii="Times New Roman" w:hAnsi="Times New Roman" w:eastAsia="仿宋" w:cs="Times New Roman"/>
                <w:color w:val="000000"/>
                <w:kern w:val="0"/>
                <w:sz w:val="16"/>
                <w:szCs w:val="16"/>
              </w:rPr>
              <w:t>1</w:t>
            </w:r>
          </w:p>
        </w:tc>
        <w:tc>
          <w:tcPr>
            <w:tcW w:w="993"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92"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92"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97"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78"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71"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1307"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748"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786"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92"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1040"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1398"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1276"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39"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c>
          <w:tcPr>
            <w:tcW w:w="917" w:type="dxa"/>
            <w:tcBorders>
              <w:top w:val="nil"/>
              <w:left w:val="nil"/>
              <w:bottom w:val="single" w:color="auto" w:sz="4" w:space="0"/>
              <w:right w:val="single" w:color="auto" w:sz="4" w:space="0"/>
            </w:tcBorders>
            <w:vAlign w:val="center"/>
          </w:tcPr>
          <w:p>
            <w:pPr>
              <w:widowControl/>
              <w:spacing w:line="360" w:lineRule="exact"/>
              <w:jc w:val="center"/>
              <w:rPr>
                <w:rFonts w:ascii="Times New Roman" w:hAnsi="Times New Roman" w:eastAsia="仿宋" w:cs="Times New Roman"/>
                <w:color w:val="000000"/>
                <w:kern w:val="0"/>
                <w:sz w:val="16"/>
                <w:szCs w:val="16"/>
              </w:rPr>
            </w:pPr>
          </w:p>
        </w:tc>
      </w:tr>
      <w:tr>
        <w:tblPrEx>
          <w:tblCellMar>
            <w:top w:w="0" w:type="dxa"/>
            <w:left w:w="108" w:type="dxa"/>
            <w:bottom w:w="0" w:type="dxa"/>
            <w:right w:w="108" w:type="dxa"/>
          </w:tblCellMar>
        </w:tblPrEx>
        <w:trPr>
          <w:trHeight w:val="1129" w:hRule="atLeast"/>
          <w:jc w:val="center"/>
        </w:trPr>
        <w:tc>
          <w:tcPr>
            <w:tcW w:w="15888" w:type="dxa"/>
            <w:gridSpan w:val="16"/>
            <w:tcBorders>
              <w:top w:val="nil"/>
              <w:left w:val="single" w:color="auto" w:sz="4" w:space="0"/>
              <w:bottom w:val="single" w:color="auto" w:sz="4" w:space="0"/>
              <w:right w:val="single" w:color="auto" w:sz="4" w:space="0"/>
            </w:tcBorders>
            <w:vAlign w:val="center"/>
          </w:tcPr>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备注-限售类别为：                                                                                                                                           A</w:t>
            </w:r>
            <w:r>
              <w:rPr>
                <w:rFonts w:hint="eastAsia" w:ascii="Times New Roman" w:hAnsi="Times New Roman" w:eastAsia="仿宋" w:cs="Times New Roman"/>
                <w:b/>
                <w:bCs/>
                <w:color w:val="000000"/>
                <w:kern w:val="0"/>
                <w:sz w:val="24"/>
                <w:szCs w:val="24"/>
              </w:rPr>
              <w:t>.</w:t>
            </w:r>
            <w:r>
              <w:rPr>
                <w:rFonts w:ascii="Times New Roman" w:hAnsi="Times New Roman" w:eastAsia="仿宋" w:cs="Times New Roman"/>
                <w:b/>
                <w:bCs/>
                <w:color w:val="000000"/>
                <w:kern w:val="0"/>
                <w:sz w:val="24"/>
                <w:szCs w:val="24"/>
              </w:rPr>
              <w:t>董事、高级管理人员新增股票限售                                                                                                                        B.新任董事、高级管理人员所持股票限售                                                                                                                    C.离</w:t>
            </w:r>
            <w:r>
              <w:rPr>
                <w:rFonts w:hint="eastAsia" w:ascii="Times New Roman" w:hAnsi="Times New Roman" w:eastAsia="仿宋" w:cs="Times New Roman"/>
                <w:b/>
                <w:bCs/>
                <w:color w:val="000000"/>
                <w:kern w:val="0"/>
                <w:sz w:val="24"/>
                <w:szCs w:val="24"/>
                <w:lang w:eastAsia="zh-CN"/>
              </w:rPr>
              <w:t>任</w:t>
            </w:r>
            <w:r>
              <w:rPr>
                <w:rFonts w:ascii="Times New Roman" w:hAnsi="Times New Roman" w:eastAsia="仿宋" w:cs="Times New Roman"/>
                <w:b/>
                <w:bCs/>
                <w:color w:val="000000"/>
                <w:kern w:val="0"/>
                <w:sz w:val="24"/>
                <w:szCs w:val="24"/>
              </w:rPr>
              <w:t>董事、高级管理人员所持股票限售                                                                                                                    D.自愿限售                                                                                                                                                  E.因收购</w:t>
            </w:r>
            <w:r>
              <w:rPr>
                <w:rFonts w:hint="eastAsia" w:ascii="Times New Roman" w:hAnsi="Times New Roman" w:eastAsia="仿宋" w:cs="Times New Roman"/>
                <w:b/>
                <w:bCs/>
                <w:color w:val="000000"/>
                <w:kern w:val="0"/>
                <w:sz w:val="24"/>
                <w:szCs w:val="24"/>
              </w:rPr>
              <w:t>等</w:t>
            </w:r>
            <w:r>
              <w:rPr>
                <w:rFonts w:ascii="Times New Roman" w:hAnsi="Times New Roman" w:eastAsia="仿宋" w:cs="Times New Roman"/>
                <w:b/>
                <w:bCs/>
                <w:color w:val="000000"/>
                <w:kern w:val="0"/>
                <w:sz w:val="24"/>
                <w:szCs w:val="24"/>
              </w:rPr>
              <w:t>事项限售                                                                                                                                   F.其他</w:t>
            </w:r>
            <w:r>
              <w:rPr>
                <w:rFonts w:hint="eastAsia" w:ascii="Times New Roman" w:hAnsi="Times New Roman" w:eastAsia="仿宋" w:cs="Times New Roman"/>
                <w:b/>
                <w:bCs/>
                <w:color w:val="000000"/>
                <w:kern w:val="0"/>
                <w:sz w:val="24"/>
                <w:szCs w:val="24"/>
              </w:rPr>
              <w:t>（</w:t>
            </w:r>
            <w:r>
              <w:rPr>
                <w:rFonts w:ascii="Times New Roman" w:hAnsi="Times New Roman" w:eastAsia="仿宋" w:cs="Times New Roman"/>
                <w:b/>
                <w:bCs/>
                <w:color w:val="000000"/>
                <w:kern w:val="0"/>
                <w:sz w:val="24"/>
                <w:szCs w:val="24"/>
              </w:rPr>
              <w:t>具体说明______</w:t>
            </w:r>
            <w:r>
              <w:rPr>
                <w:rFonts w:hint="eastAsia" w:ascii="Times New Roman" w:hAnsi="Times New Roman" w:eastAsia="仿宋" w:cs="Times New Roman"/>
                <w:b/>
                <w:bCs/>
                <w:color w:val="000000"/>
                <w:kern w:val="0"/>
                <w:sz w:val="24"/>
                <w:szCs w:val="24"/>
              </w:rPr>
              <w:t>）</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注：若选择限售类别为A，则带</w:t>
            </w:r>
            <w:r>
              <w:rPr>
                <w:rFonts w:hint="eastAsia" w:ascii="仿宋" w:hAnsi="仿宋" w:eastAsia="仿宋" w:cs="仿宋"/>
                <w:b/>
                <w:bCs/>
                <w:color w:val="000000"/>
                <w:kern w:val="0"/>
                <w:sz w:val="24"/>
                <w:szCs w:val="24"/>
              </w:rPr>
              <w:t>“</w:t>
            </w:r>
            <w:r>
              <w:rPr>
                <w:rFonts w:ascii="Times New Roman" w:hAnsi="Times New Roman" w:eastAsia="仿宋" w:cs="Times New Roman"/>
                <w:b/>
                <w:bCs/>
                <w:color w:val="000000"/>
                <w:kern w:val="0"/>
                <w:sz w:val="15"/>
                <w:szCs w:val="15"/>
              </w:rPr>
              <w:t>﹡</w:t>
            </w:r>
            <w:r>
              <w:rPr>
                <w:rFonts w:hint="eastAsia" w:ascii="仿宋" w:hAnsi="仿宋" w:eastAsia="仿宋" w:cs="仿宋"/>
                <w:b/>
                <w:bCs/>
                <w:color w:val="000000"/>
                <w:kern w:val="0"/>
                <w:sz w:val="24"/>
                <w:szCs w:val="24"/>
              </w:rPr>
              <w:t>”</w:t>
            </w:r>
            <w:r>
              <w:rPr>
                <w:rFonts w:ascii="Times New Roman" w:hAnsi="Times New Roman" w:eastAsia="仿宋" w:cs="Times New Roman"/>
                <w:b/>
                <w:bCs/>
                <w:color w:val="000000"/>
                <w:kern w:val="0"/>
                <w:sz w:val="24"/>
                <w:szCs w:val="24"/>
              </w:rPr>
              <w:t>项为必填项。</w:t>
            </w:r>
          </w:p>
        </w:tc>
      </w:tr>
      <w:tr>
        <w:tblPrEx>
          <w:tblCellMar>
            <w:top w:w="0" w:type="dxa"/>
            <w:left w:w="108" w:type="dxa"/>
            <w:bottom w:w="0" w:type="dxa"/>
            <w:right w:w="108" w:type="dxa"/>
          </w:tblCellMar>
        </w:tblPrEx>
        <w:trPr>
          <w:trHeight w:val="1317" w:hRule="atLeast"/>
          <w:jc w:val="center"/>
        </w:trPr>
        <w:tc>
          <w:tcPr>
            <w:tcW w:w="15888" w:type="dxa"/>
            <w:gridSpan w:val="16"/>
            <w:tcBorders>
              <w:top w:val="single" w:color="auto" w:sz="4" w:space="0"/>
              <w:left w:val="single" w:color="auto" w:sz="4" w:space="0"/>
              <w:bottom w:val="single" w:color="auto" w:sz="4" w:space="0"/>
              <w:right w:val="single" w:color="auto" w:sz="4" w:space="0"/>
            </w:tcBorders>
            <w:vAlign w:val="center"/>
          </w:tcPr>
          <w:p>
            <w:pPr>
              <w:widowControl/>
              <w:spacing w:line="360" w:lineRule="exact"/>
              <w:jc w:val="right"/>
              <w:rPr>
                <w:rFonts w:ascii="Times New Roman" w:hAnsi="Times New Roman" w:eastAsia="仿宋" w:cs="Times New Roman"/>
                <w:b/>
                <w:bCs/>
                <w:color w:val="000000"/>
                <w:kern w:val="0"/>
                <w:sz w:val="28"/>
                <w:szCs w:val="32"/>
              </w:rPr>
            </w:pPr>
            <w:r>
              <w:rPr>
                <w:rFonts w:ascii="Times New Roman" w:hAnsi="Times New Roman" w:eastAsia="仿宋" w:cs="Times New Roman"/>
                <w:b/>
                <w:bCs/>
                <w:color w:val="000000"/>
                <w:kern w:val="0"/>
                <w:sz w:val="28"/>
                <w:szCs w:val="24"/>
              </w:rPr>
              <w:t xml:space="preserve">                                                                               </w:t>
            </w:r>
            <w:r>
              <w:rPr>
                <w:rFonts w:ascii="Times New Roman" w:hAnsi="Times New Roman" w:eastAsia="仿宋" w:cs="Times New Roman"/>
                <w:b/>
                <w:bCs/>
                <w:color w:val="000000"/>
                <w:kern w:val="0"/>
                <w:sz w:val="28"/>
                <w:szCs w:val="32"/>
              </w:rPr>
              <w:t xml:space="preserve">申请人：XX股份有限公司（盖章）                                                                                                                </w:t>
            </w:r>
          </w:p>
          <w:p>
            <w:pPr>
              <w:widowControl/>
              <w:spacing w:line="360" w:lineRule="exact"/>
              <w:jc w:val="right"/>
              <w:rPr>
                <w:rFonts w:ascii="Times New Roman" w:hAnsi="Times New Roman" w:eastAsia="仿宋" w:cs="Times New Roman"/>
                <w:b/>
                <w:bCs/>
                <w:color w:val="000000"/>
                <w:kern w:val="0"/>
                <w:sz w:val="28"/>
                <w:szCs w:val="32"/>
              </w:rPr>
            </w:pPr>
          </w:p>
          <w:p>
            <w:pPr>
              <w:widowControl/>
              <w:spacing w:line="360" w:lineRule="exact"/>
              <w:jc w:val="right"/>
              <w:rPr>
                <w:rFonts w:ascii="Times New Roman" w:hAnsi="Times New Roman" w:eastAsia="仿宋" w:cs="Times New Roman"/>
                <w:b/>
                <w:bCs/>
                <w:color w:val="000000"/>
                <w:kern w:val="0"/>
                <w:sz w:val="28"/>
                <w:szCs w:val="24"/>
              </w:rPr>
            </w:pPr>
            <w:r>
              <w:rPr>
                <w:rFonts w:ascii="Times New Roman" w:hAnsi="Times New Roman" w:eastAsia="仿宋" w:cs="Times New Roman"/>
                <w:b/>
                <w:bCs/>
                <w:color w:val="000000"/>
                <w:kern w:val="0"/>
                <w:sz w:val="28"/>
                <w:szCs w:val="32"/>
              </w:rPr>
              <w:t>申 请 日 期：    年    月   日</w:t>
            </w:r>
          </w:p>
        </w:tc>
      </w:tr>
    </w:tbl>
    <w:p>
      <w:pPr>
        <w:spacing w:line="160" w:lineRule="exact"/>
        <w:rPr>
          <w:rFonts w:ascii="Times New Roman" w:hAnsi="Times New Roman" w:eastAsia="仿宋" w:cs="Times New Roman"/>
          <w:sz w:val="30"/>
          <w:szCs w:val="30"/>
        </w:rPr>
      </w:pPr>
      <w:r>
        <w:rPr>
          <w:rFonts w:ascii="Times New Roman" w:hAnsi="Times New Roman" w:eastAsia="仿宋" w:cs="Times New Roman"/>
          <w:sz w:val="30"/>
          <w:szCs w:val="30"/>
        </w:rPr>
        <w:br w:type="page"/>
      </w:r>
    </w:p>
    <w:p>
      <w:pPr>
        <w:jc w:val="left"/>
        <w:rPr>
          <w:rFonts w:ascii="Times New Roman" w:hAnsi="Times New Roman" w:eastAsia="黑体" w:cs="Times New Roman"/>
          <w:sz w:val="32"/>
          <w:szCs w:val="32"/>
        </w:rPr>
      </w:pPr>
      <w:r>
        <w:rPr>
          <w:rFonts w:ascii="Times New Roman" w:hAnsi="Times New Roman" w:eastAsia="黑体" w:cs="Times New Roman"/>
          <w:sz w:val="32"/>
          <w:szCs w:val="32"/>
        </w:rPr>
        <w:t>附件2</w:t>
      </w:r>
    </w:p>
    <w:tbl>
      <w:tblPr>
        <w:tblStyle w:val="7"/>
        <w:tblW w:w="15310" w:type="dxa"/>
        <w:jc w:val="center"/>
        <w:tblLayout w:type="autofit"/>
        <w:tblCellMar>
          <w:top w:w="0" w:type="dxa"/>
          <w:left w:w="108" w:type="dxa"/>
          <w:bottom w:w="0" w:type="dxa"/>
          <w:right w:w="108" w:type="dxa"/>
        </w:tblCellMar>
      </w:tblPr>
      <w:tblGrid>
        <w:gridCol w:w="426"/>
        <w:gridCol w:w="993"/>
        <w:gridCol w:w="870"/>
        <w:gridCol w:w="820"/>
        <w:gridCol w:w="940"/>
        <w:gridCol w:w="913"/>
        <w:gridCol w:w="992"/>
        <w:gridCol w:w="992"/>
        <w:gridCol w:w="993"/>
        <w:gridCol w:w="708"/>
        <w:gridCol w:w="851"/>
        <w:gridCol w:w="1153"/>
        <w:gridCol w:w="1276"/>
        <w:gridCol w:w="1276"/>
        <w:gridCol w:w="1134"/>
        <w:gridCol w:w="973"/>
      </w:tblGrid>
      <w:tr>
        <w:tblPrEx>
          <w:tblCellMar>
            <w:top w:w="0" w:type="dxa"/>
            <w:left w:w="108" w:type="dxa"/>
            <w:bottom w:w="0" w:type="dxa"/>
            <w:right w:w="108" w:type="dxa"/>
          </w:tblCellMar>
        </w:tblPrEx>
        <w:trPr>
          <w:trHeight w:val="51" w:hRule="atLeast"/>
          <w:jc w:val="center"/>
        </w:trPr>
        <w:tc>
          <w:tcPr>
            <w:tcW w:w="15310" w:type="dxa"/>
            <w:gridSpan w:val="16"/>
            <w:tcBorders>
              <w:top w:val="single" w:color="auto" w:sz="4" w:space="0"/>
              <w:left w:val="single" w:color="auto" w:sz="4" w:space="0"/>
              <w:bottom w:val="single" w:color="auto" w:sz="4" w:space="0"/>
              <w:right w:val="single" w:color="auto" w:sz="4" w:space="0"/>
            </w:tcBorders>
            <w:noWrap/>
            <w:vAlign w:val="bottom"/>
          </w:tcPr>
          <w:p>
            <w:pPr>
              <w:widowControl/>
              <w:spacing w:line="600" w:lineRule="exact"/>
              <w:jc w:val="center"/>
              <w:rPr>
                <w:rFonts w:ascii="Times New Roman" w:hAnsi="Times New Roman" w:eastAsia="方正大标宋简体" w:cs="Times New Roman"/>
                <w:color w:val="000000"/>
                <w:kern w:val="0"/>
                <w:sz w:val="44"/>
                <w:szCs w:val="42"/>
              </w:rPr>
            </w:pPr>
            <w:r>
              <w:rPr>
                <w:rFonts w:ascii="Times New Roman" w:hAnsi="Times New Roman" w:eastAsia="方正大标宋简体" w:cs="Times New Roman"/>
                <w:color w:val="000000"/>
                <w:kern w:val="0"/>
                <w:sz w:val="44"/>
                <w:szCs w:val="42"/>
              </w:rPr>
              <w:t>XXX股份有限公司股票解除限售申请表</w:t>
            </w:r>
          </w:p>
        </w:tc>
      </w:tr>
      <w:tr>
        <w:tblPrEx>
          <w:tblCellMar>
            <w:top w:w="0" w:type="dxa"/>
            <w:left w:w="108" w:type="dxa"/>
            <w:bottom w:w="0" w:type="dxa"/>
            <w:right w:w="108" w:type="dxa"/>
          </w:tblCellMar>
        </w:tblPrEx>
        <w:trPr>
          <w:trHeight w:val="51" w:hRule="atLeast"/>
          <w:jc w:val="center"/>
        </w:trPr>
        <w:tc>
          <w:tcPr>
            <w:tcW w:w="15310" w:type="dxa"/>
            <w:gridSpan w:val="16"/>
            <w:tcBorders>
              <w:top w:val="single" w:color="auto" w:sz="4" w:space="0"/>
              <w:left w:val="single" w:color="auto" w:sz="4" w:space="0"/>
              <w:bottom w:val="single" w:color="auto" w:sz="4" w:space="0"/>
              <w:right w:val="single" w:color="auto" w:sz="4" w:space="0"/>
            </w:tcBorders>
            <w:noWrap/>
            <w:vAlign w:val="bottom"/>
          </w:tcPr>
          <w:p>
            <w:pPr>
              <w:widowControl/>
              <w:jc w:val="left"/>
              <w:rPr>
                <w:rFonts w:ascii="Times New Roman" w:hAnsi="Times New Roman" w:eastAsia="方正大标宋简体" w:cs="Times New Roman"/>
                <w:color w:val="000000"/>
                <w:kern w:val="0"/>
                <w:sz w:val="32"/>
                <w:szCs w:val="42"/>
              </w:rPr>
            </w:pPr>
            <w:r>
              <w:rPr>
                <w:rFonts w:ascii="Times New Roman" w:hAnsi="Times New Roman" w:eastAsia="方正大标宋简体" w:cs="Times New Roman"/>
                <w:color w:val="000000"/>
                <w:kern w:val="0"/>
                <w:sz w:val="32"/>
                <w:szCs w:val="42"/>
              </w:rPr>
              <w:t>证券简称：                       证券代码：                                           单位：股　</w:t>
            </w:r>
          </w:p>
        </w:tc>
      </w:tr>
      <w:tr>
        <w:tblPrEx>
          <w:tblCellMar>
            <w:top w:w="0" w:type="dxa"/>
            <w:left w:w="108" w:type="dxa"/>
            <w:bottom w:w="0" w:type="dxa"/>
            <w:right w:w="108" w:type="dxa"/>
          </w:tblCellMar>
        </w:tblPrEx>
        <w:trPr>
          <w:trHeight w:val="1481" w:hRule="atLeast"/>
          <w:jc w:val="center"/>
        </w:trPr>
        <w:tc>
          <w:tcPr>
            <w:tcW w:w="42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序号</w:t>
            </w:r>
          </w:p>
        </w:tc>
        <w:tc>
          <w:tcPr>
            <w:tcW w:w="993"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股东名称/姓名</w:t>
            </w:r>
          </w:p>
        </w:tc>
        <w:tc>
          <w:tcPr>
            <w:tcW w:w="870"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任职（原任职）</w:t>
            </w:r>
          </w:p>
        </w:tc>
        <w:tc>
          <w:tcPr>
            <w:tcW w:w="820"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是否为控股股东、实际控制人及一致行动人</w:t>
            </w:r>
          </w:p>
        </w:tc>
        <w:tc>
          <w:tcPr>
            <w:tcW w:w="940"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身份证号或注册号</w:t>
            </w:r>
          </w:p>
        </w:tc>
        <w:tc>
          <w:tcPr>
            <w:tcW w:w="913"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hint="eastAsia" w:ascii="Times New Roman" w:hAnsi="Times New Roman" w:eastAsia="仿宋" w:cs="Times New Roman"/>
                <w:b/>
                <w:bCs/>
                <w:color w:val="000000"/>
                <w:kern w:val="0"/>
                <w:sz w:val="20"/>
                <w:szCs w:val="14"/>
              </w:rPr>
              <w:t>上市</w:t>
            </w:r>
            <w:r>
              <w:rPr>
                <w:rFonts w:ascii="Times New Roman" w:hAnsi="Times New Roman" w:eastAsia="仿宋" w:cs="Times New Roman"/>
                <w:b/>
                <w:bCs/>
                <w:color w:val="000000"/>
                <w:kern w:val="0"/>
                <w:sz w:val="20"/>
                <w:szCs w:val="14"/>
              </w:rPr>
              <w:t>前持股数量</w:t>
            </w:r>
          </w:p>
        </w:tc>
        <w:tc>
          <w:tcPr>
            <w:tcW w:w="992"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hint="eastAsia" w:ascii="Times New Roman" w:hAnsi="Times New Roman" w:eastAsia="仿宋" w:cs="Times New Roman"/>
                <w:b/>
                <w:bCs/>
                <w:color w:val="000000"/>
                <w:kern w:val="0"/>
                <w:sz w:val="20"/>
                <w:szCs w:val="14"/>
              </w:rPr>
              <w:t>上市</w:t>
            </w:r>
            <w:r>
              <w:rPr>
                <w:rFonts w:ascii="Times New Roman" w:hAnsi="Times New Roman" w:eastAsia="仿宋" w:cs="Times New Roman"/>
                <w:b/>
                <w:bCs/>
                <w:color w:val="000000"/>
                <w:kern w:val="0"/>
                <w:sz w:val="20"/>
                <w:szCs w:val="14"/>
              </w:rPr>
              <w:t>后权益分派新增股份数量</w:t>
            </w:r>
          </w:p>
        </w:tc>
        <w:tc>
          <w:tcPr>
            <w:tcW w:w="992"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hint="eastAsia" w:ascii="Times New Roman" w:hAnsi="Times New Roman" w:eastAsia="仿宋" w:cs="Times New Roman"/>
                <w:b/>
                <w:bCs/>
                <w:color w:val="000000"/>
                <w:kern w:val="0"/>
                <w:sz w:val="20"/>
                <w:szCs w:val="14"/>
              </w:rPr>
              <w:t>上市</w:t>
            </w:r>
            <w:r>
              <w:rPr>
                <w:rFonts w:ascii="Times New Roman" w:hAnsi="Times New Roman" w:eastAsia="仿宋" w:cs="Times New Roman"/>
                <w:b/>
                <w:bCs/>
                <w:color w:val="000000"/>
                <w:kern w:val="0"/>
                <w:sz w:val="20"/>
                <w:szCs w:val="14"/>
              </w:rPr>
              <w:t>后通过其他方式新增股份数量</w:t>
            </w:r>
          </w:p>
        </w:tc>
        <w:tc>
          <w:tcPr>
            <w:tcW w:w="993"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质押股份数量</w:t>
            </w:r>
          </w:p>
        </w:tc>
        <w:tc>
          <w:tcPr>
            <w:tcW w:w="708"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司法冻结股份数量</w:t>
            </w:r>
          </w:p>
        </w:tc>
        <w:tc>
          <w:tcPr>
            <w:tcW w:w="851"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已解除转让限制股份数量</w:t>
            </w:r>
          </w:p>
        </w:tc>
        <w:tc>
          <w:tcPr>
            <w:tcW w:w="1153"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截止202X年X月X日持股数量</w:t>
            </w:r>
          </w:p>
        </w:tc>
        <w:tc>
          <w:tcPr>
            <w:tcW w:w="1276"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截止202X年X月X日持有的无限售条件的股份数量</w:t>
            </w:r>
          </w:p>
        </w:tc>
        <w:tc>
          <w:tcPr>
            <w:tcW w:w="1276"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本次申请解除转让限制登记股份数量</w:t>
            </w:r>
          </w:p>
        </w:tc>
        <w:tc>
          <w:tcPr>
            <w:tcW w:w="1134"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hint="eastAsia" w:ascii="Times New Roman" w:hAnsi="Times New Roman" w:eastAsia="仿宋" w:cs="Times New Roman"/>
                <w:b/>
                <w:bCs/>
                <w:color w:val="000000"/>
                <w:kern w:val="0"/>
                <w:sz w:val="20"/>
                <w:szCs w:val="14"/>
              </w:rPr>
              <w:t>解除限售是否违反其承诺</w:t>
            </w:r>
          </w:p>
        </w:tc>
        <w:tc>
          <w:tcPr>
            <w:tcW w:w="973" w:type="dxa"/>
            <w:tcBorders>
              <w:top w:val="single" w:color="auto" w:sz="4" w:space="0"/>
              <w:left w:val="nil"/>
              <w:bottom w:val="single" w:color="auto" w:sz="4" w:space="0"/>
              <w:right w:val="single" w:color="auto" w:sz="4" w:space="0"/>
            </w:tcBorders>
            <w:vAlign w:val="center"/>
          </w:tcPr>
          <w:p>
            <w:pPr>
              <w:widowControl/>
              <w:jc w:val="center"/>
              <w:rPr>
                <w:rFonts w:ascii="Times New Roman" w:hAnsi="Times New Roman" w:eastAsia="仿宋" w:cs="Times New Roman"/>
                <w:b/>
                <w:bCs/>
                <w:color w:val="000000"/>
                <w:kern w:val="0"/>
                <w:sz w:val="20"/>
                <w:szCs w:val="14"/>
              </w:rPr>
            </w:pPr>
            <w:r>
              <w:rPr>
                <w:rFonts w:ascii="Times New Roman" w:hAnsi="Times New Roman" w:eastAsia="仿宋" w:cs="Times New Roman"/>
                <w:b/>
                <w:bCs/>
                <w:color w:val="000000"/>
                <w:kern w:val="0"/>
                <w:sz w:val="20"/>
                <w:szCs w:val="14"/>
              </w:rPr>
              <w:t>解除限售类别</w:t>
            </w:r>
          </w:p>
        </w:tc>
      </w:tr>
      <w:tr>
        <w:tblPrEx>
          <w:tblCellMar>
            <w:top w:w="0" w:type="dxa"/>
            <w:left w:w="108" w:type="dxa"/>
            <w:bottom w:w="0" w:type="dxa"/>
            <w:right w:w="108" w:type="dxa"/>
          </w:tblCellMar>
        </w:tblPrEx>
        <w:trPr>
          <w:trHeight w:val="51" w:hRule="atLeast"/>
          <w:jc w:val="center"/>
        </w:trPr>
        <w:tc>
          <w:tcPr>
            <w:tcW w:w="426" w:type="dxa"/>
            <w:tcBorders>
              <w:top w:val="nil"/>
              <w:left w:val="single" w:color="auto" w:sz="4" w:space="0"/>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r>
              <w:rPr>
                <w:rFonts w:ascii="Times New Roman" w:hAnsi="Times New Roman" w:eastAsia="仿宋" w:cs="Times New Roman"/>
                <w:color w:val="000000"/>
                <w:kern w:val="0"/>
                <w:sz w:val="20"/>
                <w:szCs w:val="16"/>
              </w:rPr>
              <w:t>1</w:t>
            </w:r>
          </w:p>
        </w:tc>
        <w:tc>
          <w:tcPr>
            <w:tcW w:w="99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7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2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4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1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2"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2"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708"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51"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115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1276"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1276"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1134"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97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r>
      <w:tr>
        <w:tblPrEx>
          <w:tblCellMar>
            <w:top w:w="0" w:type="dxa"/>
            <w:left w:w="108" w:type="dxa"/>
            <w:bottom w:w="0" w:type="dxa"/>
            <w:right w:w="108" w:type="dxa"/>
          </w:tblCellMar>
        </w:tblPrEx>
        <w:trPr>
          <w:trHeight w:val="51" w:hRule="atLeast"/>
          <w:jc w:val="center"/>
        </w:trPr>
        <w:tc>
          <w:tcPr>
            <w:tcW w:w="426" w:type="dxa"/>
            <w:tcBorders>
              <w:top w:val="nil"/>
              <w:left w:val="single" w:color="auto" w:sz="4" w:space="0"/>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r>
              <w:rPr>
                <w:rFonts w:ascii="Times New Roman" w:hAnsi="Times New Roman" w:eastAsia="仿宋" w:cs="Times New Roman"/>
                <w:color w:val="000000"/>
                <w:kern w:val="0"/>
                <w:sz w:val="20"/>
                <w:szCs w:val="16"/>
              </w:rPr>
              <w:t>2</w:t>
            </w:r>
          </w:p>
        </w:tc>
        <w:tc>
          <w:tcPr>
            <w:tcW w:w="99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7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2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40"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1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2"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2"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99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708"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851"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115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20"/>
                <w:szCs w:val="16"/>
              </w:rPr>
            </w:pPr>
          </w:p>
        </w:tc>
        <w:tc>
          <w:tcPr>
            <w:tcW w:w="1276"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1276"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1134"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c>
          <w:tcPr>
            <w:tcW w:w="973" w:type="dxa"/>
            <w:tcBorders>
              <w:top w:val="nil"/>
              <w:left w:val="nil"/>
              <w:bottom w:val="single" w:color="auto" w:sz="4" w:space="0"/>
              <w:right w:val="single" w:color="auto" w:sz="4" w:space="0"/>
            </w:tcBorders>
            <w:vAlign w:val="center"/>
          </w:tcPr>
          <w:p>
            <w:pPr>
              <w:widowControl/>
              <w:jc w:val="center"/>
              <w:rPr>
                <w:rFonts w:ascii="Times New Roman" w:hAnsi="Times New Roman" w:eastAsia="仿宋" w:cs="Times New Roman"/>
                <w:color w:val="000000"/>
                <w:kern w:val="0"/>
                <w:sz w:val="16"/>
                <w:szCs w:val="16"/>
              </w:rPr>
            </w:pPr>
          </w:p>
        </w:tc>
      </w:tr>
      <w:tr>
        <w:tblPrEx>
          <w:tblCellMar>
            <w:top w:w="0" w:type="dxa"/>
            <w:left w:w="108" w:type="dxa"/>
            <w:bottom w:w="0" w:type="dxa"/>
            <w:right w:w="108" w:type="dxa"/>
          </w:tblCellMar>
        </w:tblPrEx>
        <w:trPr>
          <w:trHeight w:val="1129" w:hRule="atLeast"/>
          <w:jc w:val="center"/>
        </w:trPr>
        <w:tc>
          <w:tcPr>
            <w:tcW w:w="15310" w:type="dxa"/>
            <w:gridSpan w:val="16"/>
            <w:tcBorders>
              <w:top w:val="nil"/>
              <w:left w:val="single" w:color="auto" w:sz="4" w:space="0"/>
              <w:bottom w:val="single" w:color="auto" w:sz="4" w:space="0"/>
              <w:right w:val="single" w:color="auto" w:sz="4" w:space="0"/>
            </w:tcBorders>
            <w:vAlign w:val="center"/>
          </w:tcPr>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 xml:space="preserve">备注-解除限售类别为：                                                                                                                                                                                                                     </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A</w:t>
            </w:r>
            <w:r>
              <w:rPr>
                <w:rFonts w:hint="eastAsia" w:ascii="Times New Roman" w:hAnsi="Times New Roman" w:eastAsia="仿宋" w:cs="Times New Roman"/>
                <w:b/>
                <w:bCs/>
                <w:color w:val="000000"/>
                <w:kern w:val="0"/>
                <w:sz w:val="24"/>
                <w:szCs w:val="24"/>
              </w:rPr>
              <w:t>.</w:t>
            </w:r>
            <w:r>
              <w:rPr>
                <w:rFonts w:ascii="Times New Roman" w:hAnsi="Times New Roman" w:eastAsia="仿宋" w:cs="Times New Roman"/>
                <w:b/>
                <w:bCs/>
                <w:color w:val="000000"/>
                <w:kern w:val="0"/>
                <w:sz w:val="24"/>
                <w:szCs w:val="24"/>
              </w:rPr>
              <w:t>董事、高级管理人员每年解除限售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B</w:t>
            </w:r>
            <w:r>
              <w:rPr>
                <w:rFonts w:hint="eastAsia" w:ascii="Times New Roman" w:hAnsi="Times New Roman" w:eastAsia="仿宋" w:cs="Times New Roman"/>
                <w:b/>
                <w:bCs/>
                <w:color w:val="000000"/>
                <w:kern w:val="0"/>
                <w:sz w:val="24"/>
                <w:szCs w:val="24"/>
              </w:rPr>
              <w:t>.</w:t>
            </w:r>
            <w:r>
              <w:rPr>
                <w:rFonts w:ascii="Times New Roman" w:hAnsi="Times New Roman" w:eastAsia="仿宋" w:cs="Times New Roman"/>
                <w:b/>
                <w:bCs/>
                <w:color w:val="000000"/>
                <w:kern w:val="0"/>
                <w:sz w:val="24"/>
                <w:szCs w:val="24"/>
              </w:rPr>
              <w:t>离</w:t>
            </w:r>
            <w:r>
              <w:rPr>
                <w:rFonts w:hint="eastAsia" w:ascii="Times New Roman" w:hAnsi="Times New Roman" w:eastAsia="仿宋" w:cs="Times New Roman"/>
                <w:b/>
                <w:bCs/>
                <w:color w:val="000000"/>
                <w:kern w:val="0"/>
                <w:sz w:val="24"/>
                <w:szCs w:val="24"/>
                <w:lang w:eastAsia="zh-CN"/>
              </w:rPr>
              <w:t>任</w:t>
            </w:r>
            <w:r>
              <w:rPr>
                <w:rFonts w:ascii="Times New Roman" w:hAnsi="Times New Roman" w:eastAsia="仿宋" w:cs="Times New Roman"/>
                <w:b/>
                <w:bCs/>
                <w:color w:val="000000"/>
                <w:kern w:val="0"/>
                <w:sz w:val="24"/>
                <w:szCs w:val="24"/>
              </w:rPr>
              <w:t>董事、高级管理人员解除限售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C</w:t>
            </w:r>
            <w:r>
              <w:rPr>
                <w:rFonts w:hint="eastAsia" w:ascii="Times New Roman" w:hAnsi="Times New Roman" w:eastAsia="仿宋" w:cs="Times New Roman"/>
                <w:b/>
                <w:bCs/>
                <w:color w:val="000000"/>
                <w:kern w:val="0"/>
                <w:sz w:val="24"/>
                <w:szCs w:val="24"/>
              </w:rPr>
              <w:t>.</w:t>
            </w:r>
            <w:r>
              <w:rPr>
                <w:rFonts w:ascii="Times New Roman" w:hAnsi="Times New Roman" w:eastAsia="仿宋" w:cs="Times New Roman"/>
                <w:b/>
                <w:bCs/>
                <w:color w:val="000000"/>
                <w:kern w:val="0"/>
                <w:sz w:val="24"/>
                <w:szCs w:val="24"/>
              </w:rPr>
              <w:t>自愿限售解除限售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D</w:t>
            </w:r>
            <w:r>
              <w:rPr>
                <w:rFonts w:hint="eastAsia" w:ascii="Times New Roman" w:hAnsi="Times New Roman" w:eastAsia="仿宋" w:cs="Times New Roman"/>
                <w:b/>
                <w:bCs/>
                <w:color w:val="000000"/>
                <w:kern w:val="0"/>
                <w:sz w:val="24"/>
                <w:szCs w:val="24"/>
              </w:rPr>
              <w:t>.限制性股票解除</w:t>
            </w:r>
            <w:r>
              <w:rPr>
                <w:rFonts w:ascii="Times New Roman" w:hAnsi="Times New Roman" w:eastAsia="仿宋" w:cs="Times New Roman"/>
                <w:b/>
                <w:bCs/>
                <w:color w:val="000000"/>
                <w:kern w:val="0"/>
                <w:sz w:val="24"/>
                <w:szCs w:val="24"/>
              </w:rPr>
              <w:t>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E</w:t>
            </w:r>
            <w:r>
              <w:rPr>
                <w:rFonts w:hint="eastAsia" w:ascii="Times New Roman" w:hAnsi="Times New Roman" w:eastAsia="仿宋" w:cs="Times New Roman"/>
                <w:b/>
                <w:bCs/>
                <w:color w:val="000000"/>
                <w:kern w:val="0"/>
                <w:sz w:val="24"/>
                <w:szCs w:val="24"/>
              </w:rPr>
              <w:t>.公开发行前特定</w:t>
            </w:r>
            <w:r>
              <w:rPr>
                <w:rFonts w:ascii="Times New Roman" w:hAnsi="Times New Roman" w:eastAsia="仿宋" w:cs="Times New Roman"/>
                <w:b/>
                <w:bCs/>
                <w:color w:val="000000"/>
                <w:kern w:val="0"/>
                <w:sz w:val="24"/>
                <w:szCs w:val="24"/>
              </w:rPr>
              <w:t>主体</w:t>
            </w:r>
            <w:r>
              <w:rPr>
                <w:rFonts w:hint="eastAsia" w:ascii="Times New Roman" w:hAnsi="Times New Roman" w:eastAsia="仿宋" w:cs="Times New Roman"/>
                <w:b/>
                <w:bCs/>
                <w:color w:val="000000"/>
                <w:kern w:val="0"/>
                <w:sz w:val="24"/>
                <w:szCs w:val="24"/>
              </w:rPr>
              <w:t>股票解除限售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F</w:t>
            </w:r>
            <w:r>
              <w:rPr>
                <w:rFonts w:hint="eastAsia" w:ascii="Times New Roman" w:hAnsi="Times New Roman" w:eastAsia="仿宋" w:cs="Times New Roman"/>
                <w:b/>
                <w:bCs/>
                <w:color w:val="000000"/>
                <w:kern w:val="0"/>
                <w:sz w:val="24"/>
                <w:szCs w:val="24"/>
              </w:rPr>
              <w:t>.参与战略配售取得股票</w:t>
            </w:r>
            <w:r>
              <w:rPr>
                <w:rFonts w:ascii="Times New Roman" w:hAnsi="Times New Roman" w:eastAsia="仿宋" w:cs="Times New Roman"/>
                <w:b/>
                <w:bCs/>
                <w:color w:val="000000"/>
                <w:kern w:val="0"/>
                <w:sz w:val="24"/>
                <w:szCs w:val="24"/>
              </w:rPr>
              <w:t>解除限售</w:t>
            </w:r>
          </w:p>
          <w:p>
            <w:pPr>
              <w:widowControl/>
              <w:spacing w:line="320" w:lineRule="exact"/>
              <w:jc w:val="left"/>
              <w:rPr>
                <w:rFonts w:ascii="Times New Roman" w:hAnsi="Times New Roman" w:eastAsia="仿宋" w:cs="Times New Roman"/>
                <w:b/>
                <w:bCs/>
                <w:color w:val="000000"/>
                <w:kern w:val="0"/>
                <w:sz w:val="24"/>
                <w:szCs w:val="24"/>
              </w:rPr>
            </w:pPr>
            <w:r>
              <w:rPr>
                <w:rFonts w:ascii="Times New Roman" w:hAnsi="Times New Roman" w:eastAsia="仿宋" w:cs="Times New Roman"/>
                <w:b/>
                <w:bCs/>
                <w:color w:val="000000"/>
                <w:kern w:val="0"/>
                <w:sz w:val="24"/>
                <w:szCs w:val="24"/>
              </w:rPr>
              <w:t>G</w:t>
            </w:r>
            <w:r>
              <w:rPr>
                <w:rFonts w:hint="eastAsia" w:ascii="Times New Roman" w:hAnsi="Times New Roman" w:eastAsia="仿宋" w:cs="Times New Roman"/>
                <w:b/>
                <w:bCs/>
                <w:color w:val="000000"/>
                <w:kern w:val="0"/>
                <w:sz w:val="24"/>
                <w:szCs w:val="24"/>
              </w:rPr>
              <w:t>.其他（</w:t>
            </w:r>
            <w:r>
              <w:rPr>
                <w:rFonts w:ascii="Times New Roman" w:hAnsi="Times New Roman" w:eastAsia="仿宋" w:cs="Times New Roman"/>
                <w:b/>
                <w:bCs/>
                <w:color w:val="000000"/>
                <w:kern w:val="0"/>
                <w:sz w:val="24"/>
                <w:szCs w:val="24"/>
              </w:rPr>
              <w:t>具体说明______</w:t>
            </w:r>
            <w:r>
              <w:rPr>
                <w:rFonts w:hint="eastAsia" w:ascii="Times New Roman" w:hAnsi="Times New Roman" w:eastAsia="仿宋" w:cs="Times New Roman"/>
                <w:b/>
                <w:bCs/>
                <w:color w:val="000000"/>
                <w:kern w:val="0"/>
                <w:sz w:val="24"/>
                <w:szCs w:val="24"/>
              </w:rPr>
              <w:t>）</w:t>
            </w:r>
          </w:p>
        </w:tc>
      </w:tr>
      <w:tr>
        <w:tblPrEx>
          <w:tblCellMar>
            <w:top w:w="0" w:type="dxa"/>
            <w:left w:w="108" w:type="dxa"/>
            <w:bottom w:w="0" w:type="dxa"/>
            <w:right w:w="108" w:type="dxa"/>
          </w:tblCellMar>
        </w:tblPrEx>
        <w:trPr>
          <w:trHeight w:val="1313" w:hRule="atLeast"/>
          <w:jc w:val="center"/>
        </w:trPr>
        <w:tc>
          <w:tcPr>
            <w:tcW w:w="15310" w:type="dxa"/>
            <w:gridSpan w:val="16"/>
            <w:tcBorders>
              <w:top w:val="single" w:color="auto" w:sz="4" w:space="0"/>
              <w:left w:val="single" w:color="auto" w:sz="4" w:space="0"/>
              <w:bottom w:val="single" w:color="auto" w:sz="4" w:space="0"/>
              <w:right w:val="single" w:color="auto" w:sz="4" w:space="0"/>
            </w:tcBorders>
            <w:vAlign w:val="center"/>
          </w:tcPr>
          <w:p>
            <w:pPr>
              <w:widowControl/>
              <w:spacing w:line="360" w:lineRule="exact"/>
              <w:jc w:val="right"/>
              <w:rPr>
                <w:rFonts w:ascii="Times New Roman" w:hAnsi="Times New Roman" w:eastAsia="仿宋" w:cs="Times New Roman"/>
                <w:b/>
                <w:bCs/>
                <w:color w:val="000000"/>
                <w:kern w:val="0"/>
                <w:sz w:val="28"/>
                <w:szCs w:val="32"/>
              </w:rPr>
            </w:pPr>
            <w:r>
              <w:rPr>
                <w:rFonts w:ascii="Times New Roman" w:hAnsi="Times New Roman" w:eastAsia="仿宋" w:cs="Times New Roman"/>
                <w:b/>
                <w:bCs/>
                <w:color w:val="000000"/>
                <w:kern w:val="0"/>
                <w:sz w:val="28"/>
                <w:szCs w:val="32"/>
              </w:rPr>
              <w:t xml:space="preserve">                                                                           申请人：XX股份有限公司（盖章）                                                                                                                </w:t>
            </w:r>
          </w:p>
          <w:p>
            <w:pPr>
              <w:widowControl/>
              <w:spacing w:line="360" w:lineRule="exact"/>
              <w:jc w:val="right"/>
              <w:rPr>
                <w:rFonts w:ascii="Times New Roman" w:hAnsi="Times New Roman" w:eastAsia="仿宋" w:cs="Times New Roman"/>
                <w:b/>
                <w:bCs/>
                <w:color w:val="000000"/>
                <w:kern w:val="0"/>
                <w:sz w:val="28"/>
                <w:szCs w:val="32"/>
              </w:rPr>
            </w:pPr>
          </w:p>
          <w:p>
            <w:pPr>
              <w:widowControl/>
              <w:spacing w:line="360" w:lineRule="exact"/>
              <w:jc w:val="right"/>
              <w:rPr>
                <w:rFonts w:ascii="Times New Roman" w:hAnsi="Times New Roman" w:eastAsia="仿宋" w:cs="Times New Roman"/>
                <w:b/>
                <w:bCs/>
                <w:color w:val="000000"/>
                <w:kern w:val="0"/>
                <w:sz w:val="28"/>
                <w:szCs w:val="32"/>
              </w:rPr>
            </w:pPr>
            <w:r>
              <w:rPr>
                <w:rFonts w:ascii="Times New Roman" w:hAnsi="Times New Roman" w:eastAsia="仿宋" w:cs="Times New Roman"/>
                <w:b/>
                <w:bCs/>
                <w:color w:val="000000"/>
                <w:kern w:val="0"/>
                <w:sz w:val="28"/>
                <w:szCs w:val="32"/>
              </w:rPr>
              <w:t>申 请 日 期：    年    月   日</w:t>
            </w:r>
          </w:p>
        </w:tc>
      </w:tr>
    </w:tbl>
    <w:p>
      <w:pPr>
        <w:widowControl/>
        <w:jc w:val="left"/>
        <w:rPr>
          <w:rFonts w:ascii="Times New Roman" w:hAnsi="Times New Roman" w:eastAsia="仿宋" w:cs="Times New Roman"/>
          <w:kern w:val="0"/>
          <w:sz w:val="30"/>
          <w:szCs w:val="30"/>
        </w:rPr>
        <w:sectPr>
          <w:pgSz w:w="16838" w:h="11906" w:orient="landscape"/>
          <w:pgMar w:top="1588" w:right="1758" w:bottom="1588" w:left="1758" w:header="851" w:footer="992" w:gutter="0"/>
          <w:pgNumType w:fmt="numberInDash"/>
          <w:cols w:space="720" w:num="1"/>
          <w:docGrid w:type="lines" w:linePitch="312" w:charSpace="0"/>
        </w:sectPr>
      </w:pPr>
    </w:p>
    <w:p>
      <w:pPr>
        <w:jc w:val="left"/>
        <w:rPr>
          <w:rFonts w:ascii="Times New Roman" w:hAnsi="Times New Roman" w:eastAsia="黑体"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3</w:t>
      </w:r>
    </w:p>
    <w:p>
      <w:pPr>
        <w:rPr>
          <w:rFonts w:ascii="Times New Roman" w:hAnsi="Times New Roman" w:eastAsia="黑体" w:cs="Times New Roman"/>
          <w:sz w:val="36"/>
          <w:szCs w:val="36"/>
        </w:rPr>
      </w:pPr>
    </w:p>
    <w:p>
      <w:pPr>
        <w:widowControl/>
        <w:spacing w:line="600" w:lineRule="exact"/>
        <w:jc w:val="center"/>
        <w:outlineLvl w:val="0"/>
        <w:rPr>
          <w:rFonts w:ascii="Times New Roman" w:hAnsi="Times New Roman" w:eastAsia="方正大标宋简体" w:cs="Times New Roman"/>
          <w:color w:val="000000"/>
          <w:kern w:val="0"/>
          <w:sz w:val="44"/>
          <w:szCs w:val="42"/>
        </w:rPr>
      </w:pPr>
      <w:r>
        <w:rPr>
          <w:rFonts w:ascii="Times New Roman" w:hAnsi="Times New Roman" w:eastAsia="方正大标宋简体" w:cs="Times New Roman"/>
          <w:color w:val="000000"/>
          <w:kern w:val="0"/>
          <w:sz w:val="44"/>
          <w:szCs w:val="42"/>
        </w:rPr>
        <w:t xml:space="preserve"> XXX股份有限公司及相关股东关于提请</w:t>
      </w:r>
    </w:p>
    <w:p>
      <w:pPr>
        <w:widowControl/>
        <w:spacing w:line="600" w:lineRule="exact"/>
        <w:jc w:val="center"/>
        <w:outlineLvl w:val="0"/>
        <w:rPr>
          <w:rFonts w:ascii="Times New Roman" w:hAnsi="Times New Roman" w:eastAsia="方正大标宋简体" w:cs="Times New Roman"/>
          <w:color w:val="000000"/>
          <w:kern w:val="0"/>
          <w:sz w:val="44"/>
          <w:szCs w:val="42"/>
        </w:rPr>
      </w:pPr>
      <w:r>
        <w:rPr>
          <w:rFonts w:hint="eastAsia" w:ascii="Times New Roman" w:hAnsi="Times New Roman" w:eastAsia="方正大标宋简体" w:cs="Times New Roman"/>
          <w:color w:val="000000"/>
          <w:kern w:val="0"/>
          <w:sz w:val="44"/>
          <w:szCs w:val="42"/>
          <w:lang w:eastAsia="zh-CN"/>
        </w:rPr>
        <w:t>办理股票</w:t>
      </w:r>
      <w:r>
        <w:rPr>
          <w:rFonts w:ascii="Times New Roman" w:hAnsi="Times New Roman" w:eastAsia="方正大标宋简体" w:cs="Times New Roman"/>
          <w:color w:val="000000"/>
          <w:kern w:val="0"/>
          <w:sz w:val="44"/>
          <w:szCs w:val="42"/>
        </w:rPr>
        <w:t>限售</w:t>
      </w:r>
      <w:r>
        <w:rPr>
          <w:rFonts w:hint="eastAsia" w:ascii="Times New Roman" w:hAnsi="Times New Roman" w:eastAsia="方正大标宋简体" w:cs="Times New Roman"/>
          <w:color w:val="000000"/>
          <w:kern w:val="0"/>
          <w:sz w:val="44"/>
          <w:szCs w:val="42"/>
          <w:lang w:eastAsia="zh-CN"/>
        </w:rPr>
        <w:t>业务</w:t>
      </w:r>
      <w:r>
        <w:rPr>
          <w:rFonts w:ascii="Times New Roman" w:hAnsi="Times New Roman" w:eastAsia="方正大标宋简体" w:cs="Times New Roman"/>
          <w:color w:val="000000"/>
          <w:kern w:val="0"/>
          <w:sz w:val="44"/>
          <w:szCs w:val="42"/>
        </w:rPr>
        <w:t>的申请书</w:t>
      </w:r>
    </w:p>
    <w:p>
      <w:pPr>
        <w:widowControl/>
        <w:spacing w:line="600" w:lineRule="exact"/>
        <w:jc w:val="center"/>
        <w:rPr>
          <w:rFonts w:ascii="Times New Roman" w:hAnsi="Times New Roman" w:eastAsia="方正大标宋简体" w:cs="Times New Roman"/>
          <w:color w:val="000000"/>
          <w:kern w:val="0"/>
          <w:sz w:val="44"/>
          <w:szCs w:val="42"/>
        </w:rPr>
      </w:pPr>
    </w:p>
    <w:p>
      <w:pPr>
        <w:spacing w:line="600" w:lineRule="exact"/>
        <w:rPr>
          <w:rFonts w:ascii="Times New Roman" w:hAnsi="Times New Roman" w:eastAsia="仿宋" w:cs="Times New Roman"/>
          <w:sz w:val="32"/>
          <w:szCs w:val="30"/>
        </w:rPr>
      </w:pPr>
      <w:r>
        <w:rPr>
          <w:rFonts w:hint="eastAsia" w:ascii="Times New Roman" w:hAnsi="Times New Roman" w:eastAsia="仿宋" w:cs="Times New Roman"/>
          <w:sz w:val="32"/>
          <w:szCs w:val="30"/>
        </w:rPr>
        <w:t>北京证券</w:t>
      </w:r>
      <w:r>
        <w:rPr>
          <w:rFonts w:ascii="Times New Roman" w:hAnsi="Times New Roman" w:eastAsia="仿宋" w:cs="Times New Roman"/>
          <w:sz w:val="32"/>
          <w:szCs w:val="30"/>
        </w:rPr>
        <w:t>交易所：</w:t>
      </w:r>
    </w:p>
    <w:p>
      <w:pPr>
        <w:spacing w:line="600" w:lineRule="exact"/>
        <w:rPr>
          <w:rFonts w:ascii="Times New Roman" w:hAnsi="Times New Roman" w:eastAsia="仿宋" w:cs="Times New Roman"/>
          <w:sz w:val="32"/>
          <w:szCs w:val="30"/>
        </w:rPr>
      </w:pPr>
      <w:r>
        <w:rPr>
          <w:rFonts w:ascii="Times New Roman" w:hAnsi="Times New Roman" w:eastAsia="仿宋" w:cs="Times New Roman"/>
          <w:sz w:val="32"/>
          <w:szCs w:val="30"/>
        </w:rPr>
        <w:t xml:space="preserve">    XXX股份有限公司（公司简称：XXXX；证券代码：XXXX）XX等XX名股东自愿锁定其持有XXX股份有限公司的股份（具体锁定股份数量和锁定时间详见附表），经与XXX股份有限公司协商一致，现向</w:t>
      </w:r>
      <w:r>
        <w:rPr>
          <w:rFonts w:hint="eastAsia" w:ascii="Times New Roman" w:hAnsi="Times New Roman" w:eastAsia="仿宋" w:cs="Times New Roman"/>
          <w:sz w:val="32"/>
          <w:szCs w:val="30"/>
        </w:rPr>
        <w:t>北京证券</w:t>
      </w:r>
      <w:r>
        <w:rPr>
          <w:rFonts w:ascii="Times New Roman" w:hAnsi="Times New Roman" w:eastAsia="仿宋" w:cs="Times New Roman"/>
          <w:sz w:val="32"/>
          <w:szCs w:val="30"/>
        </w:rPr>
        <w:t>交易所申请</w:t>
      </w:r>
      <w:r>
        <w:rPr>
          <w:rFonts w:hint="eastAsia" w:ascii="Times New Roman" w:hAnsi="Times New Roman" w:eastAsia="仿宋" w:cs="Times New Roman"/>
          <w:sz w:val="32"/>
          <w:szCs w:val="30"/>
          <w:lang w:eastAsia="zh-CN"/>
        </w:rPr>
        <w:t>办理股票限售业务</w:t>
      </w:r>
      <w:r>
        <w:rPr>
          <w:rFonts w:ascii="Times New Roman" w:hAnsi="Times New Roman" w:eastAsia="仿宋" w:cs="Times New Roman"/>
          <w:sz w:val="32"/>
          <w:szCs w:val="30"/>
        </w:rPr>
        <w:t>，以便于在中国证券登记结算有限责任公司办理上述限售股份登记手续。</w:t>
      </w:r>
    </w:p>
    <w:p>
      <w:pPr>
        <w:rPr>
          <w:rFonts w:ascii="Times New Roman" w:hAnsi="Times New Roman" w:eastAsia="仿宋" w:cs="Times New Roman"/>
          <w:sz w:val="30"/>
          <w:szCs w:val="30"/>
        </w:rPr>
      </w:pPr>
    </w:p>
    <w:p>
      <w:pPr>
        <w:rPr>
          <w:rFonts w:ascii="Times New Roman" w:hAnsi="Times New Roman" w:eastAsia="仿宋" w:cs="Times New Roman"/>
          <w:sz w:val="30"/>
          <w:szCs w:val="30"/>
        </w:rPr>
      </w:pPr>
      <w:r>
        <w:rPr>
          <w:rFonts w:ascii="Times New Roman" w:hAnsi="Times New Roman" w:eastAsia="仿宋" w:cs="Times New Roman"/>
          <w:sz w:val="30"/>
          <w:szCs w:val="30"/>
        </w:rPr>
        <w:t xml:space="preserve">                                      </w:t>
      </w:r>
    </w:p>
    <w:p>
      <w:pPr>
        <w:rPr>
          <w:rFonts w:ascii="Times New Roman" w:hAnsi="Times New Roman" w:eastAsia="仿宋" w:cs="Times New Roman"/>
          <w:sz w:val="32"/>
          <w:szCs w:val="30"/>
        </w:rPr>
      </w:pPr>
      <w:r>
        <w:rPr>
          <w:rFonts w:ascii="Times New Roman" w:hAnsi="Times New Roman" w:eastAsia="仿宋" w:cs="Times New Roman"/>
          <w:sz w:val="32"/>
          <w:szCs w:val="30"/>
        </w:rPr>
        <w:t xml:space="preserve">                      申请人：XXX股份有限公司（盖章）</w:t>
      </w:r>
    </w:p>
    <w:p>
      <w:pPr>
        <w:rPr>
          <w:rFonts w:ascii="Times New Roman" w:hAnsi="Times New Roman" w:eastAsia="仿宋" w:cs="Times New Roman"/>
          <w:sz w:val="32"/>
          <w:szCs w:val="30"/>
        </w:rPr>
      </w:pPr>
      <w:r>
        <w:rPr>
          <w:rFonts w:ascii="Times New Roman" w:hAnsi="Times New Roman" w:eastAsia="仿宋" w:cs="Times New Roman"/>
          <w:sz w:val="32"/>
          <w:szCs w:val="30"/>
        </w:rPr>
        <w:t xml:space="preserve">                               股东</w:t>
      </w:r>
      <w:r>
        <w:rPr>
          <w:rFonts w:hint="eastAsia" w:ascii="Times New Roman" w:hAnsi="Times New Roman" w:eastAsia="仿宋" w:cs="Times New Roman"/>
          <w:sz w:val="32"/>
          <w:szCs w:val="30"/>
        </w:rPr>
        <w:t>：</w:t>
      </w:r>
      <w:r>
        <w:rPr>
          <w:rFonts w:ascii="Times New Roman" w:hAnsi="Times New Roman" w:eastAsia="仿宋" w:cs="Times New Roman"/>
          <w:sz w:val="32"/>
          <w:szCs w:val="30"/>
        </w:rPr>
        <w:t>XX（签字）</w:t>
      </w:r>
    </w:p>
    <w:p>
      <w:pPr>
        <w:spacing w:line="640" w:lineRule="exact"/>
        <w:ind w:firstLine="640" w:firstLineChars="200"/>
        <w:rPr>
          <w:rFonts w:ascii="Times New Roman" w:hAnsi="Times New Roman" w:eastAsia="仿宋" w:cs="Times New Roman"/>
          <w:sz w:val="32"/>
          <w:szCs w:val="30"/>
        </w:rPr>
      </w:pPr>
      <w:r>
        <w:rPr>
          <w:rFonts w:ascii="Times New Roman" w:hAnsi="Times New Roman" w:eastAsia="仿宋" w:cs="Times New Roman"/>
          <w:sz w:val="32"/>
          <w:szCs w:val="30"/>
        </w:rPr>
        <w:t xml:space="preserve">                      申请日期：X年X月X日</w:t>
      </w:r>
    </w:p>
    <w:p>
      <w:pPr>
        <w:spacing w:line="640" w:lineRule="exact"/>
        <w:ind w:firstLine="640" w:firstLineChars="200"/>
        <w:rPr>
          <w:rFonts w:ascii="Times New Roman" w:hAnsi="Times New Roman" w:eastAsia="仿宋" w:cs="Times New Roman"/>
          <w:sz w:val="32"/>
          <w:szCs w:val="30"/>
        </w:rPr>
      </w:pPr>
    </w:p>
    <w:p>
      <w:pPr>
        <w:spacing w:line="640" w:lineRule="exact"/>
        <w:ind w:firstLine="640" w:firstLineChars="200"/>
        <w:rPr>
          <w:rFonts w:ascii="Times New Roman" w:hAnsi="Times New Roman" w:eastAsia="仿宋" w:cs="Times New Roman"/>
          <w:sz w:val="32"/>
          <w:szCs w:val="30"/>
        </w:rPr>
      </w:pPr>
    </w:p>
    <w:p>
      <w:pPr>
        <w:spacing w:line="640" w:lineRule="exact"/>
        <w:ind w:firstLine="640" w:firstLineChars="200"/>
        <w:rPr>
          <w:rFonts w:ascii="Times New Roman" w:hAnsi="Times New Roman" w:eastAsia="仿宋" w:cs="Times New Roman"/>
          <w:sz w:val="32"/>
          <w:szCs w:val="30"/>
        </w:rPr>
      </w:pPr>
    </w:p>
    <w:p>
      <w:pPr>
        <w:spacing w:line="640" w:lineRule="exact"/>
        <w:ind w:firstLine="640" w:firstLineChars="200"/>
        <w:rPr>
          <w:rFonts w:ascii="Times New Roman" w:hAnsi="Times New Roman" w:eastAsia="仿宋" w:cs="Times New Roman"/>
          <w:sz w:val="32"/>
          <w:szCs w:val="30"/>
        </w:rPr>
      </w:pPr>
    </w:p>
    <w:p>
      <w:pPr>
        <w:spacing w:line="640" w:lineRule="exact"/>
        <w:ind w:firstLine="640" w:firstLineChars="200"/>
        <w:rPr>
          <w:rFonts w:ascii="Times New Roman" w:hAnsi="Times New Roman" w:eastAsia="仿宋" w:cs="Times New Roman"/>
          <w:sz w:val="32"/>
          <w:szCs w:val="30"/>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3450785"/>
                          </w:sdtPr>
                          <w:sdtEndPr>
                            <w:rPr>
                              <w:rFonts w:asciiTheme="minorEastAsia" w:hAnsiTheme="minorEastAsia"/>
                              <w:sz w:val="28"/>
                              <w:szCs w:val="28"/>
                            </w:rPr>
                          </w:sdtEndPr>
                          <w:sdtContent>
                            <w:p>
                              <w:pPr>
                                <w:pStyle w:val="4"/>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7 -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sdt>
                    <w:sdtPr>
                      <w:id w:val="23450785"/>
                    </w:sdtPr>
                    <w:sdtEndPr>
                      <w:rPr>
                        <w:rFonts w:asciiTheme="minorEastAsia" w:hAnsiTheme="minorEastAsia"/>
                        <w:sz w:val="28"/>
                        <w:szCs w:val="28"/>
                      </w:rPr>
                    </w:sdtEndPr>
                    <w:sdtContent>
                      <w:p>
                        <w:pPr>
                          <w:pStyle w:val="4"/>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7 -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4106357"/>
    </w:sdtPr>
    <w:sdtEndPr>
      <w:rPr>
        <w:rFonts w:asciiTheme="minorEastAsia" w:hAnsiTheme="minorEastAsia"/>
        <w:sz w:val="28"/>
        <w:szCs w:val="28"/>
      </w:rPr>
    </w:sdtEndPr>
    <w:sdtContent>
      <w:p>
        <w:pPr>
          <w:pStyle w:val="4"/>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8 -</w:t>
        </w:r>
        <w:r>
          <w:rPr>
            <w:rFonts w:asciiTheme="minorEastAsia" w:hAnsiTheme="minorEastAsia"/>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mN2I5MWE0MzUyZjk4MjY1NjBkNGNmYzFkNzIwYzQifQ=="/>
  </w:docVars>
  <w:rsids>
    <w:rsidRoot w:val="00985BD7"/>
    <w:rsid w:val="00021869"/>
    <w:rsid w:val="00045CD3"/>
    <w:rsid w:val="000604B4"/>
    <w:rsid w:val="00066F5B"/>
    <w:rsid w:val="00082A50"/>
    <w:rsid w:val="000901C8"/>
    <w:rsid w:val="00095087"/>
    <w:rsid w:val="000B7CBD"/>
    <w:rsid w:val="000E7ADA"/>
    <w:rsid w:val="000F74FE"/>
    <w:rsid w:val="00126DBF"/>
    <w:rsid w:val="001548D7"/>
    <w:rsid w:val="00170CB7"/>
    <w:rsid w:val="00184A0D"/>
    <w:rsid w:val="001D2F94"/>
    <w:rsid w:val="001F7C61"/>
    <w:rsid w:val="002017B3"/>
    <w:rsid w:val="00214FB5"/>
    <w:rsid w:val="002353EF"/>
    <w:rsid w:val="00253BAD"/>
    <w:rsid w:val="002776F0"/>
    <w:rsid w:val="002A1E1C"/>
    <w:rsid w:val="002A6BD4"/>
    <w:rsid w:val="002B41FE"/>
    <w:rsid w:val="002C4E18"/>
    <w:rsid w:val="002F10ED"/>
    <w:rsid w:val="00305C8A"/>
    <w:rsid w:val="003132DA"/>
    <w:rsid w:val="00313B08"/>
    <w:rsid w:val="00353432"/>
    <w:rsid w:val="0038263A"/>
    <w:rsid w:val="00385381"/>
    <w:rsid w:val="003A25D5"/>
    <w:rsid w:val="00401094"/>
    <w:rsid w:val="00404286"/>
    <w:rsid w:val="0040444C"/>
    <w:rsid w:val="0041372C"/>
    <w:rsid w:val="0041431F"/>
    <w:rsid w:val="004418F6"/>
    <w:rsid w:val="00447A2F"/>
    <w:rsid w:val="00453E79"/>
    <w:rsid w:val="004962BA"/>
    <w:rsid w:val="004D3496"/>
    <w:rsid w:val="004F63A9"/>
    <w:rsid w:val="0051141E"/>
    <w:rsid w:val="00511832"/>
    <w:rsid w:val="00566238"/>
    <w:rsid w:val="00584AD6"/>
    <w:rsid w:val="005A4DC5"/>
    <w:rsid w:val="005B3A26"/>
    <w:rsid w:val="00607834"/>
    <w:rsid w:val="00611F9F"/>
    <w:rsid w:val="00616D0A"/>
    <w:rsid w:val="00622DB4"/>
    <w:rsid w:val="006573D3"/>
    <w:rsid w:val="006807B6"/>
    <w:rsid w:val="00681800"/>
    <w:rsid w:val="006824D9"/>
    <w:rsid w:val="00690C91"/>
    <w:rsid w:val="006D31AE"/>
    <w:rsid w:val="006D7B95"/>
    <w:rsid w:val="0071080C"/>
    <w:rsid w:val="00712854"/>
    <w:rsid w:val="0072128B"/>
    <w:rsid w:val="00721E60"/>
    <w:rsid w:val="00726F35"/>
    <w:rsid w:val="00765522"/>
    <w:rsid w:val="00774249"/>
    <w:rsid w:val="007803AD"/>
    <w:rsid w:val="007A1654"/>
    <w:rsid w:val="007A2274"/>
    <w:rsid w:val="007B1D26"/>
    <w:rsid w:val="007B3D7E"/>
    <w:rsid w:val="007D1076"/>
    <w:rsid w:val="007E439D"/>
    <w:rsid w:val="00826A90"/>
    <w:rsid w:val="00827B2C"/>
    <w:rsid w:val="00834545"/>
    <w:rsid w:val="00873F7D"/>
    <w:rsid w:val="00880AE8"/>
    <w:rsid w:val="008A1467"/>
    <w:rsid w:val="008B0FAB"/>
    <w:rsid w:val="008E25CF"/>
    <w:rsid w:val="008E55C2"/>
    <w:rsid w:val="00906B68"/>
    <w:rsid w:val="00916C15"/>
    <w:rsid w:val="0093363B"/>
    <w:rsid w:val="009461F2"/>
    <w:rsid w:val="00957296"/>
    <w:rsid w:val="009754B7"/>
    <w:rsid w:val="009774B1"/>
    <w:rsid w:val="00981A1E"/>
    <w:rsid w:val="00985BD7"/>
    <w:rsid w:val="00993FA0"/>
    <w:rsid w:val="009B5A08"/>
    <w:rsid w:val="009C3A43"/>
    <w:rsid w:val="009E05F9"/>
    <w:rsid w:val="009E7A22"/>
    <w:rsid w:val="009F4E7B"/>
    <w:rsid w:val="00A02B8F"/>
    <w:rsid w:val="00A114E9"/>
    <w:rsid w:val="00A12645"/>
    <w:rsid w:val="00A24501"/>
    <w:rsid w:val="00A27927"/>
    <w:rsid w:val="00A819D3"/>
    <w:rsid w:val="00AA46A4"/>
    <w:rsid w:val="00AA7E5C"/>
    <w:rsid w:val="00AD1C23"/>
    <w:rsid w:val="00B04F66"/>
    <w:rsid w:val="00B11522"/>
    <w:rsid w:val="00B151C9"/>
    <w:rsid w:val="00B67961"/>
    <w:rsid w:val="00B80FD1"/>
    <w:rsid w:val="00B81D97"/>
    <w:rsid w:val="00BC1A1E"/>
    <w:rsid w:val="00BC67A9"/>
    <w:rsid w:val="00BE1144"/>
    <w:rsid w:val="00C12A32"/>
    <w:rsid w:val="00C34D8F"/>
    <w:rsid w:val="00C4472E"/>
    <w:rsid w:val="00C500E3"/>
    <w:rsid w:val="00C503A5"/>
    <w:rsid w:val="00C53627"/>
    <w:rsid w:val="00C756E5"/>
    <w:rsid w:val="00C858BF"/>
    <w:rsid w:val="00C9084B"/>
    <w:rsid w:val="00C91F7F"/>
    <w:rsid w:val="00C95FA8"/>
    <w:rsid w:val="00CC4E77"/>
    <w:rsid w:val="00CE3E76"/>
    <w:rsid w:val="00CE62CC"/>
    <w:rsid w:val="00CE6D40"/>
    <w:rsid w:val="00CF079F"/>
    <w:rsid w:val="00CF5C97"/>
    <w:rsid w:val="00CF5F56"/>
    <w:rsid w:val="00D02203"/>
    <w:rsid w:val="00D305BD"/>
    <w:rsid w:val="00D33389"/>
    <w:rsid w:val="00D37A4A"/>
    <w:rsid w:val="00D4308F"/>
    <w:rsid w:val="00D47728"/>
    <w:rsid w:val="00D6635D"/>
    <w:rsid w:val="00DB3255"/>
    <w:rsid w:val="00DB6ED3"/>
    <w:rsid w:val="00DC6A12"/>
    <w:rsid w:val="00DE1045"/>
    <w:rsid w:val="00DE2838"/>
    <w:rsid w:val="00DE4973"/>
    <w:rsid w:val="00E07EC3"/>
    <w:rsid w:val="00E1763F"/>
    <w:rsid w:val="00E23A70"/>
    <w:rsid w:val="00E42874"/>
    <w:rsid w:val="00E66625"/>
    <w:rsid w:val="00E70F48"/>
    <w:rsid w:val="00E87EAC"/>
    <w:rsid w:val="00E95ED9"/>
    <w:rsid w:val="00E97B3D"/>
    <w:rsid w:val="00EB49B8"/>
    <w:rsid w:val="00EC174B"/>
    <w:rsid w:val="00EE5CD0"/>
    <w:rsid w:val="00EF28A0"/>
    <w:rsid w:val="00EF7455"/>
    <w:rsid w:val="00F25F7A"/>
    <w:rsid w:val="00F326FF"/>
    <w:rsid w:val="00F3362D"/>
    <w:rsid w:val="00F44B21"/>
    <w:rsid w:val="00F709FE"/>
    <w:rsid w:val="00F75ED4"/>
    <w:rsid w:val="00F81FC7"/>
    <w:rsid w:val="00F93788"/>
    <w:rsid w:val="00FA70D3"/>
    <w:rsid w:val="00FB362F"/>
    <w:rsid w:val="00FB5375"/>
    <w:rsid w:val="00FE092D"/>
    <w:rsid w:val="00FE790D"/>
    <w:rsid w:val="00FF057A"/>
    <w:rsid w:val="00FF6B97"/>
    <w:rsid w:val="0DE7143A"/>
    <w:rsid w:val="11F721EF"/>
    <w:rsid w:val="18F50991"/>
    <w:rsid w:val="1BFD4282"/>
    <w:rsid w:val="1E4EA973"/>
    <w:rsid w:val="2FB6274C"/>
    <w:rsid w:val="3BBE7038"/>
    <w:rsid w:val="3BFE3AF8"/>
    <w:rsid w:val="3EDD1417"/>
    <w:rsid w:val="3FBDCBE9"/>
    <w:rsid w:val="521EB3DB"/>
    <w:rsid w:val="5A7DECE3"/>
    <w:rsid w:val="6CFF6E02"/>
    <w:rsid w:val="6D7DA03D"/>
    <w:rsid w:val="73F0E3B5"/>
    <w:rsid w:val="76FFA766"/>
    <w:rsid w:val="7EB0C15D"/>
    <w:rsid w:val="7FD330F3"/>
    <w:rsid w:val="7FFE260A"/>
    <w:rsid w:val="7FFFB5BF"/>
    <w:rsid w:val="8D3DA11D"/>
    <w:rsid w:val="8DBF7C48"/>
    <w:rsid w:val="9E7E6444"/>
    <w:rsid w:val="9FDC674B"/>
    <w:rsid w:val="AEEF1ABF"/>
    <w:rsid w:val="BDDE5C60"/>
    <w:rsid w:val="BE7FC895"/>
    <w:rsid w:val="BEDF452B"/>
    <w:rsid w:val="BEFD8165"/>
    <w:rsid w:val="C7FFCFB5"/>
    <w:rsid w:val="DFF91CDD"/>
    <w:rsid w:val="EB7F5479"/>
    <w:rsid w:val="EF381BE1"/>
    <w:rsid w:val="EFEF367C"/>
    <w:rsid w:val="EFFB19A1"/>
    <w:rsid w:val="EFFF7BDC"/>
    <w:rsid w:val="F6BFF964"/>
    <w:rsid w:val="F7FAEA0B"/>
    <w:rsid w:val="F97BA73F"/>
    <w:rsid w:val="FBDE4608"/>
    <w:rsid w:val="FCAEEC34"/>
    <w:rsid w:val="FCEF8FCE"/>
    <w:rsid w:val="FE6B5DB1"/>
    <w:rsid w:val="FEFE7FE7"/>
    <w:rsid w:val="FF37A603"/>
    <w:rsid w:val="FFCF9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character" w:customStyle="1" w:styleId="12">
    <w:name w:val="批注框文本 Char"/>
    <w:basedOn w:val="8"/>
    <w:link w:val="3"/>
    <w:semiHidden/>
    <w:qFormat/>
    <w:uiPriority w:val="99"/>
    <w:rPr>
      <w:sz w:val="18"/>
      <w:szCs w:val="18"/>
    </w:rPr>
  </w:style>
  <w:style w:type="character" w:customStyle="1" w:styleId="13">
    <w:name w:val="批注文字 Char"/>
    <w:basedOn w:val="8"/>
    <w:link w:val="2"/>
    <w:semiHidden/>
    <w:qFormat/>
    <w:uiPriority w:val="99"/>
  </w:style>
  <w:style w:type="character" w:customStyle="1" w:styleId="14">
    <w:name w:val="批注主题 Char"/>
    <w:basedOn w:val="13"/>
    <w:link w:val="6"/>
    <w:semiHidden/>
    <w:qFormat/>
    <w:uiPriority w:val="99"/>
    <w:rPr>
      <w:b/>
      <w:bCs/>
    </w:rPr>
  </w:style>
  <w:style w:type="paragraph" w:styleId="15">
    <w:name w:val="List Paragraph"/>
    <w:basedOn w:val="1"/>
    <w:qFormat/>
    <w:uiPriority w:val="34"/>
    <w:pPr>
      <w:ind w:firstLine="420" w:firstLineChars="200"/>
    </w:pPr>
  </w:style>
  <w:style w:type="paragraph" w:customStyle="1" w:styleId="16">
    <w:name w:val="正文标题1"/>
    <w:basedOn w:val="1"/>
    <w:qFormat/>
    <w:uiPriority w:val="0"/>
    <w:pPr>
      <w:spacing w:line="600" w:lineRule="exact"/>
      <w:ind w:firstLine="640" w:firstLineChars="200"/>
    </w:pPr>
    <w:rPr>
      <w:rFonts w:ascii="Times New Roman" w:hAnsi="Times New Roman" w:eastAsia="黑体" w:cs="Times New Roman"/>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2602</Words>
  <Characters>2716</Characters>
  <Lines>32</Lines>
  <Paragraphs>9</Paragraphs>
  <TotalTime>1</TotalTime>
  <ScaleCrop>false</ScaleCrop>
  <LinksUpToDate>false</LinksUpToDate>
  <CharactersWithSpaces>4358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2023-01-05T06:55:00Z</dcterms:created>
  <dc:creator>bse</dc:creator>
  <cp:lastModifiedBy>huting</cp:lastModifiedBy>
  <cp:lastPrinted>2024-06-26T07:30:00Z</cp:lastPrinted>
  <dcterms:modified xsi:type="dcterms:W3CDTF">2025-04-25T19:35:30Z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04724EB312A54FF8B4EF3041606F5C00_12</vt:lpwstr>
  </property>
</Properties>
</file>