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uppressAutoHyphens/>
        <w:spacing w:line="600" w:lineRule="exact"/>
        <w:rPr>
          <w:rFonts w:ascii="黑体" w:hAnsi="黑体" w:eastAsia="黑体" w:cs="Times New Roman"/>
          <w:sz w:val="28"/>
          <w:szCs w:val="20"/>
        </w:rPr>
      </w:pPr>
    </w:p>
    <w:p>
      <w:pPr>
        <w:spacing w:line="600" w:lineRule="exact"/>
        <w:jc w:val="center"/>
        <w:outlineLvl w:val="0"/>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北京证券交易所上市公司业务办理指南</w:t>
      </w:r>
    </w:p>
    <w:p>
      <w:pPr>
        <w:spacing w:line="600" w:lineRule="exact"/>
        <w:jc w:val="center"/>
        <w:outlineLvl w:val="0"/>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第4号——证券简称或公司全称变更</w:t>
      </w:r>
    </w:p>
    <w:p>
      <w:pPr>
        <w:spacing w:line="600" w:lineRule="exact"/>
        <w:rPr>
          <w:rFonts w:ascii="Times New Roman" w:hAnsi="Times New Roman" w:eastAsia="方正仿宋简体" w:cs="Times New Roman"/>
          <w:sz w:val="30"/>
          <w:szCs w:val="30"/>
        </w:rPr>
      </w:pPr>
    </w:p>
    <w:p>
      <w:pPr>
        <w:spacing w:line="600" w:lineRule="exact"/>
        <w:ind w:firstLine="640" w:firstLineChars="200"/>
        <w:rPr>
          <w:rFonts w:hint="eastAsia" w:ascii="Times New Roman" w:hAnsi="Times New Roman" w:eastAsia="楷体" w:cs="Times New Roman"/>
          <w:sz w:val="32"/>
          <w:szCs w:val="32"/>
          <w:highlight w:val="none"/>
          <w:lang w:val="en-US" w:eastAsia="zh-CN"/>
        </w:rPr>
      </w:pPr>
      <w:r>
        <w:rPr>
          <w:rFonts w:hint="eastAsia" w:ascii="Times New Roman" w:hAnsi="Times New Roman" w:eastAsia="楷体" w:cs="Times New Roman"/>
          <w:sz w:val="32"/>
          <w:szCs w:val="32"/>
          <w:highlight w:val="none"/>
          <w:lang w:val="en-US" w:eastAsia="zh-CN"/>
        </w:rPr>
        <w:t>（2021年11月2日发布，2022年12月30日第一次修订，2025年</w:t>
      </w:r>
      <w:r>
        <w:rPr>
          <w:rFonts w:hint="default" w:ascii="Times New Roman" w:hAnsi="Times New Roman" w:eastAsia="楷体" w:cs="Times New Roman"/>
          <w:sz w:val="32"/>
          <w:szCs w:val="32"/>
          <w:highlight w:val="none"/>
          <w:lang w:val="en" w:eastAsia="zh-CN"/>
        </w:rPr>
        <w:t>4</w:t>
      </w:r>
      <w:r>
        <w:rPr>
          <w:rFonts w:hint="eastAsia" w:ascii="Times New Roman" w:hAnsi="Times New Roman" w:eastAsia="楷体" w:cs="Times New Roman"/>
          <w:sz w:val="32"/>
          <w:szCs w:val="32"/>
          <w:highlight w:val="none"/>
          <w:lang w:val="en-US" w:eastAsia="zh-CN"/>
        </w:rPr>
        <w:t>月</w:t>
      </w:r>
      <w:r>
        <w:rPr>
          <w:rFonts w:hint="default" w:ascii="Times New Roman" w:hAnsi="Times New Roman" w:eastAsia="楷体" w:cs="Times New Roman"/>
          <w:sz w:val="32"/>
          <w:szCs w:val="32"/>
          <w:highlight w:val="none"/>
          <w:lang w:val="en" w:eastAsia="zh-CN"/>
        </w:rPr>
        <w:t>25</w:t>
      </w:r>
      <w:r>
        <w:rPr>
          <w:rFonts w:hint="eastAsia" w:ascii="Times New Roman" w:hAnsi="Times New Roman" w:eastAsia="楷体" w:cs="Times New Roman"/>
          <w:sz w:val="32"/>
          <w:szCs w:val="32"/>
          <w:highlight w:val="none"/>
          <w:lang w:val="en-US" w:eastAsia="zh-CN"/>
        </w:rPr>
        <w:t>日第二次修订）</w:t>
      </w:r>
    </w:p>
    <w:p>
      <w:pPr>
        <w:spacing w:line="600" w:lineRule="exact"/>
        <w:rPr>
          <w:rFonts w:ascii="Times New Roman" w:hAnsi="Times New Roman" w:eastAsia="方正仿宋简体" w:cs="Times New Roman"/>
          <w:sz w:val="30"/>
          <w:szCs w:val="30"/>
        </w:rPr>
      </w:pPr>
    </w:p>
    <w:p>
      <w:pPr>
        <w:tabs>
          <w:tab w:val="left" w:pos="540"/>
        </w:tabs>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w:t>
      </w:r>
      <w:r>
        <w:rPr>
          <w:rFonts w:hint="eastAsia" w:ascii="Times New Roman" w:hAnsi="Times New Roman" w:eastAsia="仿宋" w:cs="Times New Roman"/>
          <w:sz w:val="32"/>
          <w:szCs w:val="32"/>
        </w:rPr>
        <w:t>了</w:t>
      </w:r>
      <w:r>
        <w:rPr>
          <w:rFonts w:ascii="Times New Roman" w:hAnsi="Times New Roman" w:eastAsia="仿宋" w:cs="Times New Roman"/>
          <w:sz w:val="32"/>
          <w:szCs w:val="32"/>
        </w:rPr>
        <w:t>规范</w:t>
      </w:r>
      <w:r>
        <w:rPr>
          <w:rFonts w:hint="eastAsia" w:ascii="Times New Roman" w:hAnsi="Times New Roman" w:eastAsia="仿宋" w:cs="Times New Roman"/>
          <w:sz w:val="32"/>
          <w:szCs w:val="32"/>
        </w:rPr>
        <w:t>北京</w:t>
      </w:r>
      <w:r>
        <w:rPr>
          <w:rFonts w:ascii="Times New Roman" w:hAnsi="Times New Roman" w:eastAsia="仿宋" w:cs="Times New Roman"/>
          <w:sz w:val="32"/>
          <w:szCs w:val="32"/>
        </w:rPr>
        <w:t>证券交易所（</w:t>
      </w:r>
      <w:r>
        <w:rPr>
          <w:rFonts w:hint="eastAsia" w:ascii="Times New Roman" w:hAnsi="Times New Roman" w:eastAsia="仿宋" w:cs="Times New Roman"/>
          <w:sz w:val="32"/>
          <w:szCs w:val="32"/>
        </w:rPr>
        <w:t>以下</w:t>
      </w:r>
      <w:r>
        <w:rPr>
          <w:rFonts w:ascii="Times New Roman" w:hAnsi="Times New Roman" w:eastAsia="仿宋" w:cs="Times New Roman"/>
          <w:sz w:val="32"/>
          <w:szCs w:val="32"/>
        </w:rPr>
        <w:t>简称本所）</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公司证券简称及公司全称变更行为，</w:t>
      </w:r>
      <w:r>
        <w:rPr>
          <w:rFonts w:hint="eastAsia" w:ascii="Times New Roman" w:hAnsi="Times New Roman" w:eastAsia="仿宋" w:cs="Times New Roman"/>
          <w:sz w:val="32"/>
          <w:szCs w:val="32"/>
        </w:rPr>
        <w:t>根据《北京证券交易所股票上市规则》等有关规定</w:t>
      </w:r>
      <w:r>
        <w:rPr>
          <w:rFonts w:ascii="Times New Roman" w:hAnsi="Times New Roman" w:eastAsia="仿宋" w:cs="Times New Roman"/>
          <w:sz w:val="32"/>
          <w:szCs w:val="32"/>
        </w:rPr>
        <w:t>，制定本指南。</w:t>
      </w:r>
    </w:p>
    <w:p>
      <w:pPr>
        <w:spacing w:line="600" w:lineRule="exact"/>
        <w:ind w:firstLine="640" w:firstLineChars="200"/>
        <w:outlineLvl w:val="0"/>
        <w:rPr>
          <w:rFonts w:ascii="黑体" w:hAnsi="黑体" w:eastAsia="黑体" w:cs="Times New Roman"/>
          <w:bCs/>
          <w:sz w:val="32"/>
          <w:szCs w:val="32"/>
        </w:rPr>
      </w:pPr>
      <w:r>
        <w:rPr>
          <w:rFonts w:ascii="Times New Roman" w:hAnsi="Times New Roman" w:eastAsia="黑体" w:cs="Times New Roman"/>
          <w:bCs/>
          <w:sz w:val="32"/>
          <w:szCs w:val="32"/>
        </w:rPr>
        <w:t>1</w:t>
      </w:r>
      <w:r>
        <w:rPr>
          <w:rFonts w:hint="eastAsia" w:ascii="Times New Roman" w:hAnsi="Times New Roman" w:eastAsia="黑体"/>
          <w:sz w:val="32"/>
          <w:szCs w:val="32"/>
        </w:rPr>
        <w:t>．</w:t>
      </w:r>
      <w:r>
        <w:rPr>
          <w:rFonts w:hint="eastAsia" w:ascii="黑体" w:hAnsi="黑体" w:eastAsia="黑体" w:cs="Times New Roman"/>
          <w:bCs/>
          <w:sz w:val="32"/>
          <w:szCs w:val="32"/>
        </w:rPr>
        <w:t>一般规定</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1</w:t>
      </w:r>
      <w:r>
        <w:rPr>
          <w:rFonts w:ascii="Times New Roman" w:hAnsi="Times New Roman" w:eastAsia="仿宋" w:cs="Times New Roman"/>
          <w:sz w:val="32"/>
          <w:szCs w:val="32"/>
        </w:rPr>
        <w:t>.1</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公司应根据实际经营业务情况，审慎对证券简称或公司全称进行变更</w:t>
      </w:r>
      <w:r>
        <w:rPr>
          <w:rFonts w:hint="eastAsia" w:ascii="Times New Roman" w:hAnsi="Times New Roman" w:eastAsia="仿宋" w:cs="Times New Roman"/>
          <w:sz w:val="32"/>
          <w:szCs w:val="32"/>
        </w:rPr>
        <w:t>，</w:t>
      </w:r>
      <w:r>
        <w:rPr>
          <w:rFonts w:ascii="Times New Roman" w:hAnsi="Times New Roman" w:eastAsia="仿宋" w:cs="Times New Roman"/>
          <w:sz w:val="32"/>
          <w:szCs w:val="32"/>
        </w:rPr>
        <w:t>变更后的证券简称</w:t>
      </w:r>
      <w:r>
        <w:rPr>
          <w:rFonts w:hint="eastAsia" w:ascii="Times New Roman" w:hAnsi="Times New Roman" w:eastAsia="仿宋" w:cs="Times New Roman"/>
          <w:sz w:val="32"/>
          <w:szCs w:val="32"/>
        </w:rPr>
        <w:t>或</w:t>
      </w:r>
      <w:r>
        <w:rPr>
          <w:rFonts w:ascii="Times New Roman" w:hAnsi="Times New Roman" w:eastAsia="仿宋" w:cs="Times New Roman"/>
          <w:sz w:val="32"/>
          <w:szCs w:val="32"/>
        </w:rPr>
        <w:t>公司全称，应与公司主营业务相匹配，不得误导投资者</w:t>
      </w:r>
      <w:r>
        <w:rPr>
          <w:rFonts w:hint="eastAsia" w:ascii="Times New Roman" w:hAnsi="Times New Roman" w:eastAsia="仿宋" w:cs="Times New Roman"/>
          <w:sz w:val="32"/>
          <w:szCs w:val="32"/>
        </w:rPr>
        <w:t>。</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1.2</w:t>
      </w:r>
      <w:r>
        <w:rPr>
          <w:rFonts w:ascii="Times New Roman" w:hAnsi="Times New Roman" w:eastAsia="仿宋" w:cs="Times New Roman"/>
          <w:sz w:val="32"/>
          <w:szCs w:val="32"/>
        </w:rPr>
        <w:t>变更后的证券简称原则上从公司</w:t>
      </w:r>
      <w:r>
        <w:rPr>
          <w:rFonts w:hint="eastAsia" w:ascii="Times New Roman" w:hAnsi="Times New Roman" w:eastAsia="仿宋" w:cs="Times New Roman"/>
          <w:sz w:val="32"/>
          <w:szCs w:val="32"/>
        </w:rPr>
        <w:t>全</w:t>
      </w:r>
      <w:r>
        <w:rPr>
          <w:rFonts w:ascii="Times New Roman" w:hAnsi="Times New Roman" w:eastAsia="仿宋" w:cs="Times New Roman"/>
          <w:sz w:val="32"/>
          <w:szCs w:val="32"/>
        </w:rPr>
        <w:t>称中选取，不得超过八个字符（单字节字符），应避免与</w:t>
      </w:r>
      <w:r>
        <w:rPr>
          <w:rFonts w:hint="eastAsia" w:ascii="Times New Roman" w:hAnsi="Times New Roman" w:eastAsia="仿宋" w:cs="Times New Roman"/>
          <w:sz w:val="32"/>
          <w:szCs w:val="32"/>
        </w:rPr>
        <w:t>境内</w:t>
      </w:r>
      <w:r>
        <w:rPr>
          <w:rFonts w:ascii="Times New Roman" w:hAnsi="Times New Roman" w:eastAsia="仿宋" w:cs="Times New Roman"/>
          <w:sz w:val="32"/>
          <w:szCs w:val="32"/>
        </w:rPr>
        <w:t>证券交易所和全国中小企业股份转让系统已上市或挂牌证券的证券简称重复</w:t>
      </w:r>
      <w:r>
        <w:rPr>
          <w:rFonts w:hint="eastAsia" w:ascii="Times New Roman" w:hAnsi="Times New Roman" w:eastAsia="仿宋" w:cs="Times New Roman"/>
          <w:sz w:val="32"/>
          <w:szCs w:val="32"/>
        </w:rPr>
        <w:t>，</w:t>
      </w:r>
      <w:r>
        <w:rPr>
          <w:rFonts w:ascii="Times New Roman" w:hAnsi="Times New Roman" w:eastAsia="仿宋" w:cs="Times New Roman"/>
          <w:sz w:val="32"/>
          <w:szCs w:val="32"/>
        </w:rPr>
        <w:t>并避免使用过于概括、与公司实际情况不符的区域性、行业性通用名词。</w:t>
      </w:r>
    </w:p>
    <w:p>
      <w:pPr>
        <w:spacing w:line="600" w:lineRule="exact"/>
        <w:ind w:firstLine="640" w:firstLineChars="200"/>
        <w:outlineLvl w:val="0"/>
        <w:rPr>
          <w:rFonts w:ascii="黑体" w:hAnsi="黑体" w:eastAsia="黑体" w:cs="Times New Roman"/>
          <w:bCs/>
          <w:sz w:val="32"/>
          <w:szCs w:val="32"/>
        </w:rPr>
      </w:pPr>
      <w:r>
        <w:rPr>
          <w:rFonts w:ascii="Times New Roman" w:hAnsi="Times New Roman" w:eastAsia="黑体"/>
          <w:sz w:val="32"/>
          <w:szCs w:val="32"/>
        </w:rPr>
        <w:t>2</w:t>
      </w:r>
      <w:r>
        <w:rPr>
          <w:rFonts w:hint="eastAsia" w:ascii="Times New Roman" w:hAnsi="Times New Roman" w:eastAsia="黑体"/>
          <w:sz w:val="32"/>
          <w:szCs w:val="32"/>
        </w:rPr>
        <w:t>．</w:t>
      </w:r>
      <w:r>
        <w:rPr>
          <w:rFonts w:hint="eastAsia" w:ascii="黑体" w:hAnsi="黑体" w:eastAsia="黑体" w:cs="Times New Roman"/>
          <w:bCs/>
          <w:sz w:val="32"/>
          <w:szCs w:val="32"/>
        </w:rPr>
        <w:t>变更程序</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ascii="Times New Roman" w:hAnsi="Times New Roman" w:eastAsia="仿宋" w:cs="Times New Roman"/>
          <w:sz w:val="32"/>
          <w:szCs w:val="32"/>
        </w:rPr>
        <w:t>.1</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公司变更证券简称，应当经董事会审议通过。变更公司全称的，应当经董事会审议通过并提请股东会审议。</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公司应在董事会召开后</w:t>
      </w:r>
      <w:r>
        <w:rPr>
          <w:rFonts w:hint="eastAsia" w:ascii="Times New Roman" w:hAnsi="Times New Roman" w:eastAsia="仿宋" w:cs="Times New Roman"/>
          <w:sz w:val="32"/>
          <w:szCs w:val="32"/>
        </w:rPr>
        <w:t>2</w:t>
      </w:r>
      <w:r>
        <w:rPr>
          <w:rFonts w:ascii="Times New Roman" w:hAnsi="Times New Roman" w:eastAsia="仿宋" w:cs="Times New Roman"/>
          <w:sz w:val="32"/>
          <w:szCs w:val="32"/>
        </w:rPr>
        <w:t>个</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日内披露董事会决议公告及拟变更证券简称或公司全称的临时报告，临时报告内容至少包括：拟变更后的证券简称或公司全称、具体变更理由及与主营业务的匹配性、董事会审议情况、是否需要提交股东会审议等。</w:t>
      </w:r>
      <w:r>
        <w:rPr>
          <w:rFonts w:hint="eastAsia" w:ascii="Times New Roman" w:hAnsi="Times New Roman" w:eastAsia="仿宋" w:cs="Times New Roman"/>
          <w:sz w:val="32"/>
          <w:szCs w:val="32"/>
        </w:rPr>
        <w:t>上市公司拟变更证券简称的，原则上应结合相关业务营业收入占公司最近一个会计年度经审计营业收入的比重充分说明合理性</w:t>
      </w:r>
      <w:r>
        <w:rPr>
          <w:rFonts w:ascii="Times New Roman" w:hAnsi="Times New Roman" w:eastAsia="仿宋" w:cs="Times New Roman"/>
          <w:sz w:val="32"/>
          <w:szCs w:val="32"/>
        </w:rPr>
        <w:t>。</w:t>
      </w:r>
    </w:p>
    <w:p>
      <w:pPr>
        <w:tabs>
          <w:tab w:val="left" w:pos="540"/>
        </w:tabs>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如提交股东会审议的，</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公司应在股东会召开后</w:t>
      </w:r>
      <w:r>
        <w:rPr>
          <w:rFonts w:hint="eastAsia" w:ascii="Times New Roman" w:hAnsi="Times New Roman" w:eastAsia="仿宋" w:cs="Times New Roman"/>
          <w:sz w:val="32"/>
          <w:szCs w:val="32"/>
        </w:rPr>
        <w:t>2</w:t>
      </w:r>
      <w:r>
        <w:rPr>
          <w:rFonts w:ascii="Times New Roman" w:hAnsi="Times New Roman" w:eastAsia="仿宋" w:cs="Times New Roman"/>
          <w:sz w:val="32"/>
          <w:szCs w:val="32"/>
        </w:rPr>
        <w:t>个</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日内披露股东会决议公告，如股东会未审议通过，</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公司应当以临时报告的形式披露未通过的原因及相关安排。</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2</w:t>
      </w:r>
      <w:r>
        <w:rPr>
          <w:rFonts w:ascii="Times New Roman" w:hAnsi="Times New Roman" w:eastAsia="仿宋" w:cs="Times New Roman"/>
          <w:sz w:val="32"/>
          <w:szCs w:val="32"/>
        </w:rPr>
        <w:t>.2</w:t>
      </w:r>
      <w:r>
        <w:rPr>
          <w:rFonts w:hint="eastAsia" w:ascii="Times New Roman" w:hAnsi="Times New Roman" w:eastAsia="仿宋" w:cs="Times New Roman"/>
          <w:sz w:val="32"/>
          <w:szCs w:val="32"/>
        </w:rPr>
        <w:t>本所对</w:t>
      </w:r>
      <w:r>
        <w:rPr>
          <w:rFonts w:hint="eastAsia" w:ascii="Times New Roman" w:hAnsi="Times New Roman" w:eastAsia="仿宋" w:cs="Times New Roman"/>
          <w:sz w:val="32"/>
          <w:szCs w:val="32"/>
          <w:lang w:eastAsia="zh-CN"/>
        </w:rPr>
        <w:t>上市公司变更证券简称</w:t>
      </w:r>
      <w:r>
        <w:rPr>
          <w:rFonts w:hint="eastAsia" w:ascii="Times New Roman" w:hAnsi="Times New Roman" w:eastAsia="仿宋" w:cs="Times New Roman"/>
          <w:sz w:val="32"/>
          <w:szCs w:val="32"/>
        </w:rPr>
        <w:t>相关公告进行审查</w:t>
      </w:r>
      <w:r>
        <w:rPr>
          <w:rFonts w:hint="eastAsia" w:ascii="Times New Roman" w:hAnsi="Times New Roman" w:eastAsia="仿宋" w:cs="Times New Roman"/>
          <w:sz w:val="32"/>
          <w:szCs w:val="32"/>
          <w:lang w:eastAsia="zh-CN"/>
        </w:rPr>
        <w:t>，</w:t>
      </w:r>
      <w:r>
        <w:rPr>
          <w:rFonts w:hint="eastAsia" w:ascii="Times New Roman" w:hAnsi="Times New Roman" w:eastAsia="仿宋" w:cs="Times New Roman"/>
          <w:sz w:val="32"/>
          <w:szCs w:val="32"/>
        </w:rPr>
        <w:t>不符合本指南要求的，可以要求公司进行说明或予以改正。</w:t>
      </w:r>
    </w:p>
    <w:p>
      <w:pPr>
        <w:spacing w:line="600" w:lineRule="exact"/>
        <w:ind w:firstLine="640" w:firstLineChars="200"/>
        <w:outlineLvl w:val="0"/>
        <w:rPr>
          <w:rFonts w:ascii="黑体" w:hAnsi="黑体" w:eastAsia="黑体" w:cs="Times New Roman"/>
          <w:bCs/>
          <w:sz w:val="32"/>
          <w:szCs w:val="32"/>
        </w:rPr>
      </w:pPr>
      <w:r>
        <w:rPr>
          <w:rFonts w:ascii="Times New Roman" w:hAnsi="Times New Roman" w:eastAsia="黑体"/>
          <w:sz w:val="32"/>
          <w:szCs w:val="32"/>
        </w:rPr>
        <w:t>3</w:t>
      </w:r>
      <w:r>
        <w:rPr>
          <w:rFonts w:hint="eastAsia" w:ascii="Times New Roman" w:hAnsi="Times New Roman" w:eastAsia="黑体"/>
          <w:sz w:val="32"/>
          <w:szCs w:val="32"/>
        </w:rPr>
        <w:t>．</w:t>
      </w:r>
      <w:r>
        <w:rPr>
          <w:rFonts w:hint="eastAsia" w:ascii="黑体" w:hAnsi="黑体" w:eastAsia="黑体" w:cs="Times New Roman"/>
          <w:bCs/>
          <w:sz w:val="32"/>
          <w:szCs w:val="32"/>
        </w:rPr>
        <w:t>办理流程</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w:t>
      </w:r>
      <w:r>
        <w:rPr>
          <w:rFonts w:ascii="Times New Roman" w:hAnsi="Times New Roman" w:eastAsia="仿宋" w:cs="Times New Roman"/>
          <w:sz w:val="32"/>
          <w:szCs w:val="32"/>
        </w:rPr>
        <w:t>.1</w:t>
      </w:r>
      <w:r>
        <w:rPr>
          <w:rFonts w:hint="eastAsia" w:ascii="Times New Roman" w:hAnsi="Times New Roman" w:eastAsia="仿宋" w:cs="Times New Roman"/>
          <w:sz w:val="32"/>
          <w:szCs w:val="32"/>
        </w:rPr>
        <w:t>上市公司应当于董事会审议通过变更证券简称后</w:t>
      </w:r>
      <w:r>
        <w:rPr>
          <w:rFonts w:ascii="Times New Roman" w:hAnsi="Times New Roman" w:eastAsia="仿宋" w:cs="Times New Roman"/>
          <w:sz w:val="32"/>
          <w:szCs w:val="32"/>
        </w:rPr>
        <w:t>10</w:t>
      </w:r>
      <w:r>
        <w:rPr>
          <w:rFonts w:hint="eastAsia" w:ascii="Times New Roman" w:hAnsi="Times New Roman" w:eastAsia="仿宋" w:cs="Times New Roman"/>
          <w:sz w:val="32"/>
          <w:szCs w:val="32"/>
        </w:rPr>
        <w:t>个交易日内（变更证券简称情形适用），或完成工商变更登记手续并领取《企业法人营业执照》后</w:t>
      </w:r>
      <w:r>
        <w:rPr>
          <w:rFonts w:ascii="Times New Roman" w:hAnsi="Times New Roman" w:eastAsia="仿宋" w:cs="Times New Roman"/>
          <w:sz w:val="32"/>
          <w:szCs w:val="32"/>
        </w:rPr>
        <w:t>10</w:t>
      </w:r>
      <w:r>
        <w:rPr>
          <w:rFonts w:hint="eastAsia" w:ascii="Times New Roman" w:hAnsi="Times New Roman" w:eastAsia="仿宋" w:cs="Times New Roman"/>
          <w:sz w:val="32"/>
          <w:szCs w:val="32"/>
        </w:rPr>
        <w:t>个交易日内（变更公司全称情形适用），准备下列文件并提交申请：</w:t>
      </w:r>
    </w:p>
    <w:p>
      <w:pPr>
        <w:tabs>
          <w:tab w:val="left" w:pos="540"/>
        </w:tabs>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一</w:t>
      </w:r>
      <w:r>
        <w:rPr>
          <w:rFonts w:ascii="Times New Roman" w:hAnsi="Times New Roman" w:eastAsia="仿宋" w:cs="Times New Roman"/>
          <w:sz w:val="32"/>
          <w:szCs w:val="32"/>
        </w:rPr>
        <w:t>）《XX公司证券简称或公司</w:t>
      </w:r>
      <w:bookmarkStart w:id="0" w:name="_GoBack"/>
      <w:bookmarkEnd w:id="0"/>
      <w:r>
        <w:rPr>
          <w:rFonts w:ascii="Times New Roman" w:hAnsi="Times New Roman" w:eastAsia="仿宋" w:cs="Times New Roman"/>
          <w:sz w:val="32"/>
          <w:szCs w:val="32"/>
        </w:rPr>
        <w:t>全称变更申请书》（附件）；</w:t>
      </w:r>
    </w:p>
    <w:p>
      <w:pPr>
        <w:tabs>
          <w:tab w:val="left" w:pos="540"/>
        </w:tabs>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二</w:t>
      </w:r>
      <w:r>
        <w:rPr>
          <w:rFonts w:ascii="Times New Roman" w:hAnsi="Times New Roman" w:eastAsia="仿宋" w:cs="Times New Roman"/>
          <w:sz w:val="32"/>
          <w:szCs w:val="32"/>
        </w:rPr>
        <w:t>）</w:t>
      </w:r>
      <w:r>
        <w:rPr>
          <w:rFonts w:hint="eastAsia" w:ascii="Times New Roman" w:hAnsi="Times New Roman" w:eastAsia="仿宋" w:cs="Times New Roman"/>
          <w:sz w:val="32"/>
          <w:szCs w:val="32"/>
        </w:rPr>
        <w:t>拟披露的证券</w:t>
      </w:r>
      <w:r>
        <w:rPr>
          <w:rFonts w:ascii="Times New Roman" w:hAnsi="Times New Roman" w:eastAsia="仿宋" w:cs="Times New Roman"/>
          <w:sz w:val="32"/>
          <w:szCs w:val="32"/>
        </w:rPr>
        <w:t>简称</w:t>
      </w:r>
      <w:r>
        <w:rPr>
          <w:rFonts w:hint="eastAsia" w:ascii="Times New Roman" w:hAnsi="Times New Roman" w:eastAsia="仿宋" w:cs="Times New Roman"/>
          <w:sz w:val="32"/>
          <w:szCs w:val="32"/>
        </w:rPr>
        <w:t>变更</w:t>
      </w:r>
      <w:r>
        <w:rPr>
          <w:rFonts w:ascii="Times New Roman" w:hAnsi="Times New Roman" w:eastAsia="仿宋" w:cs="Times New Roman"/>
          <w:sz w:val="32"/>
          <w:szCs w:val="32"/>
        </w:rPr>
        <w:t>或公司全称变更公告；</w:t>
      </w:r>
    </w:p>
    <w:p>
      <w:pPr>
        <w:tabs>
          <w:tab w:val="left" w:pos="540"/>
        </w:tabs>
        <w:spacing w:line="600" w:lineRule="exact"/>
        <w:ind w:firstLine="640" w:firstLineChars="200"/>
        <w:outlineLvl w:val="1"/>
        <w:rPr>
          <w:rFonts w:ascii="Times New Roman" w:hAnsi="Times New Roman" w:eastAsia="仿宋" w:cs="Times New Roman"/>
          <w:sz w:val="32"/>
          <w:szCs w:val="32"/>
        </w:rPr>
      </w:pPr>
      <w:r>
        <w:rPr>
          <w:rFonts w:hint="eastAsia" w:ascii="Times New Roman" w:hAnsi="Times New Roman" w:eastAsia="仿宋" w:cs="Times New Roman"/>
          <w:sz w:val="32"/>
          <w:szCs w:val="32"/>
        </w:rPr>
        <w:t>（三）</w:t>
      </w:r>
      <w:r>
        <w:rPr>
          <w:rFonts w:ascii="Times New Roman" w:hAnsi="Times New Roman" w:eastAsia="仿宋" w:cs="Times New Roman"/>
          <w:sz w:val="32"/>
          <w:szCs w:val="32"/>
        </w:rPr>
        <w:t>董事会决议、股东会决议（如有）；</w:t>
      </w:r>
    </w:p>
    <w:p>
      <w:pPr>
        <w:tabs>
          <w:tab w:val="left" w:pos="540"/>
        </w:tabs>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四</w:t>
      </w:r>
      <w:r>
        <w:rPr>
          <w:rFonts w:ascii="Times New Roman" w:hAnsi="Times New Roman" w:eastAsia="仿宋" w:cs="Times New Roman"/>
          <w:sz w:val="32"/>
          <w:szCs w:val="32"/>
        </w:rPr>
        <w:t>）变更后的《企业法人营业执照》（变更</w:t>
      </w:r>
      <w:r>
        <w:rPr>
          <w:rFonts w:hint="eastAsia" w:ascii="Times New Roman" w:hAnsi="Times New Roman" w:eastAsia="仿宋" w:cs="Times New Roman"/>
          <w:sz w:val="32"/>
          <w:szCs w:val="32"/>
        </w:rPr>
        <w:t>公司</w:t>
      </w:r>
      <w:r>
        <w:rPr>
          <w:rFonts w:ascii="Times New Roman" w:hAnsi="Times New Roman" w:eastAsia="仿宋" w:cs="Times New Roman"/>
          <w:sz w:val="32"/>
          <w:szCs w:val="32"/>
        </w:rPr>
        <w:t>全称情形适用）；</w:t>
      </w:r>
    </w:p>
    <w:p>
      <w:pPr>
        <w:tabs>
          <w:tab w:val="left" w:pos="540"/>
        </w:tabs>
        <w:spacing w:line="600" w:lineRule="exact"/>
        <w:ind w:firstLine="640" w:firstLineChars="200"/>
        <w:outlineLvl w:val="1"/>
        <w:rPr>
          <w:rFonts w:ascii="Times New Roman" w:hAnsi="Times New Roman" w:eastAsia="仿宋" w:cs="Times New Roman"/>
          <w:sz w:val="32"/>
          <w:szCs w:val="32"/>
        </w:rPr>
      </w:pPr>
      <w:r>
        <w:rPr>
          <w:rFonts w:ascii="Times New Roman" w:hAnsi="Times New Roman" w:eastAsia="仿宋" w:cs="Times New Roman"/>
          <w:sz w:val="32"/>
          <w:szCs w:val="32"/>
        </w:rPr>
        <w:t>（</w:t>
      </w:r>
      <w:r>
        <w:rPr>
          <w:rFonts w:hint="eastAsia" w:ascii="Times New Roman" w:hAnsi="Times New Roman" w:eastAsia="仿宋" w:cs="Times New Roman"/>
          <w:sz w:val="32"/>
          <w:szCs w:val="32"/>
        </w:rPr>
        <w:t>五</w:t>
      </w:r>
      <w:r>
        <w:rPr>
          <w:rFonts w:ascii="Times New Roman" w:hAnsi="Times New Roman" w:eastAsia="仿宋" w:cs="Times New Roman"/>
          <w:sz w:val="32"/>
          <w:szCs w:val="32"/>
        </w:rPr>
        <w:t>）其他证明材料。</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公司变更公司全称的，应以工商注册登记确认的新公司名称</w:t>
      </w:r>
      <w:r>
        <w:rPr>
          <w:rFonts w:hint="eastAsia" w:ascii="Times New Roman" w:hAnsi="Times New Roman" w:eastAsia="仿宋" w:cs="Times New Roman"/>
          <w:sz w:val="32"/>
          <w:szCs w:val="32"/>
        </w:rPr>
        <w:t>准备文件</w:t>
      </w:r>
      <w:r>
        <w:rPr>
          <w:rFonts w:ascii="Times New Roman" w:hAnsi="Times New Roman" w:eastAsia="仿宋" w:cs="Times New Roman"/>
          <w:sz w:val="32"/>
          <w:szCs w:val="32"/>
        </w:rPr>
        <w:t>，并加盖新公司</w:t>
      </w:r>
      <w:r>
        <w:rPr>
          <w:rFonts w:hint="eastAsia" w:ascii="Times New Roman" w:hAnsi="Times New Roman" w:eastAsia="仿宋" w:cs="Times New Roman"/>
          <w:sz w:val="32"/>
          <w:szCs w:val="32"/>
        </w:rPr>
        <w:t>公</w:t>
      </w:r>
      <w:r>
        <w:rPr>
          <w:rFonts w:ascii="Times New Roman" w:hAnsi="Times New Roman" w:eastAsia="仿宋" w:cs="Times New Roman"/>
          <w:sz w:val="32"/>
          <w:szCs w:val="32"/>
        </w:rPr>
        <w:t>章。</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3</w:t>
      </w:r>
      <w:r>
        <w:rPr>
          <w:rFonts w:ascii="Times New Roman" w:hAnsi="Times New Roman" w:eastAsia="仿宋" w:cs="Times New Roman"/>
          <w:sz w:val="32"/>
          <w:szCs w:val="32"/>
        </w:rPr>
        <w:t>.</w:t>
      </w:r>
      <w:r>
        <w:rPr>
          <w:rFonts w:hint="eastAsia" w:ascii="Times New Roman" w:hAnsi="Times New Roman" w:eastAsia="仿宋" w:cs="Times New Roman"/>
          <w:sz w:val="32"/>
          <w:szCs w:val="32"/>
        </w:rPr>
        <w:t>2上市公司</w:t>
      </w:r>
      <w:r>
        <w:rPr>
          <w:rFonts w:ascii="Times New Roman" w:hAnsi="Times New Roman" w:eastAsia="仿宋" w:cs="Times New Roman"/>
          <w:sz w:val="32"/>
          <w:szCs w:val="32"/>
        </w:rPr>
        <w:t>最晚应于T-</w:t>
      </w:r>
      <w:r>
        <w:rPr>
          <w:rFonts w:hint="eastAsia" w:ascii="Times New Roman" w:hAnsi="Times New Roman" w:eastAsia="仿宋" w:cs="Times New Roman"/>
          <w:sz w:val="32"/>
          <w:szCs w:val="32"/>
        </w:rPr>
        <w:t>3</w:t>
      </w:r>
      <w:r>
        <w:rPr>
          <w:rFonts w:ascii="Times New Roman" w:hAnsi="Times New Roman" w:eastAsia="仿宋" w:cs="Times New Roman"/>
          <w:sz w:val="32"/>
          <w:szCs w:val="32"/>
        </w:rPr>
        <w:t>日（T日为证券简称或公司全称变更生效日）</w:t>
      </w:r>
      <w:r>
        <w:rPr>
          <w:rFonts w:hint="eastAsia" w:ascii="Times New Roman" w:hAnsi="Times New Roman" w:eastAsia="仿宋" w:cs="Times New Roman"/>
          <w:sz w:val="32"/>
          <w:szCs w:val="32"/>
        </w:rPr>
        <w:t>17</w:t>
      </w:r>
      <w:r>
        <w:rPr>
          <w:rFonts w:hint="eastAsia" w:ascii="Times New Roman" w:hAnsi="Times New Roman" w:eastAsia="仿宋"/>
          <w:sz w:val="32"/>
          <w:szCs w:val="32"/>
        </w:rPr>
        <w:t>：</w:t>
      </w:r>
      <w:r>
        <w:rPr>
          <w:rFonts w:hint="eastAsia" w:ascii="Times New Roman" w:hAnsi="Times New Roman" w:eastAsia="仿宋" w:cs="Times New Roman"/>
          <w:sz w:val="32"/>
          <w:szCs w:val="32"/>
        </w:rPr>
        <w:t>00前</w:t>
      </w:r>
      <w:r>
        <w:rPr>
          <w:rFonts w:ascii="Times New Roman" w:hAnsi="Times New Roman" w:eastAsia="仿宋"/>
          <w:sz w:val="32"/>
          <w:szCs w:val="32"/>
        </w:rPr>
        <w:t>通过</w:t>
      </w:r>
      <w:r>
        <w:rPr>
          <w:rFonts w:hint="eastAsia" w:ascii="Times New Roman" w:hAnsi="Times New Roman" w:eastAsia="仿宋"/>
          <w:sz w:val="32"/>
          <w:szCs w:val="32"/>
        </w:rPr>
        <w:t>上市公司业务管理系统（以下简称业务系统）新建信息披露申请，添加证券简称变更或公司全称变更公告类别</w:t>
      </w:r>
      <w:r>
        <w:rPr>
          <w:rFonts w:hint="eastAsia" w:ascii="Times New Roman" w:hAnsi="Times New Roman" w:eastAsia="仿宋" w:cs="Times New Roman"/>
          <w:sz w:val="32"/>
          <w:szCs w:val="32"/>
        </w:rPr>
        <w:t>，</w:t>
      </w:r>
      <w:r>
        <w:rPr>
          <w:rFonts w:hint="eastAsia" w:ascii="Times New Roman" w:hAnsi="Times New Roman" w:eastAsia="仿宋"/>
          <w:sz w:val="32"/>
          <w:szCs w:val="32"/>
        </w:rPr>
        <w:t>上传对应的信息披露文件及</w:t>
      </w:r>
      <w:r>
        <w:rPr>
          <w:rFonts w:ascii="Times New Roman" w:hAnsi="Times New Roman" w:eastAsia="仿宋"/>
          <w:sz w:val="32"/>
          <w:szCs w:val="32"/>
        </w:rPr>
        <w:t>申请文件</w:t>
      </w:r>
      <w:r>
        <w:rPr>
          <w:rFonts w:hint="eastAsia" w:ascii="Times New Roman" w:hAnsi="Times New Roman" w:eastAsia="仿宋"/>
          <w:sz w:val="32"/>
          <w:szCs w:val="32"/>
        </w:rPr>
        <w:t>，并确认证券简称或公司全称变更内容、生效时间等业务信息参数的准确性和完整性。上市公司提交信息披露申请后，本所在非交易时段进行审查，审查通过后，上市公司应及时通过业务系统确认发布相关公告。</w:t>
      </w:r>
    </w:p>
    <w:p>
      <w:pPr>
        <w:tabs>
          <w:tab w:val="left" w:pos="540"/>
        </w:tabs>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w:t>
      </w:r>
      <w:r>
        <w:rPr>
          <w:rFonts w:hint="eastAsia" w:ascii="Times New Roman" w:hAnsi="Times New Roman" w:eastAsia="仿宋"/>
          <w:sz w:val="32"/>
          <w:szCs w:val="32"/>
        </w:rPr>
        <w:t>本所按照上市公司申请实施证券简称变更操作后，将通过业务系统向上市公司反馈操作结果，上市公司应于T日8：45前在“信息披露办理-操作结果确认”处确认业务生效情况与业务申请内容的一致性。上市</w:t>
      </w:r>
      <w:r>
        <w:rPr>
          <w:rFonts w:ascii="Times New Roman" w:hAnsi="Times New Roman" w:eastAsia="仿宋"/>
          <w:sz w:val="32"/>
          <w:szCs w:val="32"/>
        </w:rPr>
        <w:t>公司应当密切关注业务办理进度</w:t>
      </w:r>
      <w:r>
        <w:rPr>
          <w:rFonts w:hint="eastAsia" w:ascii="Times New Roman" w:hAnsi="Times New Roman" w:eastAsia="仿宋"/>
          <w:sz w:val="32"/>
          <w:szCs w:val="32"/>
        </w:rPr>
        <w:t>、生效情况及</w:t>
      </w:r>
      <w:r>
        <w:rPr>
          <w:rFonts w:ascii="Times New Roman" w:hAnsi="Times New Roman" w:eastAsia="仿宋"/>
          <w:sz w:val="32"/>
          <w:szCs w:val="32"/>
        </w:rPr>
        <w:t>信息披露</w:t>
      </w:r>
      <w:r>
        <w:rPr>
          <w:rFonts w:hint="eastAsia" w:ascii="Times New Roman" w:hAnsi="Times New Roman" w:eastAsia="仿宋"/>
          <w:sz w:val="32"/>
          <w:szCs w:val="32"/>
        </w:rPr>
        <w:t>情况</w:t>
      </w:r>
      <w:r>
        <w:rPr>
          <w:rFonts w:ascii="Times New Roman" w:hAnsi="Times New Roman" w:eastAsia="仿宋"/>
          <w:sz w:val="32"/>
          <w:szCs w:val="32"/>
        </w:rPr>
        <w:t>，如发现不一致的，应当及时向本所报告。</w:t>
      </w:r>
    </w:p>
    <w:p>
      <w:pPr>
        <w:tabs>
          <w:tab w:val="left" w:pos="540"/>
        </w:tabs>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lang w:val="en"/>
        </w:rPr>
        <w:t>3.4</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T日</w:t>
      </w:r>
      <w:r>
        <w:rPr>
          <w:rFonts w:hint="eastAsia" w:ascii="Times New Roman" w:hAnsi="Times New Roman" w:eastAsia="仿宋" w:cs="Times New Roman"/>
          <w:sz w:val="32"/>
          <w:szCs w:val="32"/>
        </w:rPr>
        <w:t>上市</w:t>
      </w:r>
      <w:r>
        <w:rPr>
          <w:rFonts w:ascii="Times New Roman" w:hAnsi="Times New Roman" w:eastAsia="仿宋" w:cs="Times New Roman"/>
          <w:sz w:val="32"/>
          <w:szCs w:val="32"/>
        </w:rPr>
        <w:t>公司证券简称或公司全称变更生效。</w:t>
      </w:r>
    </w:p>
    <w:p>
      <w:pPr>
        <w:spacing w:line="600" w:lineRule="exact"/>
        <w:ind w:firstLine="640" w:firstLineChars="200"/>
        <w:outlineLvl w:val="0"/>
        <w:rPr>
          <w:rFonts w:ascii="黑体" w:hAnsi="黑体" w:eastAsia="黑体" w:cs="Times New Roman"/>
          <w:bCs/>
          <w:sz w:val="32"/>
          <w:szCs w:val="32"/>
        </w:rPr>
      </w:pPr>
      <w:r>
        <w:rPr>
          <w:rFonts w:ascii="Times New Roman" w:hAnsi="Times New Roman" w:eastAsia="黑体"/>
          <w:sz w:val="32"/>
          <w:szCs w:val="32"/>
        </w:rPr>
        <w:t>4</w:t>
      </w:r>
      <w:r>
        <w:rPr>
          <w:rFonts w:hint="eastAsia" w:ascii="Times New Roman" w:hAnsi="Times New Roman" w:eastAsia="黑体"/>
          <w:sz w:val="32"/>
          <w:szCs w:val="32"/>
        </w:rPr>
        <w:t>．</w:t>
      </w:r>
      <w:r>
        <w:rPr>
          <w:rFonts w:hint="eastAsia" w:ascii="黑体" w:hAnsi="黑体" w:eastAsia="黑体" w:cs="Times New Roman"/>
          <w:bCs/>
          <w:sz w:val="32"/>
          <w:szCs w:val="32"/>
        </w:rPr>
        <w:t>其他事项</w:t>
      </w:r>
    </w:p>
    <w:p>
      <w:pPr>
        <w:tabs>
          <w:tab w:val="left" w:pos="540"/>
        </w:tabs>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4.1上市公司因拟变更证券简称或</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全称受到重大媒体质疑的，应当及时就更名事项作出补充说明并披露，同时可召开投资者说明会，就更名事项与投资者互动交流。公司应当在投资者说明会召开后及时披露投资者说明会的召开情况。</w:t>
      </w:r>
    </w:p>
    <w:p>
      <w:pPr>
        <w:tabs>
          <w:tab w:val="left" w:pos="540"/>
        </w:tabs>
        <w:spacing w:line="600" w:lineRule="exact"/>
        <w:ind w:firstLine="640" w:firstLineChars="200"/>
        <w:rPr>
          <w:rFonts w:ascii="Times New Roman" w:hAnsi="Times New Roman" w:eastAsia="仿宋" w:cs="Times New Roman"/>
          <w:sz w:val="32"/>
          <w:szCs w:val="32"/>
        </w:rPr>
      </w:pPr>
    </w:p>
    <w:p>
      <w:pPr>
        <w:tabs>
          <w:tab w:val="left" w:pos="1370"/>
        </w:tabs>
        <w:spacing w:line="600" w:lineRule="exact"/>
        <w:ind w:firstLine="640" w:firstLineChars="200"/>
        <w:outlineLvl w:val="0"/>
        <w:rPr>
          <w:rFonts w:ascii="Times New Roman" w:hAnsi="Times New Roman" w:eastAsia="仿宋" w:cs="Times New Roman"/>
          <w:sz w:val="32"/>
          <w:szCs w:val="32"/>
        </w:rPr>
      </w:pPr>
      <w:r>
        <w:rPr>
          <w:rFonts w:ascii="Times New Roman" w:hAnsi="Times New Roman" w:eastAsia="仿宋" w:cs="Times New Roman"/>
          <w:sz w:val="32"/>
          <w:szCs w:val="32"/>
        </w:rPr>
        <w:t>附件</w:t>
      </w:r>
      <w:r>
        <w:rPr>
          <w:rFonts w:hint="eastAsia" w:ascii="Times New Roman" w:hAnsi="Times New Roman" w:eastAsia="仿宋" w:cs="Times New Roman"/>
          <w:sz w:val="32"/>
          <w:szCs w:val="32"/>
        </w:rPr>
        <w:t>：</w:t>
      </w:r>
      <w:r>
        <w:rPr>
          <w:rFonts w:ascii="Times New Roman" w:hAnsi="Times New Roman" w:eastAsia="仿宋" w:cs="Times New Roman"/>
          <w:sz w:val="32"/>
          <w:szCs w:val="32"/>
        </w:rPr>
        <w:t>XX公司证券简称或公司全称变更申请书</w:t>
      </w:r>
    </w:p>
    <w:p>
      <w:pPr>
        <w:tabs>
          <w:tab w:val="left" w:pos="1370"/>
        </w:tabs>
        <w:spacing w:line="600" w:lineRule="exact"/>
        <w:ind w:firstLine="640" w:firstLineChars="200"/>
        <w:rPr>
          <w:rFonts w:ascii="Times New Roman" w:hAnsi="Times New Roman" w:eastAsia="仿宋" w:cs="Times New Roman"/>
          <w:sz w:val="32"/>
          <w:szCs w:val="32"/>
        </w:rPr>
      </w:pPr>
    </w:p>
    <w:p>
      <w:pPr>
        <w:spacing w:line="360" w:lineRule="auto"/>
        <w:jc w:val="left"/>
        <w:rPr>
          <w:rFonts w:ascii="Times New Roman" w:hAnsi="Times New Roman" w:eastAsia="方正仿宋简体" w:cs="Times New Roman"/>
          <w:sz w:val="28"/>
          <w:szCs w:val="28"/>
        </w:rPr>
        <w:sectPr>
          <w:footerReference r:id="rId3" w:type="default"/>
          <w:footerReference r:id="rId4" w:type="even"/>
          <w:pgSz w:w="11906" w:h="16838"/>
          <w:pgMar w:top="2098" w:right="1588" w:bottom="1984" w:left="1588" w:header="851" w:footer="992" w:gutter="0"/>
          <w:pgNumType w:fmt="numberInDash"/>
          <w:cols w:space="425" w:num="1"/>
          <w:docGrid w:type="lines" w:linePitch="312" w:charSpace="0"/>
        </w:sectPr>
      </w:pPr>
    </w:p>
    <w:p>
      <w:pPr>
        <w:spacing w:line="360" w:lineRule="auto"/>
        <w:jc w:val="left"/>
        <w:rPr>
          <w:rFonts w:ascii="Times New Roman" w:hAnsi="Times New Roman" w:eastAsia="黑体" w:cs="Times New Roman"/>
          <w:sz w:val="28"/>
          <w:szCs w:val="28"/>
        </w:rPr>
      </w:pPr>
      <w:r>
        <w:rPr>
          <w:rFonts w:ascii="Times New Roman" w:hAnsi="Times New Roman" w:eastAsia="方正仿宋简体" w:cs="Times New Roman"/>
          <w:sz w:val="28"/>
          <w:szCs w:val="28"/>
        </w:rPr>
        <w:br w:type="page"/>
      </w:r>
      <w:r>
        <w:rPr>
          <w:rFonts w:ascii="Times New Roman" w:hAnsi="Times New Roman" w:eastAsia="黑体" w:cs="Times New Roman"/>
          <w:sz w:val="32"/>
          <w:szCs w:val="28"/>
        </w:rPr>
        <w:t>附件</w:t>
      </w:r>
    </w:p>
    <w:p>
      <w:pPr>
        <w:spacing w:line="360" w:lineRule="auto"/>
        <w:jc w:val="left"/>
        <w:rPr>
          <w:rFonts w:ascii="Times New Roman" w:hAnsi="Times New Roman" w:eastAsia="方正仿宋简体" w:cs="Times New Roman"/>
          <w:sz w:val="28"/>
          <w:szCs w:val="28"/>
        </w:rPr>
      </w:pPr>
    </w:p>
    <w:p>
      <w:pPr>
        <w:tabs>
          <w:tab w:val="center" w:pos="4365"/>
          <w:tab w:val="left" w:pos="6855"/>
        </w:tabs>
        <w:spacing w:line="600" w:lineRule="exact"/>
        <w:jc w:val="center"/>
        <w:outlineLvl w:val="0"/>
        <w:rPr>
          <w:rFonts w:ascii="Times New Roman" w:hAnsi="Times New Roman" w:eastAsia="方正大标宋简体" w:cs="Times New Roman"/>
          <w:color w:val="000000"/>
          <w:sz w:val="44"/>
          <w:szCs w:val="42"/>
        </w:rPr>
      </w:pPr>
      <w:r>
        <w:rPr>
          <w:rFonts w:hint="eastAsia" w:ascii="Times New Roman" w:hAnsi="Times New Roman" w:eastAsia="方正大标宋简体" w:cs="Times New Roman"/>
          <w:color w:val="000000"/>
          <w:sz w:val="44"/>
          <w:szCs w:val="42"/>
        </w:rPr>
        <w:t>XX</w:t>
      </w:r>
      <w:r>
        <w:rPr>
          <w:rFonts w:ascii="Times New Roman" w:hAnsi="Times New Roman" w:eastAsia="方正大标宋简体" w:cs="Times New Roman"/>
          <w:color w:val="000000"/>
          <w:sz w:val="44"/>
          <w:szCs w:val="42"/>
        </w:rPr>
        <w:t>公司证券简称或公司全称变更申请书</w:t>
      </w:r>
    </w:p>
    <w:p>
      <w:pPr>
        <w:jc w:val="center"/>
        <w:rPr>
          <w:rFonts w:ascii="Times New Roman" w:hAnsi="Times New Roman" w:eastAsia="方正仿宋简体" w:cs="Times New Roman"/>
          <w:sz w:val="32"/>
          <w:szCs w:val="32"/>
          <w:u w:val="single"/>
        </w:rPr>
      </w:pPr>
    </w:p>
    <w:p>
      <w:pPr>
        <w:spacing w:line="480" w:lineRule="auto"/>
        <w:rPr>
          <w:rFonts w:hint="eastAsia" w:ascii="仿宋" w:hAnsi="仿宋" w:eastAsia="仿宋" w:cs="仿宋"/>
          <w:sz w:val="32"/>
          <w:szCs w:val="32"/>
          <w:u w:val="single"/>
        </w:rPr>
      </w:pPr>
      <w:r>
        <w:rPr>
          <w:rFonts w:hint="eastAsia" w:ascii="仿宋" w:hAnsi="仿宋" w:eastAsia="仿宋" w:cs="仿宋"/>
          <w:sz w:val="32"/>
          <w:szCs w:val="32"/>
        </w:rPr>
        <w:t>北京证券交易所：</w:t>
      </w:r>
    </w:p>
    <w:p>
      <w:pPr>
        <w:spacing w:line="480" w:lineRule="auto"/>
        <w:ind w:firstLine="800" w:firstLineChars="250"/>
        <w:rPr>
          <w:rFonts w:hint="eastAsia" w:ascii="仿宋" w:hAnsi="仿宋" w:eastAsia="仿宋" w:cs="仿宋"/>
          <w:sz w:val="32"/>
          <w:szCs w:val="32"/>
        </w:rPr>
      </w:pPr>
      <w:r>
        <w:rPr>
          <w:rFonts w:hint="default" w:ascii="Times New Roman" w:hAnsi="Times New Roman" w:eastAsia="仿宋" w:cs="Times New Roman"/>
          <w:sz w:val="32"/>
          <w:szCs w:val="32"/>
        </w:rPr>
        <w:t>XX</w:t>
      </w:r>
      <w:r>
        <w:rPr>
          <w:rFonts w:hint="eastAsia" w:ascii="仿宋" w:hAnsi="仿宋" w:eastAsia="仿宋" w:cs="仿宋"/>
          <w:sz w:val="32"/>
          <w:szCs w:val="32"/>
        </w:rPr>
        <w:t>公司已于</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r>
        <w:rPr>
          <w:rFonts w:hint="eastAsia" w:ascii="仿宋" w:hAnsi="仿宋" w:eastAsia="仿宋" w:cs="仿宋"/>
          <w:sz w:val="32"/>
          <w:szCs w:val="32"/>
          <w:u w:val="single"/>
        </w:rPr>
        <w:t xml:space="preserve">  </w:t>
      </w:r>
      <w:r>
        <w:rPr>
          <w:rFonts w:hint="eastAsia" w:ascii="仿宋" w:hAnsi="仿宋" w:eastAsia="仿宋" w:cs="仿宋"/>
          <w:sz w:val="32"/>
          <w:szCs w:val="32"/>
        </w:rPr>
        <w:t>日召开</w:t>
      </w:r>
      <w:r>
        <w:rPr>
          <w:rFonts w:hint="eastAsia" w:ascii="仿宋" w:hAnsi="仿宋" w:eastAsia="仿宋" w:cs="仿宋"/>
          <w:sz w:val="32"/>
          <w:szCs w:val="32"/>
          <w:u w:val="single"/>
        </w:rPr>
        <w:t xml:space="preserve">      </w:t>
      </w:r>
      <w:r>
        <w:rPr>
          <w:rFonts w:hint="eastAsia" w:ascii="仿宋" w:hAnsi="仿宋" w:eastAsia="仿宋" w:cs="仿宋"/>
          <w:sz w:val="32"/>
          <w:szCs w:val="32"/>
        </w:rPr>
        <w:t>董事会，</w:t>
      </w:r>
      <w:r>
        <w:rPr>
          <w:rFonts w:hint="eastAsia" w:ascii="仿宋" w:hAnsi="仿宋" w:eastAsia="仿宋" w:cs="仿宋"/>
          <w:sz w:val="32"/>
          <w:szCs w:val="32"/>
          <w:u w:val="single"/>
        </w:rPr>
        <w:t xml:space="preserve">  </w:t>
      </w:r>
      <w:r>
        <w:rPr>
          <w:rFonts w:hint="eastAsia" w:ascii="仿宋" w:hAnsi="仿宋" w:eastAsia="仿宋" w:cs="仿宋"/>
          <w:sz w:val="32"/>
          <w:szCs w:val="32"/>
        </w:rPr>
        <w:t>年__月</w:t>
      </w:r>
      <w:r>
        <w:rPr>
          <w:rFonts w:hint="eastAsia" w:ascii="仿宋" w:hAnsi="仿宋" w:eastAsia="仿宋" w:cs="仿宋"/>
          <w:sz w:val="32"/>
          <w:szCs w:val="32"/>
          <w:u w:val="single"/>
        </w:rPr>
        <w:t xml:space="preserve">  </w:t>
      </w:r>
      <w:r>
        <w:rPr>
          <w:rFonts w:hint="eastAsia" w:ascii="仿宋" w:hAnsi="仿宋" w:eastAsia="仿宋" w:cs="仿宋"/>
          <w:sz w:val="32"/>
          <w:szCs w:val="32"/>
        </w:rPr>
        <w:t>日召开</w:t>
      </w:r>
      <w:r>
        <w:rPr>
          <w:rFonts w:hint="eastAsia" w:ascii="仿宋" w:hAnsi="仿宋" w:eastAsia="仿宋" w:cs="仿宋"/>
          <w:sz w:val="32"/>
          <w:szCs w:val="32"/>
          <w:u w:val="single"/>
        </w:rPr>
        <w:t xml:space="preserve">      </w:t>
      </w:r>
      <w:r>
        <w:rPr>
          <w:rFonts w:hint="eastAsia" w:ascii="仿宋" w:hAnsi="仿宋" w:eastAsia="仿宋" w:cs="仿宋"/>
          <w:sz w:val="32"/>
          <w:szCs w:val="32"/>
        </w:rPr>
        <w:t>股东会（变更全称情形适用），审议通过了《关于变更证券简称（或公司全称）的议案》。公司全称由“</w:t>
      </w:r>
      <w:r>
        <w:rPr>
          <w:rFonts w:hint="eastAsia" w:ascii="仿宋" w:hAnsi="仿宋" w:eastAsia="仿宋" w:cs="仿宋"/>
          <w:sz w:val="32"/>
          <w:szCs w:val="32"/>
          <w:u w:val="single"/>
        </w:rPr>
        <w:t xml:space="preserve">    </w:t>
      </w:r>
      <w:r>
        <w:rPr>
          <w:rFonts w:hint="eastAsia" w:ascii="仿宋" w:hAnsi="仿宋" w:eastAsia="仿宋" w:cs="仿宋"/>
          <w:sz w:val="32"/>
          <w:szCs w:val="32"/>
        </w:rPr>
        <w:t>”变更为“</w:t>
      </w:r>
      <w:r>
        <w:rPr>
          <w:rFonts w:hint="eastAsia" w:ascii="仿宋" w:hAnsi="仿宋" w:eastAsia="仿宋" w:cs="仿宋"/>
          <w:sz w:val="32"/>
          <w:szCs w:val="32"/>
          <w:u w:val="single"/>
        </w:rPr>
        <w:t xml:space="preserve">    </w:t>
      </w:r>
      <w:r>
        <w:rPr>
          <w:rFonts w:hint="eastAsia" w:ascii="仿宋" w:hAnsi="仿宋" w:eastAsia="仿宋" w:cs="仿宋"/>
          <w:sz w:val="32"/>
          <w:szCs w:val="32"/>
        </w:rPr>
        <w:t>”（变更全称情形适用），证券简称由“</w:t>
      </w:r>
      <w:r>
        <w:rPr>
          <w:rFonts w:hint="eastAsia" w:ascii="仿宋" w:hAnsi="仿宋" w:eastAsia="仿宋" w:cs="仿宋"/>
          <w:sz w:val="32"/>
          <w:szCs w:val="32"/>
          <w:u w:val="single"/>
        </w:rPr>
        <w:t xml:space="preserve">    </w:t>
      </w:r>
      <w:r>
        <w:rPr>
          <w:rFonts w:hint="eastAsia" w:ascii="仿宋" w:hAnsi="仿宋" w:eastAsia="仿宋" w:cs="仿宋"/>
          <w:sz w:val="32"/>
          <w:szCs w:val="32"/>
        </w:rPr>
        <w:t>”变更为“</w:t>
      </w:r>
      <w:r>
        <w:rPr>
          <w:rFonts w:hint="eastAsia" w:ascii="仿宋" w:hAnsi="仿宋" w:eastAsia="仿宋" w:cs="仿宋"/>
          <w:sz w:val="32"/>
          <w:szCs w:val="32"/>
          <w:u w:val="single"/>
        </w:rPr>
        <w:t xml:space="preserve">    </w:t>
      </w:r>
      <w:r>
        <w:rPr>
          <w:rFonts w:hint="eastAsia" w:ascii="仿宋" w:hAnsi="仿宋" w:eastAsia="仿宋" w:cs="仿宋"/>
          <w:sz w:val="32"/>
          <w:szCs w:val="32"/>
        </w:rPr>
        <w:t>”（变更简称情形适用），证券代码保持不变。</w:t>
      </w:r>
    </w:p>
    <w:p>
      <w:pPr>
        <w:spacing w:line="480" w:lineRule="auto"/>
        <w:ind w:left="105" w:leftChars="50" w:firstLine="640" w:firstLineChars="200"/>
        <w:rPr>
          <w:rFonts w:hint="eastAsia" w:ascii="仿宋" w:hAnsi="仿宋" w:eastAsia="仿宋" w:cs="仿宋"/>
          <w:sz w:val="32"/>
          <w:szCs w:val="32"/>
          <w:u w:val="single"/>
        </w:rPr>
      </w:pPr>
      <w:r>
        <w:rPr>
          <w:rFonts w:hint="eastAsia" w:ascii="仿宋" w:hAnsi="仿宋" w:eastAsia="仿宋" w:cs="仿宋"/>
          <w:sz w:val="32"/>
          <w:szCs w:val="32"/>
        </w:rPr>
        <w:t>本次申请变更证券简称或公司全称的理由为：</w:t>
      </w:r>
      <w:r>
        <w:rPr>
          <w:rFonts w:hint="eastAsia" w:ascii="仿宋" w:hAnsi="仿宋" w:eastAsia="仿宋" w:cs="仿宋"/>
          <w:sz w:val="32"/>
          <w:szCs w:val="32"/>
          <w:u w:val="single"/>
        </w:rPr>
        <w:t xml:space="preserve">    </w:t>
      </w:r>
      <w:r>
        <w:rPr>
          <w:rFonts w:hint="eastAsia" w:ascii="仿宋" w:hAnsi="仿宋" w:eastAsia="仿宋" w:cs="仿宋"/>
          <w:sz w:val="32"/>
          <w:szCs w:val="32"/>
        </w:rPr>
        <w:t>（结合相关业务营业收入占公司最近一个会计年度经审计营业收入的比重充分说明合理性）。</w:t>
      </w:r>
    </w:p>
    <w:p>
      <w:pPr>
        <w:spacing w:line="480" w:lineRule="auto"/>
        <w:ind w:firstLine="800" w:firstLineChars="250"/>
        <w:rPr>
          <w:rFonts w:hint="eastAsia" w:ascii="仿宋" w:hAnsi="仿宋" w:eastAsia="仿宋" w:cs="仿宋"/>
          <w:sz w:val="32"/>
          <w:szCs w:val="32"/>
        </w:rPr>
      </w:pPr>
      <w:r>
        <w:rPr>
          <w:rFonts w:hint="eastAsia" w:ascii="仿宋" w:hAnsi="仿宋" w:eastAsia="仿宋" w:cs="仿宋"/>
          <w:sz w:val="32"/>
          <w:szCs w:val="32"/>
        </w:rPr>
        <w:t>本次申请变更证券简称或公司全称的具体情况如下：</w:t>
      </w:r>
    </w:p>
    <w:tbl>
      <w:tblPr>
        <w:tblStyle w:val="7"/>
        <w:tblW w:w="1034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305"/>
        <w:gridCol w:w="1417"/>
        <w:gridCol w:w="1530"/>
        <w:gridCol w:w="1560"/>
        <w:gridCol w:w="141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51"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证券代码</w:t>
            </w:r>
          </w:p>
        </w:tc>
        <w:tc>
          <w:tcPr>
            <w:tcW w:w="1305"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变更前</w:t>
            </w:r>
          </w:p>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证券简称</w:t>
            </w:r>
          </w:p>
        </w:tc>
        <w:tc>
          <w:tcPr>
            <w:tcW w:w="1417"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变更后</w:t>
            </w:r>
          </w:p>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证券简称</w:t>
            </w:r>
          </w:p>
        </w:tc>
        <w:tc>
          <w:tcPr>
            <w:tcW w:w="1530"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变更前</w:t>
            </w:r>
          </w:p>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公司全称</w:t>
            </w:r>
          </w:p>
        </w:tc>
        <w:tc>
          <w:tcPr>
            <w:tcW w:w="1560"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变更后</w:t>
            </w:r>
          </w:p>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公司全称</w:t>
            </w:r>
          </w:p>
        </w:tc>
        <w:tc>
          <w:tcPr>
            <w:tcW w:w="1417"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变更后</w:t>
            </w:r>
          </w:p>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生效日期</w:t>
            </w:r>
          </w:p>
        </w:tc>
        <w:tc>
          <w:tcPr>
            <w:tcW w:w="2268" w:type="dxa"/>
            <w:vAlign w:val="center"/>
          </w:tcPr>
          <w:p>
            <w:pPr>
              <w:spacing w:before="60" w:after="60" w:line="280" w:lineRule="exact"/>
              <w:jc w:val="center"/>
              <w:rPr>
                <w:rFonts w:hint="eastAsia" w:ascii="仿宋" w:hAnsi="仿宋" w:eastAsia="仿宋" w:cs="仿宋"/>
                <w:sz w:val="24"/>
                <w:szCs w:val="20"/>
              </w:rPr>
            </w:pPr>
            <w:r>
              <w:rPr>
                <w:rFonts w:hint="eastAsia" w:ascii="仿宋" w:hAnsi="仿宋" w:eastAsia="仿宋" w:cs="仿宋"/>
                <w:sz w:val="24"/>
                <w:szCs w:val="20"/>
              </w:rPr>
              <w:t>此次变更履行的审议程序和信息披露情况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 w:hRule="atLeast"/>
        </w:trPr>
        <w:tc>
          <w:tcPr>
            <w:tcW w:w="851" w:type="dxa"/>
            <w:vAlign w:val="center"/>
          </w:tcPr>
          <w:p>
            <w:pPr>
              <w:spacing w:before="60" w:after="60" w:line="280" w:lineRule="exact"/>
              <w:rPr>
                <w:rFonts w:hint="eastAsia" w:ascii="仿宋" w:hAnsi="仿宋" w:eastAsia="仿宋" w:cs="仿宋"/>
                <w:sz w:val="24"/>
                <w:szCs w:val="20"/>
              </w:rPr>
            </w:pPr>
          </w:p>
        </w:tc>
        <w:tc>
          <w:tcPr>
            <w:tcW w:w="1305" w:type="dxa"/>
            <w:vAlign w:val="center"/>
          </w:tcPr>
          <w:p>
            <w:pPr>
              <w:spacing w:before="60" w:after="60" w:line="280" w:lineRule="exact"/>
              <w:rPr>
                <w:rFonts w:hint="eastAsia" w:ascii="仿宋" w:hAnsi="仿宋" w:eastAsia="仿宋" w:cs="仿宋"/>
                <w:sz w:val="24"/>
                <w:szCs w:val="20"/>
              </w:rPr>
            </w:pPr>
          </w:p>
        </w:tc>
        <w:tc>
          <w:tcPr>
            <w:tcW w:w="1417" w:type="dxa"/>
            <w:vAlign w:val="center"/>
          </w:tcPr>
          <w:p>
            <w:pPr>
              <w:spacing w:before="60" w:after="60" w:line="280" w:lineRule="exact"/>
              <w:jc w:val="center"/>
              <w:rPr>
                <w:rFonts w:hint="eastAsia" w:ascii="仿宋" w:hAnsi="仿宋" w:eastAsia="仿宋" w:cs="仿宋"/>
                <w:sz w:val="24"/>
                <w:szCs w:val="20"/>
              </w:rPr>
            </w:pPr>
          </w:p>
        </w:tc>
        <w:tc>
          <w:tcPr>
            <w:tcW w:w="1530" w:type="dxa"/>
            <w:vAlign w:val="center"/>
          </w:tcPr>
          <w:p>
            <w:pPr>
              <w:spacing w:before="60" w:after="60" w:line="280" w:lineRule="exact"/>
              <w:rPr>
                <w:rFonts w:hint="eastAsia" w:ascii="仿宋" w:hAnsi="仿宋" w:eastAsia="仿宋" w:cs="仿宋"/>
                <w:sz w:val="24"/>
                <w:szCs w:val="20"/>
              </w:rPr>
            </w:pPr>
          </w:p>
        </w:tc>
        <w:tc>
          <w:tcPr>
            <w:tcW w:w="1560" w:type="dxa"/>
            <w:vAlign w:val="center"/>
          </w:tcPr>
          <w:p>
            <w:pPr>
              <w:spacing w:before="60" w:after="60" w:line="280" w:lineRule="exact"/>
              <w:rPr>
                <w:rFonts w:hint="eastAsia" w:ascii="仿宋" w:hAnsi="仿宋" w:eastAsia="仿宋" w:cs="仿宋"/>
                <w:sz w:val="24"/>
                <w:szCs w:val="20"/>
              </w:rPr>
            </w:pPr>
          </w:p>
        </w:tc>
        <w:tc>
          <w:tcPr>
            <w:tcW w:w="1417" w:type="dxa"/>
            <w:vAlign w:val="center"/>
          </w:tcPr>
          <w:p>
            <w:pPr>
              <w:spacing w:before="60" w:after="60" w:line="280" w:lineRule="exact"/>
              <w:rPr>
                <w:rFonts w:hint="eastAsia" w:ascii="仿宋" w:hAnsi="仿宋" w:eastAsia="仿宋" w:cs="仿宋"/>
                <w:sz w:val="24"/>
                <w:szCs w:val="20"/>
              </w:rPr>
            </w:pPr>
          </w:p>
        </w:tc>
        <w:tc>
          <w:tcPr>
            <w:tcW w:w="2268" w:type="dxa"/>
            <w:vAlign w:val="center"/>
          </w:tcPr>
          <w:p>
            <w:pPr>
              <w:spacing w:before="60" w:after="60" w:line="280" w:lineRule="exact"/>
              <w:rPr>
                <w:rFonts w:hint="eastAsia" w:ascii="仿宋" w:hAnsi="仿宋" w:eastAsia="仿宋" w:cs="仿宋"/>
                <w:sz w:val="24"/>
                <w:szCs w:val="20"/>
              </w:rPr>
            </w:pPr>
          </w:p>
        </w:tc>
      </w:tr>
    </w:tbl>
    <w:p>
      <w:pPr>
        <w:spacing w:line="480" w:lineRule="auto"/>
        <w:ind w:firstLine="645"/>
        <w:rPr>
          <w:rFonts w:hint="eastAsia" w:ascii="仿宋" w:hAnsi="仿宋" w:eastAsia="仿宋" w:cs="仿宋"/>
          <w:sz w:val="32"/>
          <w:szCs w:val="32"/>
        </w:rPr>
      </w:pPr>
      <w:r>
        <w:rPr>
          <w:rFonts w:hint="eastAsia" w:ascii="仿宋" w:hAnsi="仿宋" w:eastAsia="仿宋" w:cs="仿宋"/>
          <w:sz w:val="32"/>
          <w:szCs w:val="32"/>
        </w:rPr>
        <w:t>特此申请。</w:t>
      </w:r>
    </w:p>
    <w:p>
      <w:pPr>
        <w:ind w:right="640"/>
        <w:jc w:val="right"/>
        <w:rPr>
          <w:rFonts w:hint="eastAsia" w:ascii="仿宋" w:hAnsi="仿宋" w:eastAsia="仿宋" w:cs="仿宋"/>
          <w:sz w:val="32"/>
          <w:szCs w:val="32"/>
        </w:rPr>
      </w:pPr>
      <w:r>
        <w:rPr>
          <w:rFonts w:hint="eastAsia" w:ascii="仿宋" w:hAnsi="仿宋" w:eastAsia="仿宋" w:cs="仿宋"/>
          <w:sz w:val="32"/>
          <w:szCs w:val="32"/>
        </w:rPr>
        <w:t>申请人：</w:t>
      </w:r>
      <w:r>
        <w:rPr>
          <w:rFonts w:hint="default" w:ascii="Times New Roman" w:hAnsi="Times New Roman" w:eastAsia="仿宋" w:cs="Times New Roman"/>
          <w:sz w:val="32"/>
          <w:szCs w:val="32"/>
        </w:rPr>
        <w:t>XX</w:t>
      </w:r>
      <w:r>
        <w:rPr>
          <w:rFonts w:hint="eastAsia" w:ascii="仿宋" w:hAnsi="仿宋" w:eastAsia="仿宋" w:cs="仿宋"/>
          <w:sz w:val="32"/>
          <w:szCs w:val="32"/>
        </w:rPr>
        <w:t>公司（盖章）</w:t>
      </w:r>
    </w:p>
    <w:p>
      <w:pPr>
        <w:ind w:firstLine="4000" w:firstLineChars="1250"/>
        <w:rPr>
          <w:rFonts w:hint="eastAsia" w:ascii="仿宋" w:hAnsi="仿宋" w:eastAsia="仿宋" w:cs="仿宋"/>
          <w:sz w:val="32"/>
          <w:szCs w:val="32"/>
          <w:u w:val="single"/>
        </w:rPr>
      </w:pPr>
      <w:r>
        <w:rPr>
          <w:rFonts w:hint="eastAsia" w:ascii="仿宋" w:hAnsi="仿宋" w:eastAsia="仿宋" w:cs="仿宋"/>
          <w:sz w:val="32"/>
          <w:szCs w:val="32"/>
        </w:rPr>
        <w:t>经办人签名：</w:t>
      </w:r>
      <w:r>
        <w:rPr>
          <w:rFonts w:hint="eastAsia" w:ascii="仿宋" w:hAnsi="仿宋" w:eastAsia="仿宋" w:cs="仿宋"/>
          <w:sz w:val="32"/>
          <w:szCs w:val="32"/>
          <w:u w:val="single"/>
        </w:rPr>
        <w:t xml:space="preserve">      </w:t>
      </w:r>
    </w:p>
    <w:p>
      <w:pPr>
        <w:ind w:firstLine="4000" w:firstLineChars="1250"/>
        <w:rPr>
          <w:rFonts w:hint="eastAsia" w:ascii="仿宋" w:hAnsi="仿宋" w:eastAsia="仿宋" w:cs="仿宋"/>
          <w:sz w:val="32"/>
          <w:szCs w:val="32"/>
          <w:u w:val="single"/>
        </w:rPr>
      </w:pPr>
      <w:r>
        <w:rPr>
          <w:rFonts w:hint="eastAsia" w:ascii="仿宋" w:hAnsi="仿宋" w:eastAsia="仿宋" w:cs="仿宋"/>
          <w:sz w:val="32"/>
          <w:szCs w:val="32"/>
        </w:rPr>
        <w:t>联系电话：</w:t>
      </w:r>
      <w:r>
        <w:rPr>
          <w:rFonts w:hint="eastAsia" w:ascii="仿宋" w:hAnsi="仿宋" w:eastAsia="仿宋" w:cs="仿宋"/>
          <w:sz w:val="32"/>
          <w:szCs w:val="32"/>
          <w:u w:val="single"/>
        </w:rPr>
        <w:t xml:space="preserve">        </w:t>
      </w:r>
    </w:p>
    <w:p>
      <w:pPr>
        <w:ind w:firstLine="5120" w:firstLineChars="1600"/>
        <w:jc w:val="right"/>
        <w:rPr>
          <w:rFonts w:hint="eastAsia" w:ascii="仿宋" w:hAnsi="仿宋" w:eastAsia="仿宋" w:cs="仿宋"/>
          <w:lang w:val="en-US" w:eastAsia="zh-CN"/>
        </w:rPr>
      </w:pPr>
      <w:r>
        <w:rPr>
          <w:rFonts w:hint="eastAsia" w:ascii="仿宋" w:hAnsi="仿宋" w:eastAsia="仿宋" w:cs="仿宋"/>
          <w:sz w:val="32"/>
          <w:szCs w:val="32"/>
          <w:u w:val="single"/>
        </w:rPr>
        <w:t xml:space="preserve">  </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single"/>
        </w:rPr>
        <w:t xml:space="preserve"> </w:t>
      </w:r>
      <w:r>
        <w:rPr>
          <w:rFonts w:hint="eastAsia" w:ascii="仿宋" w:hAnsi="仿宋" w:eastAsia="仿宋" w:cs="仿宋"/>
          <w:sz w:val="32"/>
          <w:szCs w:val="32"/>
        </w:rPr>
        <w:t>年</w:t>
      </w:r>
      <w:r>
        <w:rPr>
          <w:rFonts w:hint="eastAsia" w:ascii="仿宋" w:hAnsi="仿宋" w:eastAsia="仿宋" w:cs="仿宋"/>
          <w:sz w:val="32"/>
          <w:szCs w:val="32"/>
          <w:u w:val="single"/>
        </w:rPr>
        <w:t xml:space="preserve">   </w:t>
      </w:r>
      <w:r>
        <w:rPr>
          <w:rFonts w:hint="eastAsia" w:ascii="仿宋" w:hAnsi="仿宋" w:eastAsia="仿宋" w:cs="仿宋"/>
          <w:sz w:val="32"/>
          <w:szCs w:val="32"/>
        </w:rPr>
        <w:t>月</w:t>
      </w:r>
      <w:r>
        <w:rPr>
          <w:rFonts w:hint="eastAsia" w:ascii="仿宋" w:hAnsi="仿宋" w:eastAsia="仿宋" w:cs="仿宋"/>
          <w:sz w:val="32"/>
          <w:szCs w:val="32"/>
          <w:u w:val="single"/>
        </w:rPr>
        <w:t xml:space="preserve">   </w:t>
      </w:r>
      <w:r>
        <w:rPr>
          <w:rFonts w:hint="eastAsia" w:ascii="仿宋" w:hAnsi="仿宋" w:eastAsia="仿宋" w:cs="仿宋"/>
          <w:sz w:val="32"/>
          <w:szCs w:val="32"/>
        </w:rPr>
        <w:t>日</w:t>
      </w:r>
    </w:p>
    <w:sectPr>
      <w:footerReference r:id="rId5" w:type="even"/>
      <w:type w:val="continuous"/>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Theme="minorEastAsia" w:hAnsiTheme="minorEastAsia"/>
        <w:sz w:val="28"/>
        <w:szCs w:val="28"/>
        <w:lang w:val="zh-CN"/>
      </w:rPr>
    </w:pPr>
    <w:r>
      <w:rPr>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67215326"/>
                          </w:sdtPr>
                          <w:sdtEndPr>
                            <w:rPr>
                              <w:rFonts w:asciiTheme="minorEastAsia" w:hAnsiTheme="minorEastAsia"/>
                              <w:sz w:val="28"/>
                              <w:szCs w:val="28"/>
                              <w:lang w:val="zh-CN"/>
                            </w:rPr>
                          </w:sdtEndPr>
                          <w:sdtContent>
                            <w:p>
                              <w:pPr>
                                <w:pStyle w:val="4"/>
                                <w:jc w:val="right"/>
                                <w:rPr>
                                  <w:rFonts w:asciiTheme="minorEastAsia" w:hAnsiTheme="minorEastAsia"/>
                                  <w:sz w:val="28"/>
                                  <w:szCs w:val="28"/>
                                  <w:lang w:val="zh-CN"/>
                                </w:rPr>
                              </w:pPr>
                              <w:r>
                                <w:rPr>
                                  <w:rFonts w:asciiTheme="minorEastAsia" w:hAnsiTheme="minorEastAsia"/>
                                  <w:sz w:val="28"/>
                                  <w:szCs w:val="28"/>
                                  <w:lang w:val="zh-CN"/>
                                </w:rPr>
                                <w:fldChar w:fldCharType="begin"/>
                              </w:r>
                              <w:r>
                                <w:rPr>
                                  <w:rFonts w:asciiTheme="minorEastAsia" w:hAnsiTheme="minorEastAsia"/>
                                  <w:sz w:val="28"/>
                                  <w:szCs w:val="28"/>
                                  <w:lang w:val="zh-CN"/>
                                </w:rPr>
                                <w:instrText xml:space="preserve">PAGE   \* MERGEFORMAT</w:instrText>
                              </w:r>
                              <w:r>
                                <w:rPr>
                                  <w:rFonts w:asciiTheme="minorEastAsia" w:hAnsiTheme="minorEastAsia"/>
                                  <w:sz w:val="28"/>
                                  <w:szCs w:val="28"/>
                                  <w:lang w:val="zh-CN"/>
                                </w:rPr>
                                <w:fldChar w:fldCharType="separate"/>
                              </w:r>
                              <w:r>
                                <w:rPr>
                                  <w:rFonts w:asciiTheme="minorEastAsia" w:hAnsiTheme="minorEastAsia"/>
                                  <w:sz w:val="28"/>
                                  <w:szCs w:val="28"/>
                                  <w:lang w:val="zh-CN"/>
                                </w:rPr>
                                <w:t>- 5 -</w:t>
                              </w:r>
                              <w:r>
                                <w:rPr>
                                  <w:rFonts w:asciiTheme="minorEastAsia" w:hAnsiTheme="minorEastAsia"/>
                                  <w:sz w:val="28"/>
                                  <w:szCs w:val="28"/>
                                  <w:lang w:val="zh-CN"/>
                                </w:rPr>
                                <w:fldChar w:fldCharType="end"/>
                              </w:r>
                            </w:p>
                          </w:sdtContent>
                        </w:sdt>
                        <w:p>
                          <w:pPr>
                            <w:rPr>
                              <w:rFonts w:asciiTheme="minorEastAsia" w:hAnsiTheme="minorEastAsia"/>
                              <w:sz w:val="28"/>
                              <w:szCs w:val="28"/>
                              <w:lang w:val="zh-CN"/>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s0lY7tAAAAAFAQAADwAAAAAAAAABACAAAAA4AAAAZHJzL2Rvd25yZXYueG1sUEsBAhQA&#10;FAAAAAgAh07iQHZIUkvIAgAA7AUAAA4AAAAAAAAAAQAgAAAANQEAAGRycy9lMm9Eb2MueG1sUEsF&#10;BgAAAAAGAAYAWQEAAG8GAAAAAA==&#10;">
              <v:fill on="f" focussize="0,0"/>
              <v:stroke on="f" weight="0.5pt"/>
              <v:imagedata o:title=""/>
              <o:lock v:ext="edit" aspectratio="f"/>
              <v:textbox inset="0mm,0mm,0mm,0mm" style="mso-fit-shape-to-text:t;">
                <w:txbxContent>
                  <w:sdt>
                    <w:sdtPr>
                      <w:id w:val="167215326"/>
                    </w:sdtPr>
                    <w:sdtEndPr>
                      <w:rPr>
                        <w:rFonts w:asciiTheme="minorEastAsia" w:hAnsiTheme="minorEastAsia"/>
                        <w:sz w:val="28"/>
                        <w:szCs w:val="28"/>
                        <w:lang w:val="zh-CN"/>
                      </w:rPr>
                    </w:sdtEndPr>
                    <w:sdtContent>
                      <w:p>
                        <w:pPr>
                          <w:pStyle w:val="4"/>
                          <w:jc w:val="right"/>
                          <w:rPr>
                            <w:rFonts w:asciiTheme="minorEastAsia" w:hAnsiTheme="minorEastAsia"/>
                            <w:sz w:val="28"/>
                            <w:szCs w:val="28"/>
                            <w:lang w:val="zh-CN"/>
                          </w:rPr>
                        </w:pPr>
                        <w:r>
                          <w:rPr>
                            <w:rFonts w:asciiTheme="minorEastAsia" w:hAnsiTheme="minorEastAsia"/>
                            <w:sz w:val="28"/>
                            <w:szCs w:val="28"/>
                            <w:lang w:val="zh-CN"/>
                          </w:rPr>
                          <w:fldChar w:fldCharType="begin"/>
                        </w:r>
                        <w:r>
                          <w:rPr>
                            <w:rFonts w:asciiTheme="minorEastAsia" w:hAnsiTheme="minorEastAsia"/>
                            <w:sz w:val="28"/>
                            <w:szCs w:val="28"/>
                            <w:lang w:val="zh-CN"/>
                          </w:rPr>
                          <w:instrText xml:space="preserve">PAGE   \* MERGEFORMAT</w:instrText>
                        </w:r>
                        <w:r>
                          <w:rPr>
                            <w:rFonts w:asciiTheme="minorEastAsia" w:hAnsiTheme="minorEastAsia"/>
                            <w:sz w:val="28"/>
                            <w:szCs w:val="28"/>
                            <w:lang w:val="zh-CN"/>
                          </w:rPr>
                          <w:fldChar w:fldCharType="separate"/>
                        </w:r>
                        <w:r>
                          <w:rPr>
                            <w:rFonts w:asciiTheme="minorEastAsia" w:hAnsiTheme="minorEastAsia"/>
                            <w:sz w:val="28"/>
                            <w:szCs w:val="28"/>
                            <w:lang w:val="zh-CN"/>
                          </w:rPr>
                          <w:t>- 5 -</w:t>
                        </w:r>
                        <w:r>
                          <w:rPr>
                            <w:rFonts w:asciiTheme="minorEastAsia" w:hAnsiTheme="minorEastAsia"/>
                            <w:sz w:val="28"/>
                            <w:szCs w:val="28"/>
                            <w:lang w:val="zh-CN"/>
                          </w:rPr>
                          <w:fldChar w:fldCharType="end"/>
                        </w:r>
                      </w:p>
                    </w:sdtContent>
                  </w:sdt>
                  <w:p>
                    <w:pPr>
                      <w:rPr>
                        <w:rFonts w:asciiTheme="minorEastAsia" w:hAnsiTheme="minorEastAsia"/>
                        <w:sz w:val="28"/>
                        <w:szCs w:val="28"/>
                        <w:lang w:val="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6034990"/>
    </w:sdtPr>
    <w:sdtContent>
      <w:p>
        <w:pPr>
          <w:pStyle w:val="4"/>
        </w:pPr>
        <w:r>
          <w:rPr>
            <w:rFonts w:ascii="宋体" w:hAnsi="宋体" w:eastAsia="宋体" w:cs="Times New Roman"/>
            <w:sz w:val="28"/>
          </w:rPr>
          <w:fldChar w:fldCharType="begin"/>
        </w:r>
        <w:r>
          <w:rPr>
            <w:rFonts w:ascii="宋体" w:hAnsi="宋体" w:eastAsia="宋体" w:cs="Times New Roman"/>
            <w:sz w:val="28"/>
          </w:rPr>
          <w:instrText xml:space="preserve">PAGE   \* MERGEFORMAT</w:instrText>
        </w:r>
        <w:r>
          <w:rPr>
            <w:rFonts w:ascii="宋体" w:hAnsi="宋体" w:eastAsia="宋体" w:cs="Times New Roman"/>
            <w:sz w:val="28"/>
          </w:rPr>
          <w:fldChar w:fldCharType="separate"/>
        </w:r>
        <w:r>
          <w:rPr>
            <w:rFonts w:ascii="宋体" w:hAnsi="宋体" w:eastAsia="宋体" w:cs="Times New Roman"/>
            <w:sz w:val="28"/>
          </w:rPr>
          <w:t>- 4 -</w:t>
        </w:r>
        <w:r>
          <w:rPr>
            <w:rFonts w:ascii="宋体" w:hAnsi="宋体" w:eastAsia="宋体" w:cs="Times New Roman"/>
            <w:sz w:val="28"/>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bordersDoNotSurroundHeader w:val="true"/>
  <w:bordersDoNotSurroundFooter w:val="true"/>
  <w:documentProtection w:enforcement="0"/>
  <w:defaultTabStop w:val="420"/>
  <w:drawingGridHorizontalSpacing w:val="105"/>
  <w:drawingGridVerticalSpacing w:val="156"/>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mN2I5MWE0MzUyZjk4MjY1NjBkNGNmYzFkNzIwYzQifQ=="/>
  </w:docVars>
  <w:rsids>
    <w:rsidRoot w:val="00B07675"/>
    <w:rsid w:val="0002318B"/>
    <w:rsid w:val="000233B1"/>
    <w:rsid w:val="00023A97"/>
    <w:rsid w:val="000449E7"/>
    <w:rsid w:val="0005215C"/>
    <w:rsid w:val="000556C0"/>
    <w:rsid w:val="0005768F"/>
    <w:rsid w:val="00073A9A"/>
    <w:rsid w:val="00084103"/>
    <w:rsid w:val="000939A1"/>
    <w:rsid w:val="000A2635"/>
    <w:rsid w:val="000B1448"/>
    <w:rsid w:val="000B57AE"/>
    <w:rsid w:val="000C11D6"/>
    <w:rsid w:val="000D17CA"/>
    <w:rsid w:val="000D2BDC"/>
    <w:rsid w:val="000E397C"/>
    <w:rsid w:val="000F682C"/>
    <w:rsid w:val="00110CB2"/>
    <w:rsid w:val="001221F0"/>
    <w:rsid w:val="0012244D"/>
    <w:rsid w:val="00127D67"/>
    <w:rsid w:val="00166B6C"/>
    <w:rsid w:val="001741C7"/>
    <w:rsid w:val="001847A9"/>
    <w:rsid w:val="00186A37"/>
    <w:rsid w:val="001D3D30"/>
    <w:rsid w:val="001F4D83"/>
    <w:rsid w:val="002255DB"/>
    <w:rsid w:val="00231B6B"/>
    <w:rsid w:val="00235DEC"/>
    <w:rsid w:val="00240F10"/>
    <w:rsid w:val="00265BCD"/>
    <w:rsid w:val="00266DB1"/>
    <w:rsid w:val="0027081F"/>
    <w:rsid w:val="0027375F"/>
    <w:rsid w:val="002830AB"/>
    <w:rsid w:val="002917AD"/>
    <w:rsid w:val="00292794"/>
    <w:rsid w:val="00294313"/>
    <w:rsid w:val="0029645E"/>
    <w:rsid w:val="002968F3"/>
    <w:rsid w:val="002B1EEB"/>
    <w:rsid w:val="002C0AC9"/>
    <w:rsid w:val="002C45CD"/>
    <w:rsid w:val="002F602A"/>
    <w:rsid w:val="002F69B8"/>
    <w:rsid w:val="002F75A8"/>
    <w:rsid w:val="003379C1"/>
    <w:rsid w:val="00345437"/>
    <w:rsid w:val="00366795"/>
    <w:rsid w:val="0037219D"/>
    <w:rsid w:val="00387B19"/>
    <w:rsid w:val="003B01FE"/>
    <w:rsid w:val="0040046B"/>
    <w:rsid w:val="00405D5C"/>
    <w:rsid w:val="00406A2F"/>
    <w:rsid w:val="00406D76"/>
    <w:rsid w:val="00411712"/>
    <w:rsid w:val="00441359"/>
    <w:rsid w:val="004B7273"/>
    <w:rsid w:val="004C059A"/>
    <w:rsid w:val="004E4458"/>
    <w:rsid w:val="004F0AFE"/>
    <w:rsid w:val="004F7A34"/>
    <w:rsid w:val="005154F5"/>
    <w:rsid w:val="005225C2"/>
    <w:rsid w:val="00535AEF"/>
    <w:rsid w:val="00542650"/>
    <w:rsid w:val="00542E9F"/>
    <w:rsid w:val="005558D1"/>
    <w:rsid w:val="00570655"/>
    <w:rsid w:val="00571C20"/>
    <w:rsid w:val="00573D38"/>
    <w:rsid w:val="005A6A56"/>
    <w:rsid w:val="005B3388"/>
    <w:rsid w:val="005C3430"/>
    <w:rsid w:val="005D7377"/>
    <w:rsid w:val="005E4039"/>
    <w:rsid w:val="00615B94"/>
    <w:rsid w:val="00623062"/>
    <w:rsid w:val="00632EC4"/>
    <w:rsid w:val="00645E44"/>
    <w:rsid w:val="00650CBE"/>
    <w:rsid w:val="00651B25"/>
    <w:rsid w:val="00655EB9"/>
    <w:rsid w:val="006D5336"/>
    <w:rsid w:val="006E3B57"/>
    <w:rsid w:val="006E7AB3"/>
    <w:rsid w:val="006F10BE"/>
    <w:rsid w:val="00724B2D"/>
    <w:rsid w:val="00730517"/>
    <w:rsid w:val="00736BD0"/>
    <w:rsid w:val="00760E04"/>
    <w:rsid w:val="00766594"/>
    <w:rsid w:val="00773CC6"/>
    <w:rsid w:val="00776C55"/>
    <w:rsid w:val="00786E05"/>
    <w:rsid w:val="00792FCB"/>
    <w:rsid w:val="007A0126"/>
    <w:rsid w:val="007A362D"/>
    <w:rsid w:val="007B2576"/>
    <w:rsid w:val="007B3507"/>
    <w:rsid w:val="007D2D08"/>
    <w:rsid w:val="007F2E8E"/>
    <w:rsid w:val="007F3657"/>
    <w:rsid w:val="00826A37"/>
    <w:rsid w:val="0083251A"/>
    <w:rsid w:val="00834B72"/>
    <w:rsid w:val="008351AF"/>
    <w:rsid w:val="0083589F"/>
    <w:rsid w:val="008458F1"/>
    <w:rsid w:val="00876C4F"/>
    <w:rsid w:val="00883C18"/>
    <w:rsid w:val="008A122F"/>
    <w:rsid w:val="008C38ED"/>
    <w:rsid w:val="008C66BB"/>
    <w:rsid w:val="008D23FA"/>
    <w:rsid w:val="008D4D3E"/>
    <w:rsid w:val="008F1373"/>
    <w:rsid w:val="00920F99"/>
    <w:rsid w:val="00963DB7"/>
    <w:rsid w:val="009865A9"/>
    <w:rsid w:val="009D07BB"/>
    <w:rsid w:val="009F09AB"/>
    <w:rsid w:val="00A12C22"/>
    <w:rsid w:val="00A132AD"/>
    <w:rsid w:val="00A24F06"/>
    <w:rsid w:val="00A30AD1"/>
    <w:rsid w:val="00A450BA"/>
    <w:rsid w:val="00A4613F"/>
    <w:rsid w:val="00A61EE6"/>
    <w:rsid w:val="00A640B0"/>
    <w:rsid w:val="00A6591A"/>
    <w:rsid w:val="00A70983"/>
    <w:rsid w:val="00A7238A"/>
    <w:rsid w:val="00A72DE1"/>
    <w:rsid w:val="00A8237A"/>
    <w:rsid w:val="00AA2C4A"/>
    <w:rsid w:val="00AA4890"/>
    <w:rsid w:val="00AD798F"/>
    <w:rsid w:val="00AE001E"/>
    <w:rsid w:val="00AE22F7"/>
    <w:rsid w:val="00AF50A7"/>
    <w:rsid w:val="00B00C55"/>
    <w:rsid w:val="00B066F4"/>
    <w:rsid w:val="00B07675"/>
    <w:rsid w:val="00B10854"/>
    <w:rsid w:val="00B20E77"/>
    <w:rsid w:val="00B26FBF"/>
    <w:rsid w:val="00B555EF"/>
    <w:rsid w:val="00B617F5"/>
    <w:rsid w:val="00B7384A"/>
    <w:rsid w:val="00B90D05"/>
    <w:rsid w:val="00BB1CDA"/>
    <w:rsid w:val="00BB486D"/>
    <w:rsid w:val="00BB7639"/>
    <w:rsid w:val="00BC1C05"/>
    <w:rsid w:val="00BC4FAE"/>
    <w:rsid w:val="00BD49BC"/>
    <w:rsid w:val="00BD5891"/>
    <w:rsid w:val="00BE23C1"/>
    <w:rsid w:val="00BF6419"/>
    <w:rsid w:val="00C27BB2"/>
    <w:rsid w:val="00C53153"/>
    <w:rsid w:val="00C721A9"/>
    <w:rsid w:val="00C7440F"/>
    <w:rsid w:val="00C775E7"/>
    <w:rsid w:val="00C83B19"/>
    <w:rsid w:val="00C964A3"/>
    <w:rsid w:val="00CA2ECC"/>
    <w:rsid w:val="00CA2FF4"/>
    <w:rsid w:val="00CC149B"/>
    <w:rsid w:val="00CD33D4"/>
    <w:rsid w:val="00D230AB"/>
    <w:rsid w:val="00D3089F"/>
    <w:rsid w:val="00D30F56"/>
    <w:rsid w:val="00D379EA"/>
    <w:rsid w:val="00D51A99"/>
    <w:rsid w:val="00D718C8"/>
    <w:rsid w:val="00D82FA4"/>
    <w:rsid w:val="00DA7AC0"/>
    <w:rsid w:val="00DC3437"/>
    <w:rsid w:val="00DC5F05"/>
    <w:rsid w:val="00DD69BF"/>
    <w:rsid w:val="00DD6F60"/>
    <w:rsid w:val="00DF145B"/>
    <w:rsid w:val="00E24BB7"/>
    <w:rsid w:val="00E27DD2"/>
    <w:rsid w:val="00E320BC"/>
    <w:rsid w:val="00E331B1"/>
    <w:rsid w:val="00E34BB7"/>
    <w:rsid w:val="00E41FBB"/>
    <w:rsid w:val="00E51644"/>
    <w:rsid w:val="00E53B07"/>
    <w:rsid w:val="00E6099B"/>
    <w:rsid w:val="00E64DAC"/>
    <w:rsid w:val="00E76D6C"/>
    <w:rsid w:val="00E8357F"/>
    <w:rsid w:val="00EA46FC"/>
    <w:rsid w:val="00EA7D51"/>
    <w:rsid w:val="00EB02FE"/>
    <w:rsid w:val="00EB269D"/>
    <w:rsid w:val="00EC49C8"/>
    <w:rsid w:val="00ED58E1"/>
    <w:rsid w:val="00ED7439"/>
    <w:rsid w:val="00EF72DF"/>
    <w:rsid w:val="00F267E1"/>
    <w:rsid w:val="00F37C64"/>
    <w:rsid w:val="00F51F77"/>
    <w:rsid w:val="00F64337"/>
    <w:rsid w:val="00F64BEF"/>
    <w:rsid w:val="00F70466"/>
    <w:rsid w:val="00F84765"/>
    <w:rsid w:val="00F9660B"/>
    <w:rsid w:val="00FA1558"/>
    <w:rsid w:val="00FB5592"/>
    <w:rsid w:val="00FD0457"/>
    <w:rsid w:val="00FF113E"/>
    <w:rsid w:val="00FF1497"/>
    <w:rsid w:val="09F76D7F"/>
    <w:rsid w:val="14FF2E24"/>
    <w:rsid w:val="1BFADDB9"/>
    <w:rsid w:val="2DDD3063"/>
    <w:rsid w:val="2FFF27E3"/>
    <w:rsid w:val="30BF7BBE"/>
    <w:rsid w:val="37F7ECDB"/>
    <w:rsid w:val="3C5B3044"/>
    <w:rsid w:val="3D9791C0"/>
    <w:rsid w:val="4677C8CA"/>
    <w:rsid w:val="5AE36A8D"/>
    <w:rsid w:val="5D3F75D2"/>
    <w:rsid w:val="5DF98411"/>
    <w:rsid w:val="5F7EF3F0"/>
    <w:rsid w:val="5FDF5A76"/>
    <w:rsid w:val="697A620E"/>
    <w:rsid w:val="6B8B4D19"/>
    <w:rsid w:val="6E76AA08"/>
    <w:rsid w:val="77BF53AA"/>
    <w:rsid w:val="797E01B9"/>
    <w:rsid w:val="79FD0651"/>
    <w:rsid w:val="7ADF6A47"/>
    <w:rsid w:val="7BEF50B9"/>
    <w:rsid w:val="7D7A7EBC"/>
    <w:rsid w:val="7DDE17AC"/>
    <w:rsid w:val="7DEFBDF9"/>
    <w:rsid w:val="7EB76C03"/>
    <w:rsid w:val="7EFF873A"/>
    <w:rsid w:val="7F374B50"/>
    <w:rsid w:val="7F7F3F85"/>
    <w:rsid w:val="7FC70918"/>
    <w:rsid w:val="7FEDEEF8"/>
    <w:rsid w:val="B3DD2FFB"/>
    <w:rsid w:val="BB7FA872"/>
    <w:rsid w:val="BFFB21A5"/>
    <w:rsid w:val="C5EBE6FF"/>
    <w:rsid w:val="C75B7015"/>
    <w:rsid w:val="D774A220"/>
    <w:rsid w:val="DAFFA8DD"/>
    <w:rsid w:val="DE5F2390"/>
    <w:rsid w:val="DF7C52B1"/>
    <w:rsid w:val="E7B96BFF"/>
    <w:rsid w:val="EB7FFF56"/>
    <w:rsid w:val="EF9B20CB"/>
    <w:rsid w:val="EFFF152E"/>
    <w:rsid w:val="F29F6665"/>
    <w:rsid w:val="F3DBCD29"/>
    <w:rsid w:val="F6FFEE7E"/>
    <w:rsid w:val="FC6B1816"/>
    <w:rsid w:val="FEB76610"/>
    <w:rsid w:val="FEF115B7"/>
    <w:rsid w:val="FF6F6941"/>
    <w:rsid w:val="FFC73060"/>
    <w:rsid w:val="FFDD827D"/>
    <w:rsid w:val="FFDFA54B"/>
    <w:rsid w:val="FFE5E6C0"/>
    <w:rsid w:val="FFEF1D14"/>
    <w:rsid w:val="FFF7A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character" w:customStyle="1" w:styleId="12">
    <w:name w:val="批注框文本 Char"/>
    <w:basedOn w:val="8"/>
    <w:link w:val="3"/>
    <w:semiHidden/>
    <w:qFormat/>
    <w:uiPriority w:val="99"/>
    <w:rPr>
      <w:sz w:val="18"/>
      <w:szCs w:val="18"/>
    </w:rPr>
  </w:style>
  <w:style w:type="character" w:customStyle="1" w:styleId="13">
    <w:name w:val="批注文字 Char"/>
    <w:basedOn w:val="8"/>
    <w:link w:val="2"/>
    <w:semiHidden/>
    <w:qFormat/>
    <w:uiPriority w:val="99"/>
  </w:style>
  <w:style w:type="character" w:customStyle="1" w:styleId="14">
    <w:name w:val="批注主题 Char"/>
    <w:basedOn w:val="13"/>
    <w:link w:val="6"/>
    <w:semiHidden/>
    <w:qFormat/>
    <w:uiPriority w:val="99"/>
    <w:rPr>
      <w:b/>
      <w:bCs/>
    </w:rPr>
  </w:style>
  <w:style w:type="paragraph" w:styleId="15">
    <w:name w:val="List Paragraph"/>
    <w:basedOn w:val="1"/>
    <w:qFormat/>
    <w:uiPriority w:val="34"/>
    <w:pPr>
      <w:ind w:firstLine="420" w:firstLineChars="200"/>
    </w:pPr>
  </w:style>
  <w:style w:type="paragraph" w:customStyle="1" w:styleId="16">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1712</Words>
  <Characters>1756</Characters>
  <Lines>13</Lines>
  <Paragraphs>3</Paragraphs>
  <TotalTime>0</TotalTime>
  <ScaleCrop>false</ScaleCrop>
  <LinksUpToDate>false</LinksUpToDate>
  <CharactersWithSpaces>1823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2023-01-04T07:01:00Z</dcterms:created>
  <dc:creator>bse</dc:creator>
  <cp:lastModifiedBy>huting</cp:lastModifiedBy>
  <cp:lastPrinted>2024-06-25T07:30:00Z</cp:lastPrinted>
  <dcterms:modified xsi:type="dcterms:W3CDTF">2025-04-26T13:11:10Z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82F0638A6DEA41FCB3BBA2D372BEF4FC_12</vt:lpwstr>
  </property>
</Properties>
</file>