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44" w:line="440" w:lineRule="exact"/>
        <w:rPr>
          <w:rFonts w:ascii="Times New Roman" w:hAnsi="Times New Roman" w:eastAsia="黑体" w:cs="Times New Roman"/>
          <w:color w:val="000000" w:themeColor="text1"/>
          <w:sz w:val="32"/>
          <w14:textFill>
            <w14:solidFill>
              <w14:schemeClr w14:val="tx1"/>
            </w14:solidFill>
          </w14:textFill>
        </w:rPr>
      </w:pPr>
      <w:bookmarkStart w:id="0" w:name="_GoBack"/>
      <w:bookmarkEnd w:id="0"/>
      <w:r>
        <w:rPr>
          <w:rFonts w:ascii="Times New Roman" w:hAnsi="Times New Roman" w:eastAsia="黑体" w:cs="Times New Roman"/>
          <w:color w:val="000000" w:themeColor="text1"/>
          <w:sz w:val="32"/>
          <w14:textFill>
            <w14:solidFill>
              <w14:schemeClr w14:val="tx1"/>
            </w14:solidFill>
          </w14:textFill>
        </w:rPr>
        <w:t>附件</w:t>
      </w:r>
    </w:p>
    <w:p>
      <w:pPr>
        <w:spacing w:before="144" w:line="440" w:lineRule="exact"/>
        <w:rPr>
          <w:rFonts w:ascii="Times New Roman" w:hAnsi="Times New Roman" w:eastAsia="黑体" w:cs="Times New Roman"/>
          <w:color w:val="000000" w:themeColor="text1"/>
          <w:sz w:val="32"/>
          <w14:textFill>
            <w14:solidFill>
              <w14:schemeClr w14:val="tx1"/>
            </w14:solidFill>
          </w14:textFill>
        </w:rPr>
      </w:pPr>
    </w:p>
    <w:p>
      <w:pPr>
        <w:spacing w:line="600" w:lineRule="exact"/>
        <w:jc w:val="center"/>
        <w:rPr>
          <w:rFonts w:ascii="Times New Roman" w:hAnsi="Times New Roman" w:eastAsia="方正大标宋简体" w:cs="Times New Roman"/>
          <w:color w:val="000000"/>
          <w:sz w:val="44"/>
          <w:szCs w:val="42"/>
        </w:rPr>
      </w:pPr>
      <w:r>
        <w:rPr>
          <w:rFonts w:hint="eastAsia" w:ascii="Times New Roman" w:hAnsi="Times New Roman" w:eastAsia="方正大标宋简体" w:cs="Times New Roman"/>
          <w:color w:val="000000"/>
          <w:sz w:val="44"/>
          <w:szCs w:val="42"/>
        </w:rPr>
        <w:t>全国中小企业股份转让系统挂牌公司信息</w:t>
      </w:r>
    </w:p>
    <w:p>
      <w:pPr>
        <w:spacing w:line="600" w:lineRule="exact"/>
        <w:jc w:val="center"/>
        <w:rPr>
          <w:rFonts w:ascii="Times New Roman" w:hAnsi="Times New Roman" w:eastAsia="方正大标宋简体" w:cs="Times New Roman"/>
          <w:color w:val="000000"/>
          <w:sz w:val="44"/>
          <w:szCs w:val="42"/>
        </w:rPr>
      </w:pPr>
      <w:r>
        <w:rPr>
          <w:rFonts w:hint="eastAsia" w:ascii="Times New Roman" w:hAnsi="Times New Roman" w:eastAsia="方正大标宋简体" w:cs="Times New Roman"/>
          <w:color w:val="000000"/>
          <w:sz w:val="44"/>
          <w:szCs w:val="42"/>
        </w:rPr>
        <w:t>披露指引——软件和信息技术服务公司</w:t>
      </w:r>
    </w:p>
    <w:p>
      <w:pPr>
        <w:tabs>
          <w:tab w:val="left" w:pos="5220"/>
        </w:tabs>
        <w:jc w:val="left"/>
        <w:rPr>
          <w:rFonts w:ascii="Times New Roman" w:hAnsi="Times New Roman" w:eastAsia="方正大标宋简体" w:cs="Times New Roman"/>
          <w:b/>
          <w:color w:val="000000"/>
          <w:sz w:val="42"/>
          <w:szCs w:val="40"/>
        </w:rPr>
      </w:pPr>
      <w:r>
        <w:rPr>
          <w:rFonts w:ascii="Times New Roman" w:hAnsi="Times New Roman" w:eastAsia="方正大标宋简体" w:cs="Times New Roman"/>
          <w:b/>
          <w:color w:val="000000"/>
          <w:sz w:val="42"/>
          <w:szCs w:val="40"/>
        </w:rPr>
        <w:tab/>
      </w:r>
    </w:p>
    <w:p>
      <w:pPr>
        <w:pStyle w:val="12"/>
        <w:widowControl/>
        <w:numPr>
          <w:ilvl w:val="0"/>
          <w:numId w:val="1"/>
        </w:numPr>
        <w:snapToGrid w:val="0"/>
        <w:spacing w:line="600" w:lineRule="exact"/>
        <w:ind w:firstLineChars="0"/>
        <w:jc w:val="center"/>
        <w:rPr>
          <w:rFonts w:ascii="黑体" w:eastAsia="黑体"/>
          <w:color w:val="000000"/>
          <w:kern w:val="0"/>
          <w:sz w:val="32"/>
          <w:szCs w:val="30"/>
        </w:rPr>
      </w:pPr>
      <w:r>
        <w:rPr>
          <w:rFonts w:hint="eastAsia" w:ascii="黑体" w:eastAsia="黑体"/>
          <w:color w:val="000000"/>
          <w:kern w:val="0"/>
          <w:sz w:val="32"/>
          <w:szCs w:val="30"/>
        </w:rPr>
        <w:t>总 则</w:t>
      </w:r>
    </w:p>
    <w:p>
      <w:pPr>
        <w:widowControl/>
        <w:snapToGrid w:val="0"/>
        <w:spacing w:line="600" w:lineRule="exact"/>
        <w:rPr>
          <w:rFonts w:ascii="黑体" w:eastAsia="黑体"/>
          <w:b/>
          <w:color w:val="000000"/>
          <w:kern w:val="0"/>
          <w:sz w:val="30"/>
          <w:szCs w:val="30"/>
        </w:rPr>
      </w:pPr>
    </w:p>
    <w:p>
      <w:pPr>
        <w:pStyle w:val="12"/>
        <w:widowControl/>
        <w:numPr>
          <w:ilvl w:val="0"/>
          <w:numId w:val="2"/>
        </w:numPr>
        <w:shd w:val="clear" w:color="auto" w:fill="FFFFFF"/>
        <w:spacing w:line="600" w:lineRule="exact"/>
        <w:ind w:left="0" w:firstLine="640"/>
        <w:rPr>
          <w:rFonts w:ascii="Times New Roman" w:hAnsi="Times New Roman" w:eastAsia="仿宋" w:cs="Times New Roman"/>
          <w:kern w:val="0"/>
          <w:sz w:val="32"/>
          <w:szCs w:val="32"/>
        </w:rPr>
      </w:pPr>
      <w:r>
        <w:rPr>
          <w:rFonts w:ascii="Times New Roman" w:hAnsi="Times New Roman" w:eastAsia="仿宋" w:cs="Times New Roman"/>
          <w:sz w:val="32"/>
          <w:szCs w:val="32"/>
        </w:rPr>
        <w:t>为满足差异化信息披露要求，规范软件和信息技术服务业挂牌公司（以下简称公司）的</w:t>
      </w:r>
      <w:r>
        <w:rPr>
          <w:rFonts w:hint="eastAsia" w:ascii="Times New Roman" w:hAnsi="Times New Roman" w:eastAsia="仿宋" w:cs="Times New Roman"/>
          <w:sz w:val="32"/>
          <w:szCs w:val="32"/>
        </w:rPr>
        <w:t>持续</w:t>
      </w:r>
      <w:r>
        <w:rPr>
          <w:rFonts w:ascii="Times New Roman" w:hAnsi="Times New Roman" w:eastAsia="仿宋" w:cs="Times New Roman"/>
          <w:sz w:val="32"/>
          <w:szCs w:val="32"/>
        </w:rPr>
        <w:t>信息披露行为，提高</w:t>
      </w:r>
      <w:r>
        <w:rPr>
          <w:rFonts w:hint="eastAsia" w:ascii="Times New Roman" w:hAnsi="Times New Roman" w:eastAsia="仿宋" w:cs="Times New Roman"/>
          <w:sz w:val="32"/>
          <w:szCs w:val="32"/>
        </w:rPr>
        <w:t>信</w:t>
      </w:r>
      <w:r>
        <w:rPr>
          <w:rFonts w:ascii="Times New Roman" w:hAnsi="Times New Roman" w:eastAsia="仿宋" w:cs="Times New Roman"/>
          <w:sz w:val="32"/>
          <w:szCs w:val="32"/>
        </w:rPr>
        <w:t>息披露针对性和有效性，保障投资者的合法权益，根据《全国中小企业股份转让系统业务规则（试行）》</w:t>
      </w:r>
      <w:r>
        <w:rPr>
          <w:rFonts w:hint="eastAsia" w:ascii="Times New Roman" w:hAnsi="Times New Roman" w:eastAsia="仿宋"/>
          <w:sz w:val="32"/>
          <w:szCs w:val="32"/>
        </w:rPr>
        <w:t>、</w:t>
      </w:r>
      <w:r>
        <w:rPr>
          <w:rFonts w:ascii="Times New Roman" w:hAnsi="Times New Roman" w:eastAsia="仿宋"/>
          <w:sz w:val="32"/>
          <w:szCs w:val="32"/>
        </w:rPr>
        <w:t>《</w:t>
      </w:r>
      <w:r>
        <w:rPr>
          <w:rFonts w:hint="eastAsia" w:ascii="Times New Roman" w:hAnsi="Times New Roman" w:eastAsia="仿宋"/>
          <w:sz w:val="32"/>
          <w:szCs w:val="32"/>
        </w:rPr>
        <w:t>全国中小</w:t>
      </w:r>
      <w:r>
        <w:rPr>
          <w:rFonts w:ascii="Times New Roman" w:hAnsi="Times New Roman" w:eastAsia="仿宋"/>
          <w:sz w:val="32"/>
          <w:szCs w:val="32"/>
        </w:rPr>
        <w:t>企业股份转让系统</w:t>
      </w:r>
      <w:r>
        <w:rPr>
          <w:rFonts w:hint="eastAsia" w:ascii="Times New Roman" w:hAnsi="Times New Roman" w:eastAsia="仿宋"/>
          <w:sz w:val="32"/>
          <w:szCs w:val="32"/>
        </w:rPr>
        <w:t>挂牌</w:t>
      </w:r>
      <w:r>
        <w:rPr>
          <w:rFonts w:ascii="Times New Roman" w:hAnsi="Times New Roman" w:eastAsia="仿宋"/>
          <w:sz w:val="32"/>
          <w:szCs w:val="32"/>
        </w:rPr>
        <w:t>公司信息披露细则》</w:t>
      </w:r>
      <w:r>
        <w:rPr>
          <w:rFonts w:ascii="Times New Roman" w:hAnsi="Times New Roman" w:eastAsia="仿宋" w:cs="Times New Roman"/>
          <w:sz w:val="32"/>
          <w:szCs w:val="32"/>
        </w:rPr>
        <w:t>等业务规则，制定本指引。</w:t>
      </w:r>
    </w:p>
    <w:p>
      <w:pPr>
        <w:pStyle w:val="12"/>
        <w:widowControl/>
        <w:numPr>
          <w:ilvl w:val="0"/>
          <w:numId w:val="2"/>
        </w:numPr>
        <w:shd w:val="clear" w:color="auto" w:fill="FFFFFF"/>
        <w:spacing w:line="600" w:lineRule="exact"/>
        <w:ind w:left="0" w:firstLine="640"/>
        <w:rPr>
          <w:rFonts w:ascii="Times New Roman" w:hAnsi="Times New Roman" w:eastAsia="仿宋" w:cs="Times New Roman"/>
          <w:kern w:val="0"/>
          <w:sz w:val="32"/>
          <w:szCs w:val="32"/>
        </w:rPr>
      </w:pPr>
      <w:r>
        <w:rPr>
          <w:rFonts w:ascii="Times New Roman" w:hAnsi="Times New Roman" w:eastAsia="仿宋" w:cs="Times New Roman"/>
          <w:sz w:val="32"/>
          <w:szCs w:val="32"/>
        </w:rPr>
        <w:t>公司</w:t>
      </w:r>
      <w:r>
        <w:rPr>
          <w:rFonts w:hint="eastAsia" w:ascii="Times New Roman" w:hAnsi="Times New Roman" w:eastAsia="仿宋" w:cs="Times New Roman"/>
          <w:sz w:val="32"/>
          <w:szCs w:val="32"/>
        </w:rPr>
        <w:t>在年度报告和临时报告中披露行业经营性信息</w:t>
      </w:r>
      <w:r>
        <w:rPr>
          <w:rFonts w:ascii="Times New Roman" w:hAnsi="Times New Roman" w:eastAsia="仿宋" w:cs="Times New Roman"/>
          <w:sz w:val="32"/>
          <w:szCs w:val="32"/>
        </w:rPr>
        <w:t>，适用本指引的规定。</w:t>
      </w:r>
    </w:p>
    <w:p>
      <w:pPr>
        <w:pStyle w:val="12"/>
        <w:widowControl/>
        <w:shd w:val="clear" w:color="auto" w:fill="FFFFFF"/>
        <w:spacing w:line="600" w:lineRule="exact"/>
        <w:ind w:firstLine="640"/>
        <w:rPr>
          <w:rFonts w:ascii="Times New Roman" w:hAnsi="Times New Roman" w:eastAsia="仿宋" w:cs="Times New Roman"/>
          <w:sz w:val="32"/>
          <w:szCs w:val="32"/>
        </w:rPr>
      </w:pPr>
      <w:r>
        <w:rPr>
          <w:rFonts w:ascii="Times New Roman" w:hAnsi="Times New Roman" w:eastAsia="仿宋" w:cs="Times New Roman"/>
          <w:sz w:val="32"/>
          <w:szCs w:val="32"/>
        </w:rPr>
        <w:t>本指引所称软件和信息技术服务公司是指根据全国</w:t>
      </w:r>
      <w:r>
        <w:rPr>
          <w:rFonts w:hint="eastAsia" w:ascii="Times New Roman" w:hAnsi="Times New Roman" w:eastAsia="仿宋" w:cs="Times New Roman"/>
          <w:sz w:val="32"/>
          <w:szCs w:val="32"/>
        </w:rPr>
        <w:t>中小</w:t>
      </w:r>
      <w:r>
        <w:rPr>
          <w:rFonts w:ascii="Times New Roman" w:hAnsi="Times New Roman" w:eastAsia="仿宋" w:cs="Times New Roman"/>
          <w:sz w:val="32"/>
          <w:szCs w:val="32"/>
        </w:rPr>
        <w:t>企业股份转让系统有限责任公司</w:t>
      </w:r>
      <w:r>
        <w:rPr>
          <w:rFonts w:hint="eastAsia" w:ascii="Times New Roman" w:hAnsi="Times New Roman" w:eastAsia="仿宋" w:cs="Times New Roman"/>
          <w:sz w:val="32"/>
          <w:szCs w:val="32"/>
        </w:rPr>
        <w:t>（以下</w:t>
      </w:r>
      <w:r>
        <w:rPr>
          <w:rFonts w:ascii="Times New Roman" w:hAnsi="Times New Roman" w:eastAsia="仿宋" w:cs="Times New Roman"/>
          <w:sz w:val="32"/>
          <w:szCs w:val="32"/>
        </w:rPr>
        <w:t>简称</w:t>
      </w:r>
      <w:r>
        <w:rPr>
          <w:rFonts w:hint="eastAsia" w:ascii="Times New Roman" w:hAnsi="Times New Roman" w:eastAsia="仿宋" w:cs="Times New Roman"/>
          <w:sz w:val="32"/>
          <w:szCs w:val="32"/>
        </w:rPr>
        <w:t>全国</w:t>
      </w:r>
      <w:r>
        <w:rPr>
          <w:rFonts w:ascii="Times New Roman" w:hAnsi="Times New Roman" w:eastAsia="仿宋" w:cs="Times New Roman"/>
          <w:sz w:val="32"/>
          <w:szCs w:val="32"/>
        </w:rPr>
        <w:t>股转公司</w:t>
      </w:r>
      <w:r>
        <w:rPr>
          <w:rFonts w:hint="eastAsia" w:ascii="Times New Roman" w:hAnsi="Times New Roman" w:eastAsia="仿宋" w:cs="Times New Roman"/>
          <w:sz w:val="32"/>
          <w:szCs w:val="32"/>
        </w:rPr>
        <w:t>）</w:t>
      </w:r>
      <w:r>
        <w:rPr>
          <w:rFonts w:ascii="Times New Roman" w:hAnsi="Times New Roman" w:eastAsia="仿宋" w:cs="Times New Roman"/>
          <w:sz w:val="32"/>
          <w:szCs w:val="32"/>
        </w:rPr>
        <w:t>制定并发布的</w:t>
      </w:r>
      <w:r>
        <w:rPr>
          <w:rFonts w:hint="eastAsia" w:ascii="Times New Roman" w:hAnsi="Times New Roman" w:eastAsia="仿宋"/>
          <w:sz w:val="32"/>
          <w:szCs w:val="32"/>
        </w:rPr>
        <w:t>《挂牌</w:t>
      </w:r>
      <w:r>
        <w:rPr>
          <w:rFonts w:ascii="Times New Roman" w:hAnsi="Times New Roman" w:eastAsia="仿宋"/>
          <w:sz w:val="32"/>
          <w:szCs w:val="32"/>
        </w:rPr>
        <w:t>公司</w:t>
      </w:r>
      <w:r>
        <w:rPr>
          <w:rFonts w:hint="eastAsia" w:ascii="Times New Roman" w:hAnsi="Times New Roman" w:eastAsia="仿宋"/>
          <w:sz w:val="32"/>
          <w:szCs w:val="32"/>
        </w:rPr>
        <w:t>管理型</w:t>
      </w:r>
      <w:r>
        <w:rPr>
          <w:rFonts w:ascii="Times New Roman" w:hAnsi="Times New Roman" w:eastAsia="仿宋"/>
          <w:sz w:val="32"/>
          <w:szCs w:val="32"/>
        </w:rPr>
        <w:t>行业分类指引</w:t>
      </w:r>
      <w:r>
        <w:rPr>
          <w:rFonts w:hint="eastAsia" w:ascii="Times New Roman" w:hAnsi="Times New Roman" w:eastAsia="仿宋"/>
          <w:sz w:val="32"/>
          <w:szCs w:val="32"/>
        </w:rPr>
        <w:t>》</w:t>
      </w:r>
      <w:r>
        <w:rPr>
          <w:rFonts w:ascii="Times New Roman" w:hAnsi="Times New Roman" w:eastAsia="仿宋" w:cs="Times New Roman"/>
          <w:sz w:val="32"/>
          <w:szCs w:val="32"/>
        </w:rPr>
        <w:t>中</w:t>
      </w:r>
      <w:r>
        <w:rPr>
          <w:rFonts w:hint="eastAsia" w:ascii="Times New Roman" w:hAnsi="Times New Roman" w:eastAsia="仿宋" w:cs="Times New Roman"/>
          <w:sz w:val="32"/>
          <w:szCs w:val="32"/>
        </w:rPr>
        <w:t>属于</w:t>
      </w:r>
      <w:r>
        <w:rPr>
          <w:rFonts w:ascii="Times New Roman" w:hAnsi="Times New Roman" w:eastAsia="仿宋" w:cs="Times New Roman"/>
          <w:sz w:val="32"/>
          <w:szCs w:val="32"/>
        </w:rPr>
        <w:t>软件和信息技术服务业的</w:t>
      </w:r>
      <w:r>
        <w:rPr>
          <w:rFonts w:hint="eastAsia" w:ascii="Times New Roman" w:hAnsi="Times New Roman" w:eastAsia="仿宋" w:cs="Times New Roman"/>
          <w:sz w:val="32"/>
          <w:szCs w:val="32"/>
        </w:rPr>
        <w:t>挂牌</w:t>
      </w:r>
      <w:r>
        <w:rPr>
          <w:rFonts w:ascii="Times New Roman" w:hAnsi="Times New Roman" w:eastAsia="仿宋" w:cs="Times New Roman"/>
          <w:sz w:val="32"/>
          <w:szCs w:val="32"/>
        </w:rPr>
        <w:t>公司。</w:t>
      </w:r>
    </w:p>
    <w:p>
      <w:pPr>
        <w:pStyle w:val="12"/>
        <w:widowControl/>
        <w:numPr>
          <w:ilvl w:val="0"/>
          <w:numId w:val="2"/>
        </w:numPr>
        <w:shd w:val="clear" w:color="auto" w:fill="FFFFFF"/>
        <w:spacing w:line="600" w:lineRule="exact"/>
        <w:ind w:left="0" w:firstLine="640"/>
        <w:rPr>
          <w:rFonts w:ascii="Times New Roman" w:hAnsi="Times New Roman" w:eastAsia="仿宋" w:cs="Times New Roman"/>
          <w:kern w:val="0"/>
          <w:sz w:val="32"/>
          <w:szCs w:val="32"/>
        </w:rPr>
      </w:pPr>
      <w:r>
        <w:rPr>
          <w:rFonts w:ascii="Times New Roman" w:hAnsi="Times New Roman" w:eastAsia="仿宋" w:cs="Times New Roman"/>
          <w:sz w:val="32"/>
          <w:szCs w:val="32"/>
        </w:rPr>
        <w:t>公司</w:t>
      </w:r>
      <w:r>
        <w:rPr>
          <w:rFonts w:hint="eastAsia" w:ascii="Times New Roman" w:hAnsi="Times New Roman" w:eastAsia="仿宋" w:cs="Times New Roman"/>
          <w:sz w:val="32"/>
          <w:szCs w:val="32"/>
        </w:rPr>
        <w:t>在适用本</w:t>
      </w:r>
      <w:r>
        <w:rPr>
          <w:rFonts w:ascii="Times New Roman" w:hAnsi="Times New Roman" w:eastAsia="仿宋" w:cs="Times New Roman"/>
          <w:sz w:val="32"/>
          <w:szCs w:val="32"/>
        </w:rPr>
        <w:t>指引时，还应当同时遵循</w:t>
      </w:r>
      <w:r>
        <w:rPr>
          <w:rFonts w:hint="eastAsia" w:ascii="Times New Roman" w:hAnsi="Times New Roman" w:eastAsia="仿宋" w:cs="Times New Roman"/>
          <w:sz w:val="32"/>
          <w:szCs w:val="32"/>
        </w:rPr>
        <w:t>《全国中小企业</w:t>
      </w:r>
      <w:r>
        <w:rPr>
          <w:rFonts w:ascii="Times New Roman" w:hAnsi="Times New Roman" w:eastAsia="仿宋" w:cs="Times New Roman"/>
          <w:sz w:val="32"/>
          <w:szCs w:val="32"/>
        </w:rPr>
        <w:t>股份转让系统业务规则（</w:t>
      </w:r>
      <w:r>
        <w:rPr>
          <w:rFonts w:hint="eastAsia" w:ascii="Times New Roman" w:hAnsi="Times New Roman" w:eastAsia="仿宋" w:cs="Times New Roman"/>
          <w:sz w:val="32"/>
          <w:szCs w:val="32"/>
        </w:rPr>
        <w:t>试行</w:t>
      </w:r>
      <w:r>
        <w:rPr>
          <w:rFonts w:ascii="Times New Roman" w:hAnsi="Times New Roman" w:eastAsia="仿宋" w:cs="Times New Roman"/>
          <w:sz w:val="32"/>
          <w:szCs w:val="32"/>
        </w:rPr>
        <w:t>）</w:t>
      </w:r>
      <w:r>
        <w:rPr>
          <w:rFonts w:hint="eastAsia" w:ascii="Times New Roman" w:hAnsi="Times New Roman" w:eastAsia="仿宋" w:cs="Times New Roman"/>
          <w:sz w:val="32"/>
          <w:szCs w:val="32"/>
        </w:rPr>
        <w:t>》、</w:t>
      </w:r>
      <w:r>
        <w:rPr>
          <w:rFonts w:ascii="Times New Roman" w:hAnsi="Times New Roman" w:eastAsia="仿宋" w:cs="Times New Roman"/>
          <w:sz w:val="32"/>
          <w:szCs w:val="32"/>
        </w:rPr>
        <w:t>《</w:t>
      </w:r>
      <w:r>
        <w:rPr>
          <w:rFonts w:hint="eastAsia" w:ascii="Times New Roman" w:hAnsi="Times New Roman" w:eastAsia="仿宋" w:cs="Times New Roman"/>
          <w:sz w:val="32"/>
          <w:szCs w:val="32"/>
        </w:rPr>
        <w:t>全国</w:t>
      </w:r>
      <w:r>
        <w:rPr>
          <w:rFonts w:ascii="Times New Roman" w:hAnsi="Times New Roman" w:eastAsia="仿宋" w:cs="Times New Roman"/>
          <w:sz w:val="32"/>
          <w:szCs w:val="32"/>
        </w:rPr>
        <w:t>中小企业股份转让系统挂牌公司信息披露细则》及全国股转</w:t>
      </w:r>
      <w:r>
        <w:rPr>
          <w:rFonts w:hint="eastAsia" w:ascii="Times New Roman" w:hAnsi="Times New Roman" w:eastAsia="仿宋" w:cs="Times New Roman"/>
          <w:sz w:val="32"/>
          <w:szCs w:val="32"/>
        </w:rPr>
        <w:t>公司</w:t>
      </w:r>
      <w:r>
        <w:rPr>
          <w:rFonts w:ascii="Times New Roman" w:hAnsi="Times New Roman" w:eastAsia="仿宋" w:cs="Times New Roman"/>
          <w:sz w:val="32"/>
          <w:szCs w:val="32"/>
        </w:rPr>
        <w:t>关于信息披露的其他规定。</w:t>
      </w:r>
    </w:p>
    <w:p>
      <w:pPr>
        <w:widowControl/>
        <w:shd w:val="clear" w:color="auto" w:fill="FFFFFF"/>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公司确属客观原因难以按照本指引要求披露相关信息的，可以不予披露，但应当在年度报告或临时报告中解释未按要求进行披露的原因，并予以特别提示。</w:t>
      </w:r>
    </w:p>
    <w:p>
      <w:pPr>
        <w:pStyle w:val="12"/>
        <w:widowControl/>
        <w:numPr>
          <w:ilvl w:val="0"/>
          <w:numId w:val="2"/>
        </w:numPr>
        <w:shd w:val="clear" w:color="auto" w:fill="FFFFFF"/>
        <w:spacing w:line="600" w:lineRule="exact"/>
        <w:ind w:left="0" w:firstLine="640"/>
        <w:rPr>
          <w:rFonts w:ascii="Times New Roman" w:hAnsi="Times New Roman" w:eastAsia="仿宋" w:cs="Times New Roman"/>
          <w:kern w:val="0"/>
          <w:sz w:val="32"/>
          <w:szCs w:val="32"/>
        </w:rPr>
      </w:pPr>
      <w:r>
        <w:rPr>
          <w:rFonts w:ascii="Times New Roman" w:hAnsi="Times New Roman" w:eastAsia="仿宋" w:cs="Times New Roman"/>
          <w:kern w:val="0"/>
          <w:sz w:val="32"/>
          <w:szCs w:val="32"/>
        </w:rPr>
        <w:t>公司披露行业经营性信息时，应对行业专业术语、专业背景、行业知识等进行必要的介绍和解释说明，便于投资者理解公司实际经营状况和风险信息。</w:t>
      </w:r>
    </w:p>
    <w:p>
      <w:pPr>
        <w:widowControl/>
        <w:shd w:val="clear" w:color="auto" w:fill="FFFFFF"/>
        <w:spacing w:line="600" w:lineRule="exact"/>
        <w:ind w:firstLine="480" w:firstLineChars="150"/>
        <w:rPr>
          <w:rFonts w:ascii="Times New Roman" w:hAnsi="Times New Roman" w:eastAsia="仿宋"/>
          <w:kern w:val="0"/>
          <w:sz w:val="32"/>
          <w:szCs w:val="32"/>
        </w:rPr>
      </w:pPr>
      <w:r>
        <w:rPr>
          <w:rFonts w:hint="eastAsia" w:ascii="Times New Roman" w:hAnsi="Times New Roman" w:eastAsia="仿宋"/>
          <w:kern w:val="0"/>
          <w:sz w:val="32"/>
          <w:szCs w:val="32"/>
        </w:rPr>
        <w:t>公司在披露行业经营性信息时引用相关数据、资料的，应当保证引用内容充分可靠、客观权威，并注明其来源。</w:t>
      </w:r>
    </w:p>
    <w:p>
      <w:pPr>
        <w:widowControl/>
        <w:snapToGrid w:val="0"/>
        <w:spacing w:line="600" w:lineRule="exact"/>
        <w:jc w:val="center"/>
        <w:rPr>
          <w:rFonts w:ascii="黑体" w:eastAsia="黑体"/>
          <w:b/>
          <w:color w:val="000000"/>
          <w:kern w:val="0"/>
          <w:sz w:val="32"/>
          <w:szCs w:val="32"/>
        </w:rPr>
      </w:pPr>
    </w:p>
    <w:p>
      <w:pPr>
        <w:pStyle w:val="12"/>
        <w:widowControl/>
        <w:numPr>
          <w:ilvl w:val="0"/>
          <w:numId w:val="1"/>
        </w:numPr>
        <w:snapToGrid w:val="0"/>
        <w:spacing w:line="600" w:lineRule="exact"/>
        <w:ind w:firstLineChars="0"/>
        <w:jc w:val="center"/>
        <w:rPr>
          <w:rFonts w:ascii="黑体" w:eastAsia="黑体"/>
          <w:color w:val="000000"/>
          <w:kern w:val="0"/>
          <w:sz w:val="32"/>
          <w:szCs w:val="32"/>
        </w:rPr>
      </w:pPr>
      <w:r>
        <w:rPr>
          <w:rFonts w:hint="eastAsia" w:ascii="黑体" w:eastAsia="黑体"/>
          <w:color w:val="000000"/>
          <w:kern w:val="0"/>
          <w:sz w:val="32"/>
          <w:szCs w:val="32"/>
        </w:rPr>
        <w:t>年度</w:t>
      </w:r>
      <w:r>
        <w:rPr>
          <w:rFonts w:ascii="黑体" w:eastAsia="黑体"/>
          <w:color w:val="000000"/>
          <w:kern w:val="0"/>
          <w:sz w:val="32"/>
          <w:szCs w:val="32"/>
        </w:rPr>
        <w:t>报告</w:t>
      </w:r>
    </w:p>
    <w:p>
      <w:pPr>
        <w:widowControl/>
        <w:snapToGrid w:val="0"/>
        <w:spacing w:line="600" w:lineRule="exact"/>
        <w:rPr>
          <w:rFonts w:ascii="黑体" w:eastAsia="黑体"/>
          <w:b/>
          <w:color w:val="000000"/>
          <w:kern w:val="0"/>
          <w:sz w:val="32"/>
          <w:szCs w:val="32"/>
        </w:rPr>
      </w:pPr>
    </w:p>
    <w:p>
      <w:pPr>
        <w:pStyle w:val="12"/>
        <w:widowControl/>
        <w:numPr>
          <w:ilvl w:val="0"/>
          <w:numId w:val="2"/>
        </w:numPr>
        <w:shd w:val="clear" w:color="auto" w:fill="FFFFFF"/>
        <w:spacing w:line="600" w:lineRule="exact"/>
        <w:ind w:left="0" w:firstLine="640"/>
        <w:rPr>
          <w:rFonts w:ascii="Times New Roman" w:hAnsi="Times New Roman" w:eastAsia="仿宋" w:cs="Times New Roman"/>
          <w:kern w:val="0"/>
          <w:sz w:val="32"/>
          <w:szCs w:val="32"/>
        </w:rPr>
      </w:pPr>
      <w:r>
        <w:rPr>
          <w:rFonts w:ascii="Times New Roman" w:hAnsi="Times New Roman" w:eastAsia="仿宋" w:cs="Times New Roman"/>
          <w:kern w:val="0"/>
          <w:sz w:val="32"/>
          <w:szCs w:val="32"/>
        </w:rPr>
        <w:t>公司根据</w:t>
      </w:r>
      <w:r>
        <w:rPr>
          <w:rFonts w:hint="eastAsia" w:ascii="Times New Roman" w:hAnsi="Times New Roman" w:eastAsia="仿宋" w:cs="Times New Roman"/>
          <w:kern w:val="0"/>
          <w:sz w:val="32"/>
          <w:szCs w:val="32"/>
        </w:rPr>
        <w:t>全国</w:t>
      </w:r>
      <w:r>
        <w:rPr>
          <w:rFonts w:ascii="Times New Roman" w:hAnsi="Times New Roman" w:eastAsia="仿宋" w:cs="Times New Roman"/>
          <w:kern w:val="0"/>
          <w:sz w:val="32"/>
          <w:szCs w:val="32"/>
        </w:rPr>
        <w:t>股转公司年</w:t>
      </w:r>
      <w:r>
        <w:rPr>
          <w:rFonts w:hint="eastAsia" w:ascii="Times New Roman" w:hAnsi="Times New Roman" w:eastAsia="仿宋" w:cs="Times New Roman"/>
          <w:kern w:val="0"/>
          <w:sz w:val="32"/>
          <w:szCs w:val="32"/>
        </w:rPr>
        <w:t>度</w:t>
      </w:r>
      <w:r>
        <w:rPr>
          <w:rFonts w:ascii="Times New Roman" w:hAnsi="Times New Roman" w:eastAsia="仿宋" w:cs="Times New Roman"/>
          <w:kern w:val="0"/>
          <w:sz w:val="32"/>
          <w:szCs w:val="32"/>
        </w:rPr>
        <w:t>报</w:t>
      </w:r>
      <w:r>
        <w:rPr>
          <w:rFonts w:hint="eastAsia" w:ascii="Times New Roman" w:hAnsi="Times New Roman" w:eastAsia="仿宋" w:cs="Times New Roman"/>
          <w:kern w:val="0"/>
          <w:sz w:val="32"/>
          <w:szCs w:val="32"/>
        </w:rPr>
        <w:t>告</w:t>
      </w:r>
      <w:r>
        <w:rPr>
          <w:rFonts w:ascii="Times New Roman" w:hAnsi="Times New Roman" w:eastAsia="仿宋" w:cs="Times New Roman"/>
          <w:kern w:val="0"/>
          <w:sz w:val="32"/>
          <w:szCs w:val="32"/>
        </w:rPr>
        <w:t>内容与格式指引要求披露年度报告时</w:t>
      </w:r>
      <w:r>
        <w:rPr>
          <w:rFonts w:hint="eastAsia" w:ascii="Times New Roman" w:hAnsi="Times New Roman" w:eastAsia="仿宋" w:cs="Times New Roman"/>
          <w:kern w:val="0"/>
          <w:sz w:val="32"/>
          <w:szCs w:val="32"/>
        </w:rPr>
        <w:t>，</w:t>
      </w:r>
      <w:r>
        <w:rPr>
          <w:rFonts w:ascii="Times New Roman" w:hAnsi="Times New Roman" w:eastAsia="仿宋" w:cs="Times New Roman"/>
          <w:kern w:val="0"/>
          <w:sz w:val="32"/>
          <w:szCs w:val="32"/>
        </w:rPr>
        <w:t>应</w:t>
      </w:r>
      <w:r>
        <w:rPr>
          <w:rFonts w:hint="eastAsia" w:ascii="Times New Roman" w:hAnsi="Times New Roman" w:eastAsia="仿宋" w:cs="Times New Roman"/>
          <w:kern w:val="0"/>
          <w:sz w:val="32"/>
          <w:szCs w:val="32"/>
        </w:rPr>
        <w:t>当同时</w:t>
      </w:r>
      <w:r>
        <w:rPr>
          <w:rFonts w:ascii="Times New Roman" w:hAnsi="Times New Roman" w:eastAsia="仿宋" w:cs="Times New Roman"/>
          <w:kern w:val="0"/>
          <w:sz w:val="32"/>
          <w:szCs w:val="32"/>
        </w:rPr>
        <w:t>按照</w:t>
      </w:r>
      <w:r>
        <w:rPr>
          <w:rFonts w:hint="eastAsia" w:ascii="Times New Roman" w:hAnsi="Times New Roman" w:eastAsia="仿宋" w:cs="Times New Roman"/>
          <w:kern w:val="0"/>
          <w:sz w:val="32"/>
          <w:szCs w:val="32"/>
        </w:rPr>
        <w:t>本章</w:t>
      </w:r>
      <w:r>
        <w:rPr>
          <w:rFonts w:ascii="Times New Roman" w:hAnsi="Times New Roman" w:eastAsia="仿宋" w:cs="Times New Roman"/>
          <w:kern w:val="0"/>
          <w:sz w:val="32"/>
          <w:szCs w:val="32"/>
        </w:rPr>
        <w:t>要求履行信息披露义务</w:t>
      </w:r>
      <w:r>
        <w:rPr>
          <w:rFonts w:hint="eastAsia" w:ascii="Times New Roman" w:hAnsi="Times New Roman" w:eastAsia="仿宋" w:cs="Times New Roman"/>
          <w:kern w:val="0"/>
          <w:sz w:val="32"/>
          <w:szCs w:val="32"/>
        </w:rPr>
        <w:t>。</w:t>
      </w:r>
    </w:p>
    <w:p>
      <w:pPr>
        <w:pStyle w:val="12"/>
        <w:widowControl/>
        <w:numPr>
          <w:ilvl w:val="0"/>
          <w:numId w:val="2"/>
        </w:numPr>
        <w:shd w:val="clear" w:color="auto" w:fill="FFFFFF"/>
        <w:spacing w:line="600" w:lineRule="exact"/>
        <w:ind w:left="0" w:firstLine="640"/>
        <w:rPr>
          <w:rFonts w:ascii="Times New Roman" w:hAnsi="Times New Roman" w:eastAsia="仿宋" w:cs="Times New Roman"/>
          <w:kern w:val="0"/>
          <w:sz w:val="32"/>
          <w:szCs w:val="32"/>
        </w:rPr>
      </w:pPr>
      <w:r>
        <w:rPr>
          <w:rFonts w:hint="eastAsia" w:ascii="Times New Roman" w:hAnsi="Times New Roman" w:eastAsia="仿宋" w:cs="Times New Roman"/>
          <w:kern w:val="0"/>
          <w:sz w:val="32"/>
          <w:szCs w:val="32"/>
        </w:rPr>
        <w:t>公司应</w:t>
      </w:r>
      <w:r>
        <w:rPr>
          <w:rFonts w:ascii="Times New Roman" w:hAnsi="Times New Roman" w:eastAsia="仿宋" w:cs="Times New Roman"/>
          <w:kern w:val="0"/>
          <w:sz w:val="32"/>
          <w:szCs w:val="32"/>
        </w:rPr>
        <w:t>遵循相关性和重要性原则，</w:t>
      </w:r>
      <w:r>
        <w:rPr>
          <w:rFonts w:hint="eastAsia" w:ascii="Times New Roman" w:hAnsi="Times New Roman" w:eastAsia="仿宋" w:cs="Times New Roman"/>
          <w:kern w:val="0"/>
          <w:sz w:val="32"/>
          <w:szCs w:val="32"/>
        </w:rPr>
        <w:t>针对</w:t>
      </w:r>
      <w:r>
        <w:rPr>
          <w:rFonts w:ascii="Times New Roman" w:hAnsi="Times New Roman" w:eastAsia="仿宋" w:cs="Times New Roman"/>
          <w:kern w:val="0"/>
          <w:sz w:val="32"/>
          <w:szCs w:val="32"/>
        </w:rPr>
        <w:t>行业和自身特点披露</w:t>
      </w:r>
      <w:r>
        <w:rPr>
          <w:rFonts w:hint="eastAsia" w:ascii="Times New Roman" w:hAnsi="Times New Roman" w:eastAsia="仿宋" w:cs="Times New Roman"/>
          <w:kern w:val="0"/>
          <w:sz w:val="32"/>
          <w:szCs w:val="32"/>
        </w:rPr>
        <w:t>报告期</w:t>
      </w:r>
      <w:r>
        <w:rPr>
          <w:rFonts w:ascii="Times New Roman" w:hAnsi="Times New Roman" w:eastAsia="仿宋" w:cs="Times New Roman"/>
          <w:kern w:val="0"/>
          <w:sz w:val="32"/>
          <w:szCs w:val="32"/>
        </w:rPr>
        <w:t>内</w:t>
      </w:r>
      <w:r>
        <w:rPr>
          <w:rFonts w:hint="eastAsia" w:ascii="Times New Roman" w:hAnsi="Times New Roman" w:eastAsia="仿宋" w:cs="Times New Roman"/>
          <w:kern w:val="0"/>
          <w:sz w:val="32"/>
          <w:szCs w:val="32"/>
        </w:rPr>
        <w:t>影响其</w:t>
      </w:r>
      <w:r>
        <w:rPr>
          <w:rFonts w:ascii="Times New Roman" w:hAnsi="Times New Roman" w:eastAsia="仿宋" w:cs="Times New Roman"/>
          <w:kern w:val="0"/>
          <w:sz w:val="32"/>
          <w:szCs w:val="32"/>
        </w:rPr>
        <w:t>业务经营活动的</w:t>
      </w:r>
      <w:r>
        <w:rPr>
          <w:rFonts w:hint="eastAsia" w:ascii="Times New Roman" w:hAnsi="Times New Roman" w:eastAsia="仿宋" w:cs="Times New Roman"/>
          <w:kern w:val="0"/>
          <w:sz w:val="32"/>
          <w:szCs w:val="32"/>
        </w:rPr>
        <w:t>行业</w:t>
      </w:r>
      <w:r>
        <w:rPr>
          <w:rFonts w:ascii="Times New Roman" w:hAnsi="Times New Roman" w:eastAsia="仿宋" w:cs="Times New Roman"/>
          <w:kern w:val="0"/>
          <w:sz w:val="32"/>
          <w:szCs w:val="32"/>
        </w:rPr>
        <w:t>重大风险因素</w:t>
      </w:r>
      <w:r>
        <w:rPr>
          <w:rFonts w:hint="eastAsia" w:ascii="Times New Roman" w:hAnsi="Times New Roman" w:eastAsia="仿宋" w:cs="Times New Roman"/>
          <w:kern w:val="0"/>
          <w:sz w:val="32"/>
          <w:szCs w:val="32"/>
        </w:rPr>
        <w:t>及</w:t>
      </w:r>
      <w:r>
        <w:rPr>
          <w:rFonts w:ascii="Times New Roman" w:hAnsi="Times New Roman" w:eastAsia="仿宋" w:cs="Times New Roman"/>
          <w:kern w:val="0"/>
          <w:sz w:val="32"/>
          <w:szCs w:val="32"/>
        </w:rPr>
        <w:t>变动情况</w:t>
      </w:r>
      <w:r>
        <w:rPr>
          <w:rFonts w:hint="eastAsia" w:ascii="Times New Roman" w:hAnsi="Times New Roman" w:eastAsia="仿宋" w:cs="Times New Roman"/>
          <w:kern w:val="0"/>
          <w:sz w:val="32"/>
          <w:szCs w:val="32"/>
        </w:rPr>
        <w:t>，如</w:t>
      </w:r>
      <w:r>
        <w:rPr>
          <w:rFonts w:ascii="Times New Roman" w:hAnsi="Times New Roman" w:eastAsia="仿宋" w:cs="Times New Roman"/>
          <w:kern w:val="0"/>
          <w:sz w:val="32"/>
          <w:szCs w:val="32"/>
        </w:rPr>
        <w:t>研发风险、</w:t>
      </w:r>
      <w:r>
        <w:rPr>
          <w:rFonts w:hint="eastAsia" w:ascii="Times New Roman" w:hAnsi="Times New Roman" w:eastAsia="仿宋" w:cs="Times New Roman"/>
          <w:kern w:val="0"/>
          <w:sz w:val="32"/>
          <w:szCs w:val="32"/>
        </w:rPr>
        <w:t>市场风险</w:t>
      </w:r>
      <w:r>
        <w:rPr>
          <w:rFonts w:ascii="Times New Roman" w:hAnsi="Times New Roman" w:eastAsia="仿宋" w:cs="Times New Roman"/>
          <w:kern w:val="0"/>
          <w:sz w:val="32"/>
          <w:szCs w:val="32"/>
        </w:rPr>
        <w:t>、行业政策风险、</w:t>
      </w:r>
      <w:r>
        <w:rPr>
          <w:rFonts w:hint="eastAsia" w:ascii="Times New Roman" w:hAnsi="Times New Roman" w:eastAsia="仿宋" w:cs="Times New Roman"/>
          <w:kern w:val="0"/>
          <w:sz w:val="32"/>
          <w:szCs w:val="32"/>
        </w:rPr>
        <w:t>人才流失</w:t>
      </w:r>
      <w:r>
        <w:rPr>
          <w:rFonts w:ascii="Times New Roman" w:hAnsi="Times New Roman" w:eastAsia="仿宋" w:cs="Times New Roman"/>
          <w:kern w:val="0"/>
          <w:sz w:val="32"/>
          <w:szCs w:val="32"/>
        </w:rPr>
        <w:t>风险、知识产权</w:t>
      </w:r>
      <w:r>
        <w:rPr>
          <w:rFonts w:hint="eastAsia" w:ascii="Times New Roman" w:hAnsi="Times New Roman" w:eastAsia="仿宋" w:cs="Times New Roman"/>
          <w:kern w:val="0"/>
          <w:sz w:val="32"/>
          <w:szCs w:val="32"/>
        </w:rPr>
        <w:t>相关</w:t>
      </w:r>
      <w:r>
        <w:rPr>
          <w:rFonts w:ascii="Times New Roman" w:hAnsi="Times New Roman" w:eastAsia="仿宋" w:cs="Times New Roman"/>
          <w:kern w:val="0"/>
          <w:sz w:val="32"/>
          <w:szCs w:val="32"/>
        </w:rPr>
        <w:t>风险、高新技术企业资格</w:t>
      </w:r>
      <w:r>
        <w:rPr>
          <w:rFonts w:hint="eastAsia" w:ascii="Times New Roman" w:hAnsi="Times New Roman" w:eastAsia="仿宋" w:cs="Times New Roman"/>
          <w:kern w:val="0"/>
          <w:sz w:val="32"/>
          <w:szCs w:val="32"/>
        </w:rPr>
        <w:t>丧失</w:t>
      </w:r>
      <w:r>
        <w:rPr>
          <w:rFonts w:ascii="Times New Roman" w:hAnsi="Times New Roman" w:eastAsia="仿宋" w:cs="Times New Roman"/>
          <w:kern w:val="0"/>
          <w:sz w:val="32"/>
          <w:szCs w:val="32"/>
        </w:rPr>
        <w:t>风险</w:t>
      </w:r>
      <w:r>
        <w:rPr>
          <w:rFonts w:hint="eastAsia" w:ascii="Times New Roman" w:hAnsi="Times New Roman" w:eastAsia="仿宋" w:cs="Times New Roman"/>
          <w:kern w:val="0"/>
          <w:sz w:val="32"/>
          <w:szCs w:val="32"/>
        </w:rPr>
        <w:t>、</w:t>
      </w:r>
      <w:r>
        <w:rPr>
          <w:rFonts w:hint="eastAsia" w:ascii="Times New Roman" w:hAnsi="Times New Roman" w:eastAsia="仿宋" w:cs="Times New Roman"/>
          <w:kern w:val="0"/>
          <w:sz w:val="32"/>
          <w:szCs w:val="30"/>
        </w:rPr>
        <w:t>信息安全与隐私保护风险</w:t>
      </w:r>
      <w:r>
        <w:rPr>
          <w:rFonts w:ascii="Times New Roman" w:hAnsi="Times New Roman" w:eastAsia="仿宋" w:cs="Times New Roman"/>
          <w:kern w:val="0"/>
          <w:sz w:val="32"/>
          <w:szCs w:val="32"/>
        </w:rPr>
        <w:t>等</w:t>
      </w:r>
      <w:r>
        <w:rPr>
          <w:rFonts w:hint="eastAsia" w:ascii="Times New Roman" w:hAnsi="Times New Roman" w:eastAsia="仿宋" w:cs="Times New Roman"/>
          <w:kern w:val="0"/>
          <w:sz w:val="32"/>
          <w:szCs w:val="32"/>
        </w:rPr>
        <w:t>。</w:t>
      </w:r>
    </w:p>
    <w:p>
      <w:pPr>
        <w:pStyle w:val="12"/>
        <w:widowControl/>
        <w:numPr>
          <w:ilvl w:val="0"/>
          <w:numId w:val="2"/>
        </w:numPr>
        <w:shd w:val="clear" w:color="auto" w:fill="FFFFFF"/>
        <w:spacing w:line="600" w:lineRule="exact"/>
        <w:ind w:left="0" w:firstLine="640"/>
        <w:rPr>
          <w:rFonts w:ascii="Times New Roman" w:hAnsi="Times New Roman" w:eastAsia="仿宋" w:cs="Times New Roman"/>
          <w:kern w:val="0"/>
          <w:sz w:val="32"/>
          <w:szCs w:val="32"/>
        </w:rPr>
      </w:pPr>
      <w:r>
        <w:rPr>
          <w:rFonts w:hint="eastAsia" w:ascii="Times New Roman" w:hAnsi="Times New Roman" w:eastAsia="仿宋" w:cs="Times New Roman"/>
          <w:kern w:val="0"/>
          <w:sz w:val="32"/>
          <w:szCs w:val="32"/>
        </w:rPr>
        <w:t>公司应</w:t>
      </w:r>
      <w:r>
        <w:rPr>
          <w:rFonts w:ascii="Times New Roman" w:hAnsi="Times New Roman" w:eastAsia="仿宋" w:cs="Times New Roman"/>
          <w:kern w:val="0"/>
          <w:sz w:val="32"/>
          <w:szCs w:val="32"/>
        </w:rPr>
        <w:t>披露报告期内相关</w:t>
      </w:r>
      <w:r>
        <w:rPr>
          <w:rFonts w:hint="eastAsia" w:ascii="Times New Roman" w:hAnsi="Times New Roman" w:eastAsia="仿宋" w:cs="Times New Roman"/>
          <w:kern w:val="0"/>
          <w:sz w:val="32"/>
          <w:szCs w:val="32"/>
        </w:rPr>
        <w:t>业务许可</w:t>
      </w:r>
      <w:r>
        <w:rPr>
          <w:rFonts w:ascii="Times New Roman" w:hAnsi="Times New Roman" w:eastAsia="仿宋" w:cs="Times New Roman"/>
          <w:kern w:val="0"/>
          <w:sz w:val="32"/>
          <w:szCs w:val="32"/>
        </w:rPr>
        <w:t>资格或资质的变动情况</w:t>
      </w:r>
      <w:r>
        <w:rPr>
          <w:rFonts w:hint="eastAsia" w:ascii="Times New Roman" w:hAnsi="Times New Roman" w:eastAsia="仿宋" w:cs="Times New Roman"/>
          <w:kern w:val="0"/>
          <w:sz w:val="32"/>
          <w:szCs w:val="32"/>
        </w:rPr>
        <w:t>，包括</w:t>
      </w:r>
      <w:r>
        <w:rPr>
          <w:rFonts w:ascii="Times New Roman" w:hAnsi="Times New Roman" w:eastAsia="仿宋" w:cs="Times New Roman"/>
          <w:kern w:val="0"/>
          <w:sz w:val="32"/>
          <w:szCs w:val="32"/>
        </w:rPr>
        <w:t>但不限于</w:t>
      </w:r>
      <w:r>
        <w:rPr>
          <w:rFonts w:hint="eastAsia" w:ascii="Times New Roman" w:hAnsi="Times New Roman" w:eastAsia="仿宋" w:cs="Times New Roman"/>
          <w:kern w:val="0"/>
          <w:sz w:val="32"/>
          <w:szCs w:val="32"/>
        </w:rPr>
        <w:t>业务</w:t>
      </w:r>
      <w:r>
        <w:rPr>
          <w:rFonts w:ascii="Times New Roman" w:hAnsi="Times New Roman" w:eastAsia="仿宋" w:cs="Times New Roman"/>
          <w:kern w:val="0"/>
          <w:sz w:val="32"/>
          <w:szCs w:val="32"/>
        </w:rPr>
        <w:t>经营许可、</w:t>
      </w:r>
      <w:r>
        <w:rPr>
          <w:rFonts w:hint="eastAsia" w:ascii="Times New Roman" w:hAnsi="Times New Roman" w:eastAsia="仿宋" w:cs="Times New Roman"/>
          <w:kern w:val="0"/>
          <w:sz w:val="32"/>
          <w:szCs w:val="32"/>
        </w:rPr>
        <w:t>行业</w:t>
      </w:r>
      <w:r>
        <w:rPr>
          <w:rFonts w:ascii="Times New Roman" w:hAnsi="Times New Roman" w:eastAsia="仿宋" w:cs="Times New Roman"/>
          <w:kern w:val="0"/>
          <w:sz w:val="32"/>
          <w:szCs w:val="32"/>
        </w:rPr>
        <w:t>准入许可、其他开展业务所需的资质等。</w:t>
      </w:r>
    </w:p>
    <w:p>
      <w:pPr>
        <w:pStyle w:val="12"/>
        <w:widowControl/>
        <w:numPr>
          <w:ilvl w:val="0"/>
          <w:numId w:val="2"/>
        </w:numPr>
        <w:shd w:val="clear" w:color="auto" w:fill="FFFFFF"/>
        <w:spacing w:line="600" w:lineRule="exact"/>
        <w:ind w:left="0" w:firstLine="640"/>
        <w:rPr>
          <w:rFonts w:ascii="Times New Roman" w:hAnsi="Times New Roman" w:eastAsia="仿宋" w:cs="Times New Roman"/>
          <w:sz w:val="32"/>
          <w:szCs w:val="32"/>
        </w:rPr>
      </w:pPr>
      <w:r>
        <w:rPr>
          <w:rFonts w:ascii="Times New Roman" w:hAnsi="Times New Roman" w:eastAsia="仿宋" w:cs="Times New Roman"/>
          <w:sz w:val="32"/>
          <w:szCs w:val="32"/>
        </w:rPr>
        <w:t>公司应披露</w:t>
      </w:r>
      <w:r>
        <w:rPr>
          <w:rFonts w:hint="eastAsia" w:ascii="Times New Roman" w:hAnsi="Times New Roman" w:eastAsia="仿宋" w:cs="Times New Roman"/>
          <w:sz w:val="32"/>
          <w:szCs w:val="32"/>
        </w:rPr>
        <w:t>报告期</w:t>
      </w:r>
      <w:r>
        <w:rPr>
          <w:rFonts w:ascii="Times New Roman" w:hAnsi="Times New Roman" w:eastAsia="仿宋" w:cs="Times New Roman"/>
          <w:sz w:val="32"/>
          <w:szCs w:val="32"/>
        </w:rPr>
        <w:t>内</w:t>
      </w:r>
      <w:r>
        <w:rPr>
          <w:rFonts w:hint="eastAsia" w:ascii="Times New Roman" w:hAnsi="Times New Roman" w:eastAsia="仿宋" w:cs="Times New Roman"/>
          <w:sz w:val="32"/>
          <w:szCs w:val="32"/>
        </w:rPr>
        <w:t>重要知识产权</w:t>
      </w:r>
      <w:r>
        <w:rPr>
          <w:rFonts w:ascii="Times New Roman" w:hAnsi="Times New Roman" w:eastAsia="仿宋" w:cs="Times New Roman"/>
          <w:sz w:val="32"/>
          <w:szCs w:val="32"/>
        </w:rPr>
        <w:t>的变动情况</w:t>
      </w:r>
      <w:r>
        <w:rPr>
          <w:rFonts w:hint="eastAsia" w:ascii="Times New Roman" w:hAnsi="Times New Roman" w:eastAsia="仿宋" w:cs="Times New Roman"/>
          <w:sz w:val="32"/>
          <w:szCs w:val="32"/>
        </w:rPr>
        <w:t>。</w:t>
      </w:r>
      <w:r>
        <w:rPr>
          <w:rFonts w:ascii="Times New Roman" w:hAnsi="Times New Roman" w:eastAsia="仿宋" w:cs="Times New Roman"/>
          <w:sz w:val="32"/>
          <w:szCs w:val="32"/>
        </w:rPr>
        <w:t>知识产权</w:t>
      </w:r>
      <w:r>
        <w:rPr>
          <w:rFonts w:hint="eastAsia" w:ascii="Times New Roman" w:hAnsi="Times New Roman" w:eastAsia="仿宋" w:cs="Times New Roman"/>
          <w:sz w:val="32"/>
          <w:szCs w:val="32"/>
        </w:rPr>
        <w:t>增加的</w:t>
      </w:r>
      <w:r>
        <w:rPr>
          <w:rFonts w:ascii="Times New Roman" w:hAnsi="Times New Roman" w:eastAsia="仿宋" w:cs="Times New Roman"/>
          <w:sz w:val="32"/>
          <w:szCs w:val="32"/>
        </w:rPr>
        <w:t>，应</w:t>
      </w:r>
      <w:r>
        <w:rPr>
          <w:rFonts w:hint="eastAsia" w:ascii="Times New Roman" w:hAnsi="Times New Roman" w:eastAsia="仿宋" w:cs="Times New Roman"/>
          <w:sz w:val="32"/>
          <w:szCs w:val="32"/>
        </w:rPr>
        <w:t>披露取得</w:t>
      </w:r>
      <w:r>
        <w:rPr>
          <w:rFonts w:ascii="Times New Roman" w:hAnsi="Times New Roman" w:eastAsia="仿宋" w:cs="Times New Roman"/>
          <w:sz w:val="32"/>
          <w:szCs w:val="32"/>
        </w:rPr>
        <w:t>方式及取得时间。</w:t>
      </w:r>
      <w:r>
        <w:rPr>
          <w:rFonts w:hint="eastAsia" w:ascii="Times New Roman" w:hAnsi="Times New Roman" w:eastAsia="仿宋" w:cs="Times New Roman"/>
          <w:sz w:val="32"/>
          <w:szCs w:val="32"/>
        </w:rPr>
        <w:t>涉及职务</w:t>
      </w:r>
      <w:r>
        <w:rPr>
          <w:rFonts w:ascii="Times New Roman" w:hAnsi="Times New Roman" w:eastAsia="仿宋" w:cs="Times New Roman"/>
          <w:sz w:val="32"/>
          <w:szCs w:val="32"/>
        </w:rPr>
        <w:t>成果的，</w:t>
      </w:r>
      <w:r>
        <w:rPr>
          <w:rFonts w:hint="eastAsia" w:ascii="Times New Roman" w:hAnsi="Times New Roman" w:eastAsia="仿宋" w:cs="Times New Roman"/>
          <w:sz w:val="32"/>
          <w:szCs w:val="32"/>
        </w:rPr>
        <w:t>应</w:t>
      </w:r>
      <w:r>
        <w:rPr>
          <w:rFonts w:ascii="Times New Roman" w:hAnsi="Times New Roman" w:eastAsia="仿宋" w:cs="Times New Roman"/>
          <w:sz w:val="32"/>
          <w:szCs w:val="32"/>
        </w:rPr>
        <w:t>披露作者或发明人在公司任职情况、该成果注册登记情况</w:t>
      </w:r>
      <w:r>
        <w:rPr>
          <w:rFonts w:hint="eastAsia" w:ascii="Times New Roman" w:hAnsi="Times New Roman" w:eastAsia="仿宋" w:cs="Times New Roman"/>
          <w:sz w:val="32"/>
          <w:szCs w:val="32"/>
        </w:rPr>
        <w:t>；受让</w:t>
      </w:r>
      <w:r>
        <w:rPr>
          <w:rFonts w:ascii="Times New Roman" w:hAnsi="Times New Roman" w:eastAsia="仿宋" w:cs="Times New Roman"/>
          <w:sz w:val="32"/>
          <w:szCs w:val="32"/>
        </w:rPr>
        <w:t>取得知识产权的，应披露受让程序（包括合同签署情况及登记备案情况等）、计价方法、入账价值、摊销政策等</w:t>
      </w:r>
      <w:r>
        <w:rPr>
          <w:rFonts w:hint="eastAsia" w:ascii="Times New Roman" w:hAnsi="Times New Roman" w:eastAsia="仿宋" w:cs="Times New Roman"/>
          <w:sz w:val="32"/>
          <w:szCs w:val="32"/>
        </w:rPr>
        <w:t>。知识产权</w:t>
      </w:r>
      <w:r>
        <w:rPr>
          <w:rFonts w:ascii="Times New Roman" w:hAnsi="Times New Roman" w:eastAsia="仿宋" w:cs="Times New Roman"/>
          <w:sz w:val="32"/>
          <w:szCs w:val="32"/>
        </w:rPr>
        <w:t>减少的，应披露</w:t>
      </w:r>
      <w:r>
        <w:rPr>
          <w:rFonts w:hint="eastAsia" w:ascii="Times New Roman" w:hAnsi="Times New Roman" w:eastAsia="仿宋" w:cs="Times New Roman"/>
          <w:sz w:val="32"/>
          <w:szCs w:val="32"/>
        </w:rPr>
        <w:t>其</w:t>
      </w:r>
      <w:r>
        <w:rPr>
          <w:rFonts w:ascii="Times New Roman" w:hAnsi="Times New Roman" w:eastAsia="仿宋" w:cs="Times New Roman"/>
          <w:sz w:val="32"/>
          <w:szCs w:val="32"/>
        </w:rPr>
        <w:t>账面价值、减少</w:t>
      </w:r>
      <w:r>
        <w:rPr>
          <w:rFonts w:hint="eastAsia" w:ascii="Times New Roman" w:hAnsi="Times New Roman" w:eastAsia="仿宋" w:cs="Times New Roman"/>
          <w:sz w:val="32"/>
          <w:szCs w:val="32"/>
        </w:rPr>
        <w:t>原因</w:t>
      </w:r>
      <w:r>
        <w:rPr>
          <w:rFonts w:ascii="Times New Roman" w:hAnsi="Times New Roman" w:eastAsia="仿宋" w:cs="Times New Roman"/>
          <w:sz w:val="32"/>
          <w:szCs w:val="32"/>
        </w:rPr>
        <w:t>及对公司</w:t>
      </w:r>
      <w:r>
        <w:rPr>
          <w:rFonts w:hint="eastAsia" w:ascii="Times New Roman" w:hAnsi="Times New Roman" w:eastAsia="仿宋" w:cs="Times New Roman"/>
          <w:sz w:val="32"/>
          <w:szCs w:val="32"/>
        </w:rPr>
        <w:t>经营</w:t>
      </w:r>
      <w:r>
        <w:rPr>
          <w:rFonts w:ascii="Times New Roman" w:hAnsi="Times New Roman" w:eastAsia="仿宋" w:cs="Times New Roman"/>
          <w:sz w:val="32"/>
          <w:szCs w:val="32"/>
        </w:rPr>
        <w:t>的影响。</w:t>
      </w:r>
      <w:r>
        <w:rPr>
          <w:rFonts w:ascii="仿宋" w:hAnsi="仿宋" w:eastAsia="仿宋" w:cs="Times New Roman"/>
          <w:sz w:val="32"/>
          <w:szCs w:val="32"/>
        </w:rPr>
        <w:t>涉及无形资产评估的，应披露评估方法、评估价值、不同评估方法导致的评估结果差异情况。</w:t>
      </w:r>
    </w:p>
    <w:p>
      <w:pPr>
        <w:pStyle w:val="12"/>
        <w:widowControl/>
        <w:numPr>
          <w:ilvl w:val="0"/>
          <w:numId w:val="2"/>
        </w:numPr>
        <w:shd w:val="clear" w:color="auto" w:fill="FFFFFF"/>
        <w:spacing w:line="600" w:lineRule="exact"/>
        <w:ind w:left="0" w:firstLine="640"/>
        <w:rPr>
          <w:rFonts w:ascii="Times New Roman" w:hAnsi="Times New Roman" w:eastAsia="仿宋" w:cs="Times New Roman"/>
          <w:sz w:val="32"/>
          <w:szCs w:val="32"/>
        </w:rPr>
      </w:pPr>
      <w:r>
        <w:rPr>
          <w:rFonts w:ascii="Times New Roman" w:hAnsi="Times New Roman" w:eastAsia="仿宋" w:cs="Times New Roman"/>
          <w:sz w:val="32"/>
          <w:szCs w:val="32"/>
        </w:rPr>
        <w:t>公司应披露</w:t>
      </w:r>
      <w:r>
        <w:rPr>
          <w:rFonts w:hint="eastAsia" w:ascii="Times New Roman" w:hAnsi="Times New Roman" w:eastAsia="仿宋" w:cs="Times New Roman"/>
          <w:sz w:val="32"/>
          <w:szCs w:val="32"/>
        </w:rPr>
        <w:t>报告</w:t>
      </w:r>
      <w:r>
        <w:rPr>
          <w:rFonts w:ascii="Times New Roman" w:hAnsi="Times New Roman" w:eastAsia="仿宋" w:cs="Times New Roman"/>
          <w:sz w:val="32"/>
          <w:szCs w:val="32"/>
        </w:rPr>
        <w:t>期</w:t>
      </w:r>
      <w:r>
        <w:rPr>
          <w:rFonts w:hint="eastAsia" w:ascii="Times New Roman" w:hAnsi="Times New Roman" w:eastAsia="仿宋" w:cs="Times New Roman"/>
          <w:sz w:val="32"/>
          <w:szCs w:val="32"/>
        </w:rPr>
        <w:t>内</w:t>
      </w:r>
      <w:r>
        <w:rPr>
          <w:rFonts w:ascii="Times New Roman" w:hAnsi="Times New Roman" w:eastAsia="仿宋" w:cs="Times New Roman"/>
          <w:sz w:val="32"/>
          <w:szCs w:val="32"/>
        </w:rPr>
        <w:t>知识产权保护措施</w:t>
      </w:r>
      <w:r>
        <w:rPr>
          <w:rFonts w:hint="eastAsia" w:ascii="Times New Roman" w:hAnsi="Times New Roman" w:eastAsia="仿宋" w:cs="Times New Roman"/>
          <w:sz w:val="32"/>
          <w:szCs w:val="32"/>
        </w:rPr>
        <w:t>的</w:t>
      </w:r>
      <w:r>
        <w:rPr>
          <w:rFonts w:ascii="Times New Roman" w:hAnsi="Times New Roman" w:eastAsia="仿宋" w:cs="Times New Roman"/>
          <w:sz w:val="32"/>
          <w:szCs w:val="32"/>
        </w:rPr>
        <w:t>变动情况。报告期</w:t>
      </w:r>
      <w:r>
        <w:rPr>
          <w:rFonts w:hint="eastAsia" w:ascii="Times New Roman" w:hAnsi="Times New Roman" w:eastAsia="仿宋" w:cs="Times New Roman"/>
          <w:sz w:val="32"/>
          <w:szCs w:val="32"/>
        </w:rPr>
        <w:t>内</w:t>
      </w:r>
      <w:r>
        <w:rPr>
          <w:rFonts w:ascii="Times New Roman" w:hAnsi="Times New Roman" w:eastAsia="仿宋" w:cs="Times New Roman"/>
          <w:sz w:val="32"/>
          <w:szCs w:val="32"/>
        </w:rPr>
        <w:t>自</w:t>
      </w:r>
      <w:r>
        <w:rPr>
          <w:rFonts w:hint="eastAsia" w:ascii="Times New Roman" w:hAnsi="Times New Roman" w:eastAsia="仿宋" w:cs="Times New Roman"/>
          <w:sz w:val="32"/>
          <w:szCs w:val="32"/>
        </w:rPr>
        <w:t>有或许可使用的</w:t>
      </w:r>
      <w:r>
        <w:rPr>
          <w:rFonts w:ascii="Times New Roman" w:hAnsi="Times New Roman" w:eastAsia="仿宋" w:cs="Times New Roman"/>
          <w:sz w:val="32"/>
          <w:szCs w:val="32"/>
        </w:rPr>
        <w:t>知识产权</w:t>
      </w:r>
      <w:r>
        <w:rPr>
          <w:rFonts w:hint="eastAsia" w:ascii="Times New Roman" w:hAnsi="Times New Roman" w:eastAsia="仿宋" w:cs="Times New Roman"/>
          <w:sz w:val="32"/>
          <w:szCs w:val="32"/>
        </w:rPr>
        <w:t>存在</w:t>
      </w:r>
      <w:r>
        <w:rPr>
          <w:rFonts w:ascii="Times New Roman" w:hAnsi="Times New Roman" w:eastAsia="仿宋" w:cs="Times New Roman"/>
          <w:sz w:val="32"/>
          <w:szCs w:val="32"/>
        </w:rPr>
        <w:t>诉讼或仲裁的，应披露诉讼或仲裁的进展并分析对公司</w:t>
      </w:r>
      <w:r>
        <w:rPr>
          <w:rFonts w:hint="eastAsia" w:ascii="Times New Roman" w:hAnsi="Times New Roman" w:eastAsia="仿宋" w:cs="Times New Roman"/>
          <w:sz w:val="32"/>
          <w:szCs w:val="32"/>
        </w:rPr>
        <w:t>经营</w:t>
      </w:r>
      <w:r>
        <w:rPr>
          <w:rFonts w:ascii="Times New Roman" w:hAnsi="Times New Roman" w:eastAsia="仿宋" w:cs="Times New Roman"/>
          <w:sz w:val="32"/>
          <w:szCs w:val="32"/>
        </w:rPr>
        <w:t>的影响。</w:t>
      </w:r>
    </w:p>
    <w:p>
      <w:pPr>
        <w:pStyle w:val="12"/>
        <w:widowControl/>
        <w:numPr>
          <w:ilvl w:val="0"/>
          <w:numId w:val="2"/>
        </w:numPr>
        <w:shd w:val="clear" w:color="auto" w:fill="FFFFFF"/>
        <w:spacing w:line="600" w:lineRule="exact"/>
        <w:ind w:left="0" w:firstLine="640"/>
        <w:rPr>
          <w:rFonts w:ascii="Times New Roman" w:hAnsi="Times New Roman" w:eastAsia="仿宋" w:cs="Times New Roman"/>
          <w:sz w:val="32"/>
          <w:szCs w:val="32"/>
        </w:rPr>
      </w:pPr>
      <w:r>
        <w:rPr>
          <w:rFonts w:ascii="Times New Roman" w:hAnsi="Times New Roman" w:eastAsia="仿宋" w:cs="Times New Roman"/>
          <w:sz w:val="32"/>
          <w:szCs w:val="30"/>
        </w:rPr>
        <w:t>公司应披露</w:t>
      </w:r>
      <w:r>
        <w:rPr>
          <w:rFonts w:hint="eastAsia" w:ascii="Times New Roman" w:hAnsi="Times New Roman" w:eastAsia="仿宋" w:cs="Times New Roman"/>
          <w:sz w:val="32"/>
          <w:szCs w:val="30"/>
        </w:rPr>
        <w:t>报告期</w:t>
      </w:r>
      <w:r>
        <w:rPr>
          <w:rFonts w:ascii="Times New Roman" w:hAnsi="Times New Roman" w:eastAsia="仿宋" w:cs="Times New Roman"/>
          <w:sz w:val="32"/>
          <w:szCs w:val="30"/>
        </w:rPr>
        <w:t>内的研发模式，包括研发方式（自主研发、合作研发、外包研发等</w:t>
      </w:r>
      <w:r>
        <w:rPr>
          <w:rFonts w:hint="eastAsia" w:ascii="Times New Roman" w:hAnsi="Times New Roman" w:eastAsia="仿宋" w:cs="Times New Roman"/>
          <w:sz w:val="32"/>
          <w:szCs w:val="30"/>
        </w:rPr>
        <w:t>）</w:t>
      </w:r>
      <w:r>
        <w:rPr>
          <w:rFonts w:ascii="Times New Roman" w:hAnsi="Times New Roman" w:eastAsia="仿宋" w:cs="Times New Roman"/>
          <w:sz w:val="32"/>
          <w:szCs w:val="30"/>
        </w:rPr>
        <w:t>、研发机构设置情况以及研发平台等。</w:t>
      </w:r>
    </w:p>
    <w:p>
      <w:pPr>
        <w:widowControl/>
        <w:shd w:val="clear" w:color="auto" w:fill="FFFFFF"/>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报告期内公司存在合作研发或外包研发的，应披露</w:t>
      </w:r>
      <w:r>
        <w:rPr>
          <w:rFonts w:ascii="Times New Roman" w:hAnsi="Times New Roman" w:eastAsia="仿宋" w:cs="Times New Roman"/>
          <w:sz w:val="32"/>
          <w:szCs w:val="32"/>
        </w:rPr>
        <w:t>报告期内与合作方或外包方之间的合作或外包期限、合作或外包研发的相关成果、知识产权的归属及利益分配方式</w:t>
      </w:r>
      <w:r>
        <w:rPr>
          <w:rFonts w:hint="eastAsia" w:ascii="Times New Roman" w:hAnsi="Times New Roman" w:eastAsia="仿宋" w:cs="Times New Roman"/>
          <w:sz w:val="32"/>
          <w:szCs w:val="32"/>
        </w:rPr>
        <w:t>；</w:t>
      </w:r>
      <w:r>
        <w:rPr>
          <w:rFonts w:ascii="Times New Roman" w:hAnsi="Times New Roman" w:eastAsia="仿宋" w:cs="Times New Roman"/>
          <w:sz w:val="32"/>
          <w:szCs w:val="32"/>
        </w:rPr>
        <w:t>分析合作或外包研发对公司核心技术的贡献情况以及公司对合作方或外包方是否存在依赖。</w:t>
      </w:r>
    </w:p>
    <w:p>
      <w:pPr>
        <w:pStyle w:val="12"/>
        <w:widowControl/>
        <w:numPr>
          <w:ilvl w:val="0"/>
          <w:numId w:val="2"/>
        </w:numPr>
        <w:shd w:val="clear" w:color="auto" w:fill="FFFFFF"/>
        <w:spacing w:line="600" w:lineRule="exact"/>
        <w:ind w:left="0" w:firstLine="640"/>
        <w:rPr>
          <w:rFonts w:ascii="Times New Roman" w:hAnsi="Times New Roman" w:eastAsia="仿宋" w:cs="Times New Roman"/>
          <w:sz w:val="32"/>
          <w:szCs w:val="32"/>
        </w:rPr>
      </w:pPr>
      <w:r>
        <w:rPr>
          <w:rFonts w:hint="eastAsia" w:ascii="Times New Roman" w:hAnsi="Times New Roman" w:eastAsia="仿宋" w:cs="Times New Roman"/>
          <w:sz w:val="32"/>
          <w:szCs w:val="30"/>
        </w:rPr>
        <w:t>公司</w:t>
      </w:r>
      <w:r>
        <w:rPr>
          <w:rFonts w:ascii="Times New Roman" w:hAnsi="Times New Roman" w:eastAsia="仿宋" w:cs="Times New Roman"/>
          <w:sz w:val="32"/>
          <w:szCs w:val="30"/>
        </w:rPr>
        <w:t>应披露报告期</w:t>
      </w:r>
      <w:r>
        <w:rPr>
          <w:rFonts w:hint="eastAsia" w:ascii="Times New Roman" w:hAnsi="Times New Roman" w:eastAsia="仿宋" w:cs="Times New Roman"/>
          <w:sz w:val="32"/>
          <w:szCs w:val="30"/>
        </w:rPr>
        <w:t>内</w:t>
      </w:r>
      <w:r>
        <w:rPr>
          <w:rFonts w:ascii="Times New Roman" w:hAnsi="Times New Roman" w:eastAsia="仿宋" w:cs="Times New Roman"/>
          <w:sz w:val="32"/>
          <w:szCs w:val="30"/>
        </w:rPr>
        <w:t>的研发支出情况</w:t>
      </w:r>
      <w:r>
        <w:rPr>
          <w:rFonts w:hint="eastAsia" w:ascii="Times New Roman" w:hAnsi="Times New Roman" w:eastAsia="仿宋" w:cs="Times New Roman"/>
          <w:sz w:val="32"/>
          <w:szCs w:val="30"/>
        </w:rPr>
        <w:t>，包括研发</w:t>
      </w:r>
      <w:r>
        <w:rPr>
          <w:rFonts w:ascii="Times New Roman" w:hAnsi="Times New Roman" w:eastAsia="仿宋" w:cs="Times New Roman"/>
          <w:sz w:val="32"/>
          <w:szCs w:val="30"/>
        </w:rPr>
        <w:t>支出</w:t>
      </w:r>
      <w:r>
        <w:rPr>
          <w:rFonts w:hint="eastAsia" w:ascii="Times New Roman" w:hAnsi="Times New Roman" w:eastAsia="仿宋" w:cs="Times New Roman"/>
          <w:sz w:val="32"/>
          <w:szCs w:val="30"/>
        </w:rPr>
        <w:t>前五名的研发</w:t>
      </w:r>
      <w:r>
        <w:rPr>
          <w:rFonts w:ascii="Times New Roman" w:hAnsi="Times New Roman" w:eastAsia="仿宋" w:cs="Times New Roman"/>
          <w:sz w:val="32"/>
          <w:szCs w:val="30"/>
        </w:rPr>
        <w:t>项目名称</w:t>
      </w:r>
      <w:r>
        <w:rPr>
          <w:rFonts w:hint="eastAsia" w:ascii="Times New Roman" w:hAnsi="Times New Roman" w:eastAsia="仿宋" w:cs="Times New Roman"/>
          <w:sz w:val="32"/>
          <w:szCs w:val="30"/>
        </w:rPr>
        <w:t>、</w:t>
      </w:r>
      <w:r>
        <w:rPr>
          <w:rFonts w:ascii="Times New Roman" w:hAnsi="Times New Roman" w:eastAsia="仿宋" w:cs="Times New Roman"/>
          <w:sz w:val="32"/>
          <w:szCs w:val="30"/>
        </w:rPr>
        <w:t>研发费用明细及其占营业收入的比重；如存在研发支出资本化，应披露研发支出资本化对公司损益的影响。</w:t>
      </w:r>
    </w:p>
    <w:p>
      <w:pPr>
        <w:pStyle w:val="12"/>
        <w:widowControl/>
        <w:numPr>
          <w:ilvl w:val="0"/>
          <w:numId w:val="2"/>
        </w:numPr>
        <w:shd w:val="clear" w:color="auto" w:fill="FFFFFF"/>
        <w:spacing w:line="600" w:lineRule="exact"/>
        <w:ind w:left="0" w:firstLine="640"/>
        <w:rPr>
          <w:rFonts w:ascii="Times New Roman" w:hAnsi="Times New Roman" w:eastAsia="仿宋" w:cs="Times New Roman"/>
          <w:kern w:val="0"/>
          <w:sz w:val="32"/>
          <w:szCs w:val="32"/>
        </w:rPr>
      </w:pPr>
      <w:r>
        <w:rPr>
          <w:rFonts w:ascii="Times New Roman" w:hAnsi="Times New Roman" w:eastAsia="仿宋" w:cs="Times New Roman"/>
          <w:kern w:val="0"/>
          <w:sz w:val="32"/>
          <w:szCs w:val="32"/>
        </w:rPr>
        <w:t>公司应分类披露</w:t>
      </w:r>
      <w:r>
        <w:rPr>
          <w:rFonts w:hint="eastAsia" w:ascii="Times New Roman" w:hAnsi="Times New Roman" w:eastAsia="仿宋" w:cs="Times New Roman"/>
          <w:kern w:val="0"/>
          <w:sz w:val="32"/>
          <w:szCs w:val="32"/>
        </w:rPr>
        <w:t>报告期内</w:t>
      </w:r>
      <w:r>
        <w:rPr>
          <w:rFonts w:ascii="Times New Roman" w:hAnsi="Times New Roman" w:eastAsia="仿宋" w:cs="Times New Roman"/>
          <w:kern w:val="0"/>
          <w:sz w:val="32"/>
          <w:szCs w:val="32"/>
        </w:rPr>
        <w:t>业务模式</w:t>
      </w:r>
      <w:r>
        <w:rPr>
          <w:rFonts w:hint="eastAsia" w:ascii="Times New Roman" w:hAnsi="Times New Roman" w:eastAsia="仿宋" w:cs="Times New Roman"/>
          <w:kern w:val="0"/>
          <w:sz w:val="32"/>
          <w:szCs w:val="32"/>
        </w:rPr>
        <w:t>与</w:t>
      </w:r>
      <w:r>
        <w:rPr>
          <w:rFonts w:ascii="Times New Roman" w:hAnsi="Times New Roman" w:eastAsia="仿宋" w:cs="Times New Roman"/>
          <w:kern w:val="0"/>
          <w:sz w:val="32"/>
          <w:szCs w:val="32"/>
        </w:rPr>
        <w:t>资源要素、产品</w:t>
      </w:r>
      <w:r>
        <w:rPr>
          <w:rFonts w:hint="eastAsia" w:ascii="Times New Roman" w:hAnsi="Times New Roman" w:eastAsia="仿宋" w:cs="Times New Roman"/>
          <w:kern w:val="0"/>
          <w:sz w:val="32"/>
          <w:szCs w:val="32"/>
        </w:rPr>
        <w:t>、</w:t>
      </w:r>
      <w:r>
        <w:rPr>
          <w:rFonts w:ascii="Times New Roman" w:hAnsi="Times New Roman" w:eastAsia="仿宋" w:cs="Times New Roman"/>
          <w:kern w:val="0"/>
          <w:sz w:val="32"/>
          <w:szCs w:val="32"/>
        </w:rPr>
        <w:t>会计数据和财务指标之间的对应关系。</w:t>
      </w:r>
    </w:p>
    <w:p>
      <w:pPr>
        <w:widowControl/>
        <w:shd w:val="clear" w:color="auto" w:fill="FFFFFF"/>
        <w:spacing w:line="600" w:lineRule="exact"/>
        <w:ind w:firstLine="640" w:firstLineChars="200"/>
        <w:rPr>
          <w:rFonts w:ascii="Times New Roman" w:hAnsi="Times New Roman" w:eastAsia="仿宋" w:cs="Times New Roman"/>
          <w:kern w:val="0"/>
          <w:sz w:val="32"/>
          <w:szCs w:val="32"/>
        </w:rPr>
      </w:pPr>
      <w:r>
        <w:rPr>
          <w:rFonts w:ascii="Times New Roman" w:hAnsi="Times New Roman" w:eastAsia="仿宋" w:cs="Times New Roman"/>
          <w:kern w:val="0"/>
          <w:sz w:val="32"/>
          <w:szCs w:val="32"/>
        </w:rPr>
        <w:t>对应关系包括各类业务的主要客户及供应商</w:t>
      </w:r>
      <w:r>
        <w:rPr>
          <w:rFonts w:hint="eastAsia" w:ascii="Times New Roman" w:hAnsi="Times New Roman" w:eastAsia="仿宋" w:cs="Times New Roman"/>
          <w:kern w:val="0"/>
          <w:sz w:val="32"/>
          <w:szCs w:val="32"/>
        </w:rPr>
        <w:t>类型</w:t>
      </w:r>
      <w:r>
        <w:rPr>
          <w:rFonts w:ascii="Times New Roman" w:hAnsi="Times New Roman" w:eastAsia="仿宋" w:cs="Times New Roman"/>
          <w:kern w:val="0"/>
          <w:sz w:val="32"/>
          <w:szCs w:val="32"/>
        </w:rPr>
        <w:t>；各类业务所</w:t>
      </w:r>
      <w:r>
        <w:rPr>
          <w:rFonts w:hint="eastAsia" w:ascii="Times New Roman" w:hAnsi="Times New Roman" w:eastAsia="仿宋" w:cs="Times New Roman"/>
          <w:kern w:val="0"/>
          <w:sz w:val="32"/>
          <w:szCs w:val="32"/>
        </w:rPr>
        <w:t>应用</w:t>
      </w:r>
      <w:r>
        <w:rPr>
          <w:rFonts w:ascii="Times New Roman" w:hAnsi="Times New Roman" w:eastAsia="仿宋" w:cs="Times New Roman"/>
          <w:kern w:val="0"/>
          <w:sz w:val="32"/>
          <w:szCs w:val="32"/>
        </w:rPr>
        <w:t>的主要知识产权及其在业务开展过程中的作用；从事各类业务的主要人员构成</w:t>
      </w:r>
      <w:r>
        <w:rPr>
          <w:rFonts w:hint="eastAsia" w:ascii="Times New Roman" w:hAnsi="Times New Roman" w:eastAsia="仿宋" w:cs="Times New Roman"/>
          <w:kern w:val="0"/>
          <w:sz w:val="32"/>
          <w:szCs w:val="32"/>
        </w:rPr>
        <w:t>；</w:t>
      </w:r>
      <w:r>
        <w:rPr>
          <w:rFonts w:ascii="Times New Roman" w:hAnsi="Times New Roman" w:eastAsia="仿宋" w:cs="Times New Roman"/>
          <w:kern w:val="0"/>
          <w:sz w:val="32"/>
          <w:szCs w:val="32"/>
        </w:rPr>
        <w:t>开展各类业务取得的收入、投入的成本以及毛利率情况。</w:t>
      </w:r>
    </w:p>
    <w:p>
      <w:pPr>
        <w:pStyle w:val="12"/>
        <w:widowControl/>
        <w:numPr>
          <w:ilvl w:val="0"/>
          <w:numId w:val="2"/>
        </w:numPr>
        <w:shd w:val="clear" w:color="auto" w:fill="FFFFFF"/>
        <w:spacing w:line="600" w:lineRule="exact"/>
        <w:ind w:left="0" w:firstLine="640"/>
        <w:rPr>
          <w:rFonts w:ascii="Times New Roman" w:hAnsi="Times New Roman" w:eastAsia="仿宋" w:cs="Times New Roman"/>
          <w:kern w:val="0"/>
          <w:sz w:val="32"/>
          <w:szCs w:val="32"/>
        </w:rPr>
      </w:pPr>
      <w:r>
        <w:rPr>
          <w:rFonts w:hint="eastAsia" w:ascii="Times New Roman" w:hAnsi="Times New Roman" w:eastAsia="仿宋" w:cs="Times New Roman"/>
          <w:sz w:val="32"/>
          <w:szCs w:val="32"/>
        </w:rPr>
        <w:t>报告期内主要产品迭代的，</w:t>
      </w:r>
      <w:r>
        <w:rPr>
          <w:rFonts w:ascii="Times New Roman" w:hAnsi="Times New Roman" w:eastAsia="仿宋" w:cs="Times New Roman"/>
          <w:kern w:val="0"/>
          <w:sz w:val="32"/>
          <w:szCs w:val="32"/>
        </w:rPr>
        <w:t>公司应披露迭代</w:t>
      </w:r>
      <w:r>
        <w:rPr>
          <w:rFonts w:hint="eastAsia" w:ascii="Times New Roman" w:hAnsi="Times New Roman" w:eastAsia="仿宋" w:cs="Times New Roman"/>
          <w:kern w:val="0"/>
          <w:sz w:val="32"/>
          <w:szCs w:val="32"/>
        </w:rPr>
        <w:t>情况</w:t>
      </w:r>
      <w:r>
        <w:rPr>
          <w:rFonts w:ascii="Times New Roman" w:hAnsi="Times New Roman" w:eastAsia="仿宋" w:cs="Times New Roman"/>
          <w:kern w:val="0"/>
          <w:sz w:val="32"/>
          <w:szCs w:val="32"/>
        </w:rPr>
        <w:t>，包括迭代</w:t>
      </w:r>
      <w:r>
        <w:rPr>
          <w:rFonts w:hint="eastAsia" w:ascii="Times New Roman" w:hAnsi="Times New Roman" w:eastAsia="仿宋" w:cs="Times New Roman"/>
          <w:kern w:val="0"/>
          <w:sz w:val="32"/>
          <w:szCs w:val="32"/>
        </w:rPr>
        <w:t>周期、内容、</w:t>
      </w:r>
      <w:r>
        <w:rPr>
          <w:rFonts w:ascii="Times New Roman" w:hAnsi="Times New Roman" w:eastAsia="仿宋" w:cs="Times New Roman"/>
          <w:kern w:val="0"/>
          <w:sz w:val="32"/>
          <w:szCs w:val="32"/>
        </w:rPr>
        <w:t>客户变动情况</w:t>
      </w:r>
      <w:r>
        <w:rPr>
          <w:rFonts w:hint="eastAsia" w:ascii="Times New Roman" w:hAnsi="Times New Roman" w:eastAsia="仿宋" w:cs="Times New Roman"/>
          <w:kern w:val="0"/>
          <w:sz w:val="32"/>
          <w:szCs w:val="32"/>
        </w:rPr>
        <w:t>及</w:t>
      </w:r>
      <w:r>
        <w:rPr>
          <w:rFonts w:ascii="Times New Roman" w:hAnsi="Times New Roman" w:eastAsia="仿宋" w:cs="Times New Roman"/>
          <w:kern w:val="0"/>
          <w:sz w:val="32"/>
          <w:szCs w:val="32"/>
        </w:rPr>
        <w:t>对公司经营的影响等。</w:t>
      </w:r>
    </w:p>
    <w:p>
      <w:pPr>
        <w:pStyle w:val="12"/>
        <w:widowControl/>
        <w:numPr>
          <w:ilvl w:val="0"/>
          <w:numId w:val="2"/>
        </w:numPr>
        <w:shd w:val="clear" w:color="auto" w:fill="FFFFFF"/>
        <w:spacing w:line="600" w:lineRule="exact"/>
        <w:ind w:left="0" w:firstLine="640"/>
        <w:rPr>
          <w:rFonts w:ascii="Times New Roman" w:hAnsi="Times New Roman" w:eastAsia="仿宋" w:cs="Times New Roman"/>
          <w:sz w:val="32"/>
          <w:szCs w:val="32"/>
        </w:rPr>
      </w:pPr>
      <w:r>
        <w:rPr>
          <w:rFonts w:ascii="Times New Roman" w:hAnsi="Times New Roman" w:eastAsia="仿宋" w:cs="Times New Roman"/>
          <w:kern w:val="0"/>
          <w:sz w:val="32"/>
          <w:szCs w:val="32"/>
        </w:rPr>
        <w:t>公司业务中包括通信工程、</w:t>
      </w:r>
      <w:r>
        <w:rPr>
          <w:rFonts w:hint="eastAsia" w:ascii="Times New Roman" w:hAnsi="Times New Roman" w:eastAsia="仿宋" w:cs="Times New Roman"/>
          <w:kern w:val="0"/>
          <w:sz w:val="32"/>
          <w:szCs w:val="32"/>
        </w:rPr>
        <w:t>安防工程</w:t>
      </w:r>
      <w:r>
        <w:rPr>
          <w:rFonts w:ascii="Times New Roman" w:hAnsi="Times New Roman" w:eastAsia="仿宋" w:cs="Times New Roman"/>
          <w:kern w:val="0"/>
          <w:sz w:val="32"/>
          <w:szCs w:val="32"/>
        </w:rPr>
        <w:t>、电子与智能化工程、系统集成等工程</w:t>
      </w:r>
      <w:r>
        <w:rPr>
          <w:rFonts w:hint="eastAsia" w:ascii="Times New Roman" w:hAnsi="Times New Roman" w:eastAsia="仿宋" w:cs="Times New Roman"/>
          <w:kern w:val="0"/>
          <w:sz w:val="32"/>
          <w:szCs w:val="32"/>
        </w:rPr>
        <w:t>咨询、</w:t>
      </w:r>
      <w:r>
        <w:rPr>
          <w:rFonts w:ascii="Times New Roman" w:hAnsi="Times New Roman" w:eastAsia="仿宋" w:cs="Times New Roman"/>
          <w:kern w:val="0"/>
          <w:sz w:val="32"/>
          <w:szCs w:val="32"/>
        </w:rPr>
        <w:t>设计、施工安装</w:t>
      </w:r>
      <w:r>
        <w:rPr>
          <w:rFonts w:hint="eastAsia" w:ascii="Times New Roman" w:hAnsi="Times New Roman" w:eastAsia="仿宋" w:cs="Times New Roman"/>
          <w:kern w:val="0"/>
          <w:sz w:val="32"/>
          <w:szCs w:val="32"/>
        </w:rPr>
        <w:t>的</w:t>
      </w:r>
      <w:r>
        <w:rPr>
          <w:rFonts w:ascii="Times New Roman" w:hAnsi="Times New Roman" w:eastAsia="仿宋" w:cs="Times New Roman"/>
          <w:kern w:val="0"/>
          <w:sz w:val="32"/>
          <w:szCs w:val="32"/>
        </w:rPr>
        <w:t>，应披露</w:t>
      </w:r>
      <w:r>
        <w:rPr>
          <w:rFonts w:hint="eastAsia" w:ascii="Times New Roman" w:hAnsi="Times New Roman" w:eastAsia="仿宋" w:cs="Times New Roman"/>
          <w:sz w:val="32"/>
          <w:szCs w:val="32"/>
        </w:rPr>
        <w:t>报告</w:t>
      </w:r>
      <w:r>
        <w:rPr>
          <w:rFonts w:ascii="Times New Roman" w:hAnsi="Times New Roman" w:eastAsia="仿宋" w:cs="Times New Roman"/>
          <w:sz w:val="32"/>
          <w:szCs w:val="32"/>
        </w:rPr>
        <w:t>期内公司</w:t>
      </w:r>
      <w:r>
        <w:rPr>
          <w:rFonts w:hint="eastAsia" w:ascii="Times New Roman" w:hAnsi="Times New Roman" w:eastAsia="仿宋" w:cs="Times New Roman"/>
          <w:sz w:val="32"/>
          <w:szCs w:val="32"/>
        </w:rPr>
        <w:t>与发包方</w:t>
      </w:r>
      <w:r>
        <w:rPr>
          <w:rFonts w:ascii="Times New Roman" w:hAnsi="Times New Roman" w:eastAsia="仿宋" w:cs="Times New Roman"/>
          <w:sz w:val="32"/>
          <w:szCs w:val="32"/>
        </w:rPr>
        <w:t>及分包方是否存在纠纷，分包方</w:t>
      </w:r>
      <w:r>
        <w:rPr>
          <w:rFonts w:hint="eastAsia" w:ascii="Times New Roman" w:hAnsi="Times New Roman" w:eastAsia="仿宋" w:cs="Times New Roman"/>
          <w:sz w:val="32"/>
          <w:szCs w:val="32"/>
        </w:rPr>
        <w:t>（包括</w:t>
      </w:r>
      <w:r>
        <w:rPr>
          <w:rFonts w:ascii="Times New Roman" w:hAnsi="Times New Roman" w:eastAsia="仿宋" w:cs="Times New Roman"/>
          <w:sz w:val="32"/>
          <w:szCs w:val="32"/>
        </w:rPr>
        <w:t>劳务分包方）拥有资质的情况以及</w:t>
      </w:r>
      <w:r>
        <w:rPr>
          <w:rFonts w:hint="eastAsia" w:ascii="Times New Roman" w:hAnsi="Times New Roman" w:eastAsia="仿宋" w:cs="Times New Roman"/>
          <w:sz w:val="32"/>
          <w:szCs w:val="32"/>
        </w:rPr>
        <w:t>与</w:t>
      </w:r>
      <w:r>
        <w:rPr>
          <w:rFonts w:ascii="Times New Roman" w:hAnsi="Times New Roman" w:eastAsia="仿宋" w:cs="Times New Roman"/>
          <w:sz w:val="32"/>
          <w:szCs w:val="32"/>
        </w:rPr>
        <w:t>公司的关联关系，报告期内违规发包、转包、分包及挂靠（如有）的规范情况。</w:t>
      </w:r>
    </w:p>
    <w:p>
      <w:pPr>
        <w:pStyle w:val="12"/>
        <w:widowControl/>
        <w:numPr>
          <w:ilvl w:val="0"/>
          <w:numId w:val="2"/>
        </w:numPr>
        <w:shd w:val="clear" w:color="auto" w:fill="FFFFFF"/>
        <w:spacing w:line="600" w:lineRule="exact"/>
        <w:ind w:left="0" w:firstLine="640"/>
        <w:rPr>
          <w:rFonts w:ascii="Times New Roman" w:hAnsi="Times New Roman" w:eastAsia="仿宋" w:cs="Times New Roman"/>
          <w:sz w:val="32"/>
          <w:szCs w:val="32"/>
        </w:rPr>
      </w:pPr>
      <w:r>
        <w:rPr>
          <w:rFonts w:ascii="Times New Roman" w:hAnsi="Times New Roman" w:eastAsia="仿宋" w:cs="Times New Roman"/>
          <w:sz w:val="32"/>
          <w:szCs w:val="32"/>
        </w:rPr>
        <w:t>公司</w:t>
      </w:r>
      <w:r>
        <w:rPr>
          <w:rFonts w:hint="eastAsia" w:ascii="Times New Roman" w:hAnsi="Times New Roman" w:eastAsia="仿宋" w:cs="Times New Roman"/>
          <w:sz w:val="32"/>
          <w:szCs w:val="32"/>
        </w:rPr>
        <w:t>从事数据处理</w:t>
      </w:r>
      <w:r>
        <w:rPr>
          <w:rFonts w:ascii="Times New Roman" w:hAnsi="Times New Roman" w:eastAsia="仿宋" w:cs="Times New Roman"/>
          <w:sz w:val="32"/>
          <w:szCs w:val="32"/>
        </w:rPr>
        <w:t>和存储服务的，应披露：</w:t>
      </w:r>
    </w:p>
    <w:p>
      <w:pPr>
        <w:pStyle w:val="12"/>
        <w:widowControl/>
        <w:shd w:val="clear" w:color="auto" w:fill="FFFFFF"/>
        <w:spacing w:line="600" w:lineRule="exact"/>
        <w:ind w:firstLine="640"/>
        <w:rPr>
          <w:rFonts w:ascii="Times New Roman" w:hAnsi="Times New Roman" w:eastAsia="仿宋" w:cs="Times New Roman"/>
          <w:sz w:val="32"/>
          <w:szCs w:val="32"/>
        </w:rPr>
      </w:pPr>
      <w:r>
        <w:rPr>
          <w:rFonts w:hint="eastAsia" w:ascii="Times New Roman" w:hAnsi="Times New Roman" w:eastAsia="仿宋" w:cs="Times New Roman"/>
          <w:sz w:val="32"/>
          <w:szCs w:val="32"/>
        </w:rPr>
        <w:t>（一</w:t>
      </w:r>
      <w:r>
        <w:rPr>
          <w:rFonts w:ascii="Times New Roman" w:hAnsi="Times New Roman" w:eastAsia="仿宋" w:cs="Times New Roman"/>
          <w:sz w:val="32"/>
          <w:szCs w:val="32"/>
        </w:rPr>
        <w:t>）公司</w:t>
      </w:r>
      <w:r>
        <w:rPr>
          <w:rFonts w:hint="eastAsia" w:ascii="Times New Roman" w:hAnsi="Times New Roman" w:eastAsia="仿宋" w:cs="Times New Roman"/>
          <w:sz w:val="32"/>
          <w:szCs w:val="32"/>
        </w:rPr>
        <w:t>报告</w:t>
      </w:r>
      <w:r>
        <w:rPr>
          <w:rFonts w:ascii="Times New Roman" w:hAnsi="Times New Roman" w:eastAsia="仿宋" w:cs="Times New Roman"/>
          <w:sz w:val="32"/>
          <w:szCs w:val="32"/>
        </w:rPr>
        <w:t>期内获取数据的方式、渠道及数据类型</w:t>
      </w:r>
      <w:r>
        <w:rPr>
          <w:rFonts w:hint="eastAsia" w:ascii="Times New Roman" w:hAnsi="Times New Roman" w:eastAsia="仿宋" w:cs="Times New Roman"/>
          <w:sz w:val="32"/>
          <w:szCs w:val="32"/>
        </w:rPr>
        <w:t>。</w:t>
      </w:r>
      <w:r>
        <w:rPr>
          <w:rFonts w:ascii="Times New Roman" w:hAnsi="Times New Roman" w:eastAsia="仿宋" w:cs="Times New Roman"/>
          <w:sz w:val="32"/>
          <w:szCs w:val="32"/>
        </w:rPr>
        <w:t>公司存储数据方式</w:t>
      </w:r>
      <w:r>
        <w:rPr>
          <w:rFonts w:hint="eastAsia" w:ascii="Times New Roman" w:hAnsi="Times New Roman" w:eastAsia="仿宋" w:cs="Times New Roman"/>
          <w:sz w:val="32"/>
          <w:szCs w:val="32"/>
        </w:rPr>
        <w:t>的</w:t>
      </w:r>
      <w:r>
        <w:rPr>
          <w:rFonts w:ascii="Times New Roman" w:hAnsi="Times New Roman" w:eastAsia="仿宋" w:cs="Times New Roman"/>
          <w:sz w:val="32"/>
          <w:szCs w:val="32"/>
        </w:rPr>
        <w:t>变化情况，公司对数据存储安全的管理措施</w:t>
      </w:r>
      <w:r>
        <w:rPr>
          <w:rFonts w:hint="eastAsia" w:ascii="Times New Roman" w:hAnsi="Times New Roman" w:eastAsia="仿宋" w:cs="Times New Roman"/>
          <w:sz w:val="32"/>
          <w:szCs w:val="32"/>
        </w:rPr>
        <w:t>的改进</w:t>
      </w:r>
      <w:r>
        <w:rPr>
          <w:rFonts w:ascii="Times New Roman" w:hAnsi="Times New Roman" w:eastAsia="仿宋" w:cs="Times New Roman"/>
          <w:sz w:val="32"/>
          <w:szCs w:val="32"/>
        </w:rPr>
        <w:t>情况（</w:t>
      </w:r>
      <w:r>
        <w:rPr>
          <w:rFonts w:hint="eastAsia" w:ascii="Times New Roman" w:hAnsi="Times New Roman" w:eastAsia="仿宋" w:cs="Times New Roman"/>
          <w:sz w:val="32"/>
          <w:szCs w:val="32"/>
        </w:rPr>
        <w:t>如有</w:t>
      </w:r>
      <w:r>
        <w:rPr>
          <w:rFonts w:ascii="Times New Roman" w:hAnsi="Times New Roman" w:eastAsia="仿宋" w:cs="Times New Roman"/>
          <w:sz w:val="32"/>
          <w:szCs w:val="32"/>
        </w:rPr>
        <w:t>）。</w:t>
      </w:r>
    </w:p>
    <w:p>
      <w:pPr>
        <w:widowControl/>
        <w:shd w:val="clear" w:color="auto" w:fill="FFFFFF"/>
        <w:spacing w:line="600" w:lineRule="exact"/>
        <w:ind w:firstLine="640" w:firstLineChars="200"/>
        <w:rPr>
          <w:sz w:val="32"/>
          <w:szCs w:val="32"/>
        </w:rPr>
      </w:pPr>
      <w:r>
        <w:rPr>
          <w:rFonts w:hint="eastAsia" w:ascii="Times New Roman" w:hAnsi="Times New Roman" w:eastAsia="仿宋" w:cs="Times New Roman"/>
          <w:sz w:val="32"/>
          <w:szCs w:val="32"/>
        </w:rPr>
        <w:t>（二</w:t>
      </w:r>
      <w:r>
        <w:rPr>
          <w:rFonts w:ascii="Times New Roman" w:hAnsi="Times New Roman" w:eastAsia="仿宋" w:cs="Times New Roman"/>
          <w:sz w:val="32"/>
          <w:szCs w:val="32"/>
        </w:rPr>
        <w:t>）公司</w:t>
      </w:r>
      <w:r>
        <w:rPr>
          <w:rFonts w:hint="eastAsia" w:ascii="Times New Roman" w:hAnsi="Times New Roman" w:eastAsia="仿宋" w:cs="Times New Roman"/>
          <w:sz w:val="32"/>
          <w:szCs w:val="32"/>
        </w:rPr>
        <w:t>报告期</w:t>
      </w:r>
      <w:r>
        <w:rPr>
          <w:rFonts w:ascii="Times New Roman" w:hAnsi="Times New Roman" w:eastAsia="仿宋" w:cs="Times New Roman"/>
          <w:sz w:val="32"/>
          <w:szCs w:val="32"/>
        </w:rPr>
        <w:t>内应用数据的方式及关于数据保密的措施，分析是否存在数据侵权情形及风险，保密措施是否完备、有效。</w:t>
      </w:r>
      <w:r>
        <w:rPr>
          <w:sz w:val="32"/>
          <w:szCs w:val="32"/>
        </w:rPr>
        <w:tab/>
      </w:r>
    </w:p>
    <w:p>
      <w:pPr>
        <w:pStyle w:val="12"/>
        <w:widowControl/>
        <w:numPr>
          <w:ilvl w:val="0"/>
          <w:numId w:val="2"/>
        </w:numPr>
        <w:shd w:val="clear" w:color="auto" w:fill="FFFFFF"/>
        <w:spacing w:line="600" w:lineRule="exact"/>
        <w:ind w:left="0" w:firstLine="640"/>
        <w:rPr>
          <w:rFonts w:ascii="Times New Roman" w:hAnsi="Times New Roman" w:eastAsia="仿宋" w:cs="Times New Roman"/>
          <w:sz w:val="32"/>
          <w:szCs w:val="32"/>
        </w:rPr>
      </w:pPr>
      <w:r>
        <w:rPr>
          <w:rFonts w:ascii="Times New Roman" w:hAnsi="Times New Roman" w:eastAsia="仿宋" w:cs="Times New Roman"/>
          <w:sz w:val="32"/>
          <w:szCs w:val="32"/>
        </w:rPr>
        <w:t>公司从事IT外包业务的，应披露</w:t>
      </w:r>
      <w:r>
        <w:rPr>
          <w:rFonts w:hint="eastAsia" w:ascii="Times New Roman" w:hAnsi="Times New Roman" w:eastAsia="仿宋" w:cs="Times New Roman"/>
          <w:sz w:val="32"/>
          <w:szCs w:val="32"/>
        </w:rPr>
        <w:t>报告</w:t>
      </w:r>
      <w:r>
        <w:rPr>
          <w:rFonts w:ascii="Times New Roman" w:hAnsi="Times New Roman" w:eastAsia="仿宋" w:cs="Times New Roman"/>
          <w:sz w:val="32"/>
          <w:szCs w:val="32"/>
        </w:rPr>
        <w:t>期内IT外包</w:t>
      </w:r>
      <w:r>
        <w:rPr>
          <w:rFonts w:hint="eastAsia" w:ascii="Times New Roman" w:hAnsi="Times New Roman" w:eastAsia="仿宋" w:cs="Times New Roman"/>
          <w:sz w:val="32"/>
          <w:szCs w:val="32"/>
        </w:rPr>
        <w:t>业务</w:t>
      </w:r>
      <w:r>
        <w:rPr>
          <w:rFonts w:ascii="Times New Roman" w:hAnsi="Times New Roman" w:eastAsia="仿宋" w:cs="Times New Roman"/>
          <w:sz w:val="32"/>
          <w:szCs w:val="32"/>
        </w:rPr>
        <w:t>的内容、客户群体、服务区域</w:t>
      </w:r>
      <w:r>
        <w:rPr>
          <w:rFonts w:hint="eastAsia" w:ascii="Times New Roman" w:hAnsi="Times New Roman" w:eastAsia="仿宋" w:cs="Times New Roman"/>
          <w:sz w:val="32"/>
          <w:szCs w:val="32"/>
        </w:rPr>
        <w:t>；</w:t>
      </w:r>
      <w:r>
        <w:rPr>
          <w:rFonts w:ascii="Times New Roman" w:hAnsi="Times New Roman" w:eastAsia="仿宋" w:cs="Times New Roman"/>
          <w:sz w:val="32"/>
          <w:szCs w:val="30"/>
        </w:rPr>
        <w:t>涉及互联网众包或再分包业务的，应披露知识产权权利约定</w:t>
      </w:r>
      <w:r>
        <w:rPr>
          <w:rFonts w:hint="eastAsia" w:ascii="Times New Roman" w:hAnsi="Times New Roman" w:eastAsia="仿宋" w:cs="Times New Roman"/>
          <w:sz w:val="32"/>
          <w:szCs w:val="30"/>
        </w:rPr>
        <w:t>、</w:t>
      </w:r>
      <w:r>
        <w:rPr>
          <w:rFonts w:ascii="Times New Roman" w:hAnsi="Times New Roman" w:eastAsia="仿宋" w:cs="Times New Roman"/>
          <w:sz w:val="32"/>
          <w:szCs w:val="30"/>
        </w:rPr>
        <w:t>利益分配机制以及公司对项目质量的控制措施</w:t>
      </w:r>
      <w:r>
        <w:rPr>
          <w:rFonts w:ascii="Times New Roman" w:hAnsi="Times New Roman" w:eastAsia="仿宋" w:cs="Times New Roman"/>
          <w:sz w:val="32"/>
          <w:szCs w:val="32"/>
        </w:rPr>
        <w:t>。</w:t>
      </w:r>
    </w:p>
    <w:p>
      <w:pPr>
        <w:pStyle w:val="12"/>
        <w:widowControl/>
        <w:numPr>
          <w:ilvl w:val="0"/>
          <w:numId w:val="2"/>
        </w:numPr>
        <w:shd w:val="clear" w:color="auto" w:fill="FFFFFF"/>
        <w:spacing w:line="600" w:lineRule="exact"/>
        <w:ind w:left="0" w:firstLine="640"/>
        <w:rPr>
          <w:rFonts w:ascii="Times New Roman" w:hAnsi="Times New Roman" w:eastAsia="仿宋" w:cs="Times New Roman"/>
          <w:sz w:val="32"/>
          <w:szCs w:val="32"/>
        </w:rPr>
      </w:pPr>
      <w:r>
        <w:rPr>
          <w:rFonts w:ascii="Times New Roman" w:hAnsi="Times New Roman" w:eastAsia="仿宋" w:cs="Times New Roman"/>
          <w:sz w:val="32"/>
          <w:szCs w:val="32"/>
        </w:rPr>
        <w:t>公司从事呼叫中心业务并提供外呼服务的，应披露</w:t>
      </w:r>
      <w:r>
        <w:rPr>
          <w:rFonts w:hint="eastAsia" w:ascii="Times New Roman" w:hAnsi="Times New Roman" w:eastAsia="仿宋" w:cs="Times New Roman"/>
          <w:sz w:val="32"/>
          <w:szCs w:val="32"/>
        </w:rPr>
        <w:t>报告期</w:t>
      </w:r>
      <w:r>
        <w:rPr>
          <w:rFonts w:ascii="Times New Roman" w:hAnsi="Times New Roman" w:eastAsia="仿宋" w:cs="Times New Roman"/>
          <w:sz w:val="32"/>
          <w:szCs w:val="32"/>
        </w:rPr>
        <w:t>内人员变动</w:t>
      </w:r>
      <w:r>
        <w:rPr>
          <w:rFonts w:hint="eastAsia" w:ascii="Times New Roman" w:hAnsi="Times New Roman" w:eastAsia="仿宋" w:cs="Times New Roman"/>
          <w:sz w:val="32"/>
          <w:szCs w:val="32"/>
        </w:rPr>
        <w:t>及</w:t>
      </w:r>
      <w:r>
        <w:rPr>
          <w:rFonts w:ascii="Times New Roman" w:hAnsi="Times New Roman" w:eastAsia="仿宋" w:cs="Times New Roman"/>
          <w:sz w:val="32"/>
          <w:szCs w:val="32"/>
        </w:rPr>
        <w:t>培训情况</w:t>
      </w:r>
      <w:r>
        <w:rPr>
          <w:rFonts w:hint="eastAsia" w:ascii="Times New Roman" w:hAnsi="Times New Roman" w:eastAsia="仿宋" w:cs="Times New Roman"/>
          <w:sz w:val="32"/>
          <w:szCs w:val="32"/>
        </w:rPr>
        <w:t>。报告</w:t>
      </w:r>
      <w:r>
        <w:rPr>
          <w:rFonts w:ascii="Times New Roman" w:hAnsi="Times New Roman" w:eastAsia="仿宋" w:cs="Times New Roman"/>
          <w:sz w:val="32"/>
          <w:szCs w:val="32"/>
        </w:rPr>
        <w:t>期</w:t>
      </w:r>
      <w:r>
        <w:rPr>
          <w:rFonts w:hint="eastAsia" w:ascii="Times New Roman" w:hAnsi="Times New Roman" w:eastAsia="仿宋" w:cs="Times New Roman"/>
          <w:sz w:val="32"/>
          <w:szCs w:val="32"/>
        </w:rPr>
        <w:t>内</w:t>
      </w:r>
      <w:r>
        <w:rPr>
          <w:rFonts w:ascii="Times New Roman" w:hAnsi="Times New Roman" w:eastAsia="仿宋" w:cs="Times New Roman"/>
          <w:sz w:val="32"/>
          <w:szCs w:val="32"/>
        </w:rPr>
        <w:t>存在临时用工、劳务派遣用工的，应披露合同签订情况、劳务派遣公司相关资质情况；存在被主管机关责令整改情况的，应披露整改原因及整改完成情况。</w:t>
      </w:r>
    </w:p>
    <w:p>
      <w:pPr>
        <w:pStyle w:val="12"/>
        <w:widowControl/>
        <w:numPr>
          <w:ilvl w:val="0"/>
          <w:numId w:val="2"/>
        </w:numPr>
        <w:shd w:val="clear" w:color="auto" w:fill="FFFFFF"/>
        <w:spacing w:line="600" w:lineRule="exact"/>
        <w:ind w:left="0" w:firstLine="640"/>
        <w:rPr>
          <w:rFonts w:ascii="Times New Roman" w:hAnsi="Times New Roman" w:eastAsia="仿宋" w:cs="Times New Roman"/>
          <w:sz w:val="32"/>
          <w:szCs w:val="32"/>
        </w:rPr>
      </w:pPr>
      <w:r>
        <w:rPr>
          <w:rFonts w:ascii="Times New Roman" w:hAnsi="Times New Roman" w:eastAsia="仿宋" w:cs="Times New Roman"/>
          <w:sz w:val="32"/>
          <w:szCs w:val="32"/>
        </w:rPr>
        <w:t>公司从事银行卡或其他支付机构收单外包业务的，应结合</w:t>
      </w:r>
      <w:r>
        <w:rPr>
          <w:rFonts w:hint="eastAsia" w:ascii="Times New Roman" w:hAnsi="Times New Roman" w:eastAsia="仿宋" w:cs="Times New Roman"/>
          <w:sz w:val="32"/>
          <w:szCs w:val="32"/>
        </w:rPr>
        <w:t>报告期</w:t>
      </w:r>
      <w:r>
        <w:rPr>
          <w:rFonts w:ascii="Times New Roman" w:hAnsi="Times New Roman" w:eastAsia="仿宋" w:cs="Times New Roman"/>
          <w:sz w:val="32"/>
          <w:szCs w:val="32"/>
        </w:rPr>
        <w:t>内消费者使用POS机刷卡消费的</w:t>
      </w:r>
      <w:r>
        <w:rPr>
          <w:rFonts w:hint="eastAsia" w:ascii="Times New Roman" w:hAnsi="Times New Roman" w:eastAsia="仿宋" w:cs="Times New Roman"/>
          <w:sz w:val="32"/>
          <w:szCs w:val="32"/>
        </w:rPr>
        <w:t>资金流</w:t>
      </w:r>
      <w:r>
        <w:rPr>
          <w:rFonts w:ascii="Times New Roman" w:hAnsi="Times New Roman" w:eastAsia="仿宋" w:cs="Times New Roman"/>
          <w:sz w:val="32"/>
          <w:szCs w:val="32"/>
        </w:rPr>
        <w:t>走向分析公司业务是否涉及交易管理、资金清算、风险监控等内容。</w:t>
      </w:r>
    </w:p>
    <w:p>
      <w:pPr>
        <w:pStyle w:val="12"/>
        <w:widowControl/>
        <w:numPr>
          <w:ilvl w:val="0"/>
          <w:numId w:val="2"/>
        </w:numPr>
        <w:shd w:val="clear" w:color="auto" w:fill="FFFFFF"/>
        <w:spacing w:line="600" w:lineRule="exact"/>
        <w:ind w:left="0" w:firstLine="640"/>
        <w:rPr>
          <w:rFonts w:ascii="Times New Roman" w:hAnsi="Times New Roman" w:eastAsia="仿宋" w:cs="Times New Roman"/>
          <w:sz w:val="32"/>
          <w:szCs w:val="32"/>
        </w:rPr>
      </w:pPr>
      <w:r>
        <w:rPr>
          <w:rFonts w:hint="eastAsia" w:ascii="Times New Roman" w:hAnsi="Times New Roman" w:eastAsia="仿宋" w:cs="Times New Roman"/>
          <w:sz w:val="32"/>
          <w:szCs w:val="32"/>
        </w:rPr>
        <w:t>公司从事集成电路设计业务的，应披露报告期</w:t>
      </w:r>
      <w:r>
        <w:rPr>
          <w:rFonts w:ascii="Times New Roman" w:hAnsi="Times New Roman" w:eastAsia="仿宋" w:cs="Times New Roman"/>
          <w:sz w:val="32"/>
          <w:szCs w:val="32"/>
        </w:rPr>
        <w:t>内</w:t>
      </w:r>
      <w:r>
        <w:rPr>
          <w:rFonts w:hint="eastAsia" w:ascii="Times New Roman" w:hAnsi="Times New Roman" w:eastAsia="仿宋" w:cs="Times New Roman"/>
          <w:sz w:val="32"/>
          <w:szCs w:val="32"/>
        </w:rPr>
        <w:t>公司集成电路设计、晶圆制造、封装测试等环节自主完成及委托加工情况，分析对委托加工方及供应商（如有）是否存在依赖。</w:t>
      </w:r>
    </w:p>
    <w:p>
      <w:pPr>
        <w:widowControl/>
        <w:numPr>
          <w:ilvl w:val="0"/>
          <w:numId w:val="2"/>
        </w:numPr>
        <w:shd w:val="clear" w:color="auto" w:fill="FFFFFF"/>
        <w:spacing w:line="600" w:lineRule="exact"/>
        <w:ind w:left="0"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公司从事教育</w:t>
      </w:r>
      <w:r>
        <w:rPr>
          <w:rFonts w:hint="eastAsia" w:ascii="Times New Roman" w:hAnsi="Times New Roman" w:eastAsia="仿宋" w:cs="Times New Roman"/>
          <w:sz w:val="32"/>
          <w:szCs w:val="32"/>
        </w:rPr>
        <w:t>信息化业务</w:t>
      </w:r>
      <w:r>
        <w:rPr>
          <w:rFonts w:ascii="Times New Roman" w:hAnsi="Times New Roman" w:eastAsia="仿宋" w:cs="Times New Roman"/>
          <w:sz w:val="32"/>
          <w:szCs w:val="32"/>
        </w:rPr>
        <w:t>的，应披露</w:t>
      </w:r>
      <w:r>
        <w:rPr>
          <w:rFonts w:hint="eastAsia" w:ascii="Times New Roman" w:hAnsi="Times New Roman" w:eastAsia="仿宋" w:cs="Times New Roman"/>
          <w:sz w:val="32"/>
          <w:szCs w:val="32"/>
        </w:rPr>
        <w:t>报告</w:t>
      </w:r>
      <w:r>
        <w:rPr>
          <w:rFonts w:ascii="Times New Roman" w:hAnsi="Times New Roman" w:eastAsia="仿宋" w:cs="Times New Roman"/>
          <w:sz w:val="32"/>
          <w:szCs w:val="32"/>
        </w:rPr>
        <w:t>期内公司</w:t>
      </w:r>
      <w:r>
        <w:rPr>
          <w:rFonts w:hint="eastAsia" w:ascii="Times New Roman" w:hAnsi="Times New Roman" w:eastAsia="仿宋" w:cs="Times New Roman"/>
          <w:sz w:val="32"/>
          <w:szCs w:val="32"/>
        </w:rPr>
        <w:t>与</w:t>
      </w:r>
      <w:r>
        <w:rPr>
          <w:rFonts w:ascii="Times New Roman" w:hAnsi="Times New Roman" w:eastAsia="仿宋" w:cs="Times New Roman"/>
          <w:sz w:val="32"/>
          <w:szCs w:val="32"/>
        </w:rPr>
        <w:t>教育机构的合作方式及</w:t>
      </w:r>
      <w:r>
        <w:rPr>
          <w:rFonts w:hint="eastAsia" w:ascii="Times New Roman" w:hAnsi="Times New Roman" w:eastAsia="仿宋" w:cs="Times New Roman"/>
          <w:sz w:val="32"/>
          <w:szCs w:val="32"/>
        </w:rPr>
        <w:t>变化</w:t>
      </w:r>
      <w:r>
        <w:rPr>
          <w:rFonts w:ascii="Times New Roman" w:hAnsi="Times New Roman" w:eastAsia="仿宋" w:cs="Times New Roman"/>
          <w:sz w:val="32"/>
          <w:szCs w:val="32"/>
        </w:rPr>
        <w:t>情况，</w:t>
      </w:r>
      <w:r>
        <w:rPr>
          <w:rFonts w:hint="eastAsia" w:ascii="Times New Roman" w:hAnsi="Times New Roman" w:eastAsia="仿宋" w:cs="Times New Roman"/>
          <w:sz w:val="32"/>
          <w:szCs w:val="32"/>
        </w:rPr>
        <w:t>与</w:t>
      </w:r>
      <w:r>
        <w:rPr>
          <w:rFonts w:ascii="Times New Roman" w:hAnsi="Times New Roman" w:eastAsia="仿宋" w:cs="Times New Roman"/>
          <w:sz w:val="32"/>
          <w:szCs w:val="32"/>
        </w:rPr>
        <w:t>学校、教师、学生、</w:t>
      </w:r>
      <w:r>
        <w:rPr>
          <w:rFonts w:hint="eastAsia" w:ascii="Times New Roman" w:hAnsi="Times New Roman" w:eastAsia="仿宋" w:cs="Times New Roman"/>
          <w:sz w:val="32"/>
          <w:szCs w:val="32"/>
        </w:rPr>
        <w:t>家长</w:t>
      </w:r>
      <w:r>
        <w:rPr>
          <w:rFonts w:ascii="Times New Roman" w:hAnsi="Times New Roman" w:eastAsia="仿宋" w:cs="Times New Roman"/>
          <w:sz w:val="32"/>
          <w:szCs w:val="32"/>
        </w:rPr>
        <w:t>之间的对接方式</w:t>
      </w:r>
      <w:r>
        <w:rPr>
          <w:rFonts w:hint="eastAsia" w:ascii="Times New Roman" w:hAnsi="Times New Roman" w:eastAsia="仿宋" w:cs="Times New Roman"/>
          <w:sz w:val="32"/>
          <w:szCs w:val="32"/>
        </w:rPr>
        <w:t>，公司</w:t>
      </w:r>
      <w:r>
        <w:rPr>
          <w:rFonts w:ascii="Times New Roman" w:hAnsi="Times New Roman" w:eastAsia="仿宋" w:cs="Times New Roman"/>
          <w:sz w:val="32"/>
          <w:szCs w:val="32"/>
        </w:rPr>
        <w:t>服务平台</w:t>
      </w:r>
      <w:r>
        <w:rPr>
          <w:rFonts w:hint="eastAsia" w:ascii="Times New Roman" w:hAnsi="Times New Roman" w:eastAsia="仿宋" w:cs="Times New Roman"/>
          <w:sz w:val="32"/>
          <w:szCs w:val="32"/>
        </w:rPr>
        <w:t>注册</w:t>
      </w:r>
      <w:r>
        <w:rPr>
          <w:rFonts w:ascii="Times New Roman" w:hAnsi="Times New Roman" w:eastAsia="仿宋" w:cs="Times New Roman"/>
          <w:sz w:val="32"/>
          <w:szCs w:val="32"/>
        </w:rPr>
        <w:t>用户数量及保有情况</w:t>
      </w:r>
      <w:r>
        <w:rPr>
          <w:rFonts w:hint="eastAsia" w:ascii="Times New Roman" w:hAnsi="Times New Roman" w:eastAsia="仿宋" w:cs="Times New Roman"/>
          <w:sz w:val="32"/>
          <w:szCs w:val="32"/>
        </w:rPr>
        <w:t>，</w:t>
      </w:r>
      <w:r>
        <w:rPr>
          <w:rFonts w:ascii="Times New Roman" w:hAnsi="Times New Roman" w:eastAsia="仿宋" w:cs="Times New Roman"/>
          <w:sz w:val="32"/>
          <w:szCs w:val="32"/>
        </w:rPr>
        <w:t>公司产品的推广方式及</w:t>
      </w:r>
      <w:r>
        <w:rPr>
          <w:rFonts w:hint="eastAsia" w:ascii="Times New Roman" w:hAnsi="Times New Roman" w:eastAsia="仿宋" w:cs="Times New Roman"/>
          <w:sz w:val="32"/>
          <w:szCs w:val="32"/>
        </w:rPr>
        <w:t>变化</w:t>
      </w:r>
      <w:r>
        <w:rPr>
          <w:rFonts w:ascii="Times New Roman" w:hAnsi="Times New Roman" w:eastAsia="仿宋" w:cs="Times New Roman"/>
          <w:sz w:val="32"/>
          <w:szCs w:val="32"/>
        </w:rPr>
        <w:t>情况。</w:t>
      </w:r>
    </w:p>
    <w:p>
      <w:pPr>
        <w:pStyle w:val="12"/>
        <w:widowControl/>
        <w:numPr>
          <w:ilvl w:val="0"/>
          <w:numId w:val="2"/>
        </w:numPr>
        <w:shd w:val="clear" w:color="auto" w:fill="FFFFFF"/>
        <w:spacing w:line="600" w:lineRule="exact"/>
        <w:ind w:left="0" w:firstLine="640"/>
        <w:rPr>
          <w:rFonts w:ascii="Times New Roman" w:hAnsi="Times New Roman" w:eastAsia="仿宋" w:cs="Times New Roman"/>
          <w:sz w:val="32"/>
          <w:szCs w:val="32"/>
        </w:rPr>
      </w:pPr>
      <w:r>
        <w:rPr>
          <w:rFonts w:ascii="Times New Roman" w:hAnsi="Times New Roman" w:eastAsia="仿宋" w:cs="Times New Roman"/>
          <w:sz w:val="32"/>
          <w:szCs w:val="32"/>
        </w:rPr>
        <w:t>公司为证券公司、期货公司、保险公司、银行、小额贷款公司、担保公司、融资租赁公司、众筹公司等金融机构及具有金融属性的机构提供软件和信息技术服务的，应披露公司从事上述业务</w:t>
      </w:r>
      <w:r>
        <w:rPr>
          <w:rFonts w:hint="eastAsia" w:ascii="Times New Roman" w:hAnsi="Times New Roman" w:eastAsia="仿宋" w:cs="Times New Roman"/>
          <w:sz w:val="32"/>
          <w:szCs w:val="32"/>
        </w:rPr>
        <w:t>的</w:t>
      </w:r>
      <w:r>
        <w:rPr>
          <w:rFonts w:ascii="Times New Roman" w:hAnsi="Times New Roman" w:eastAsia="仿宋" w:cs="Times New Roman"/>
          <w:sz w:val="32"/>
          <w:szCs w:val="32"/>
        </w:rPr>
        <w:t>专项规定（如有）；</w:t>
      </w:r>
      <w:r>
        <w:rPr>
          <w:rFonts w:hint="eastAsia" w:ascii="Times New Roman" w:hAnsi="Times New Roman" w:eastAsia="仿宋" w:cs="Times New Roman"/>
          <w:sz w:val="32"/>
          <w:szCs w:val="32"/>
        </w:rPr>
        <w:t>报告期</w:t>
      </w:r>
      <w:r>
        <w:rPr>
          <w:rFonts w:ascii="Times New Roman" w:hAnsi="Times New Roman" w:eastAsia="仿宋" w:cs="Times New Roman"/>
          <w:sz w:val="32"/>
          <w:szCs w:val="32"/>
        </w:rPr>
        <w:t>内</w:t>
      </w:r>
      <w:r>
        <w:rPr>
          <w:rFonts w:hint="eastAsia" w:ascii="Times New Roman" w:hAnsi="Times New Roman" w:eastAsia="仿宋" w:cs="Times New Roman"/>
          <w:sz w:val="32"/>
          <w:szCs w:val="32"/>
        </w:rPr>
        <w:t>新增</w:t>
      </w:r>
      <w:r>
        <w:rPr>
          <w:rFonts w:ascii="Times New Roman" w:hAnsi="Times New Roman" w:eastAsia="仿宋" w:cs="Times New Roman"/>
          <w:sz w:val="32"/>
          <w:szCs w:val="32"/>
        </w:rPr>
        <w:t>客户按照相关行业规定向金融监管机构备案并取得相应经营资质的情况（如有）；</w:t>
      </w:r>
      <w:r>
        <w:rPr>
          <w:rFonts w:hint="eastAsia" w:ascii="Times New Roman" w:hAnsi="Times New Roman" w:eastAsia="仿宋" w:cs="Times New Roman"/>
          <w:sz w:val="32"/>
          <w:szCs w:val="32"/>
        </w:rPr>
        <w:t>报告期内</w:t>
      </w:r>
      <w:r>
        <w:rPr>
          <w:rFonts w:ascii="Times New Roman" w:hAnsi="Times New Roman" w:eastAsia="仿宋" w:cs="Times New Roman"/>
          <w:sz w:val="32"/>
          <w:szCs w:val="32"/>
        </w:rPr>
        <w:t>客户所处行业</w:t>
      </w:r>
      <w:r>
        <w:rPr>
          <w:rFonts w:hint="eastAsia" w:ascii="Times New Roman" w:hAnsi="Times New Roman" w:eastAsia="仿宋" w:cs="Times New Roman"/>
          <w:sz w:val="32"/>
          <w:szCs w:val="32"/>
        </w:rPr>
        <w:t>与</w:t>
      </w:r>
      <w:r>
        <w:rPr>
          <w:rFonts w:ascii="Times New Roman" w:hAnsi="Times New Roman" w:eastAsia="仿宋" w:cs="Times New Roman"/>
          <w:sz w:val="32"/>
          <w:szCs w:val="32"/>
        </w:rPr>
        <w:t>公司业务相关的国家宏观政策、行业监管政策及其变化情况，分析上述政策对公司业务经营的影响以及公司是否存在因客户监管政策变动导致业绩不稳定甚至丧失持续经营能力的风险。</w:t>
      </w:r>
    </w:p>
    <w:p>
      <w:pPr>
        <w:widowControl/>
        <w:numPr>
          <w:ilvl w:val="0"/>
          <w:numId w:val="2"/>
        </w:numPr>
        <w:shd w:val="clear" w:color="auto" w:fill="FFFFFF"/>
        <w:spacing w:line="600" w:lineRule="exact"/>
        <w:ind w:left="0"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公司参照</w:t>
      </w:r>
      <w:r>
        <w:rPr>
          <w:rFonts w:ascii="Times New Roman" w:hAnsi="Times New Roman" w:eastAsia="仿宋" w:cs="Times New Roman"/>
          <w:sz w:val="32"/>
          <w:szCs w:val="32"/>
        </w:rPr>
        <w:t>《</w:t>
      </w:r>
      <w:r>
        <w:rPr>
          <w:rFonts w:hint="eastAsia" w:ascii="Times New Roman" w:hAnsi="Times New Roman" w:eastAsia="仿宋" w:cs="Times New Roman"/>
          <w:sz w:val="32"/>
          <w:szCs w:val="32"/>
        </w:rPr>
        <w:t>公开</w:t>
      </w:r>
      <w:r>
        <w:rPr>
          <w:rFonts w:ascii="Times New Roman" w:hAnsi="Times New Roman" w:eastAsia="仿宋" w:cs="Times New Roman"/>
          <w:sz w:val="32"/>
          <w:szCs w:val="32"/>
        </w:rPr>
        <w:t>发行证券的公司信息披露编报规则第</w:t>
      </w:r>
      <w:r>
        <w:rPr>
          <w:rFonts w:hint="eastAsia" w:ascii="Times New Roman" w:hAnsi="Times New Roman" w:eastAsia="仿宋" w:cs="Times New Roman"/>
          <w:sz w:val="32"/>
          <w:szCs w:val="32"/>
        </w:rPr>
        <w:t>15号</w:t>
      </w:r>
      <w:r>
        <w:rPr>
          <w:rFonts w:ascii="Times New Roman" w:hAnsi="Times New Roman" w:eastAsia="仿宋" w:cs="Times New Roman"/>
          <w:sz w:val="32"/>
          <w:szCs w:val="32"/>
        </w:rPr>
        <w:t>——财务报告的一般规定》</w:t>
      </w:r>
      <w:r>
        <w:rPr>
          <w:rFonts w:hint="eastAsia" w:ascii="Times New Roman" w:hAnsi="Times New Roman" w:eastAsia="仿宋" w:cs="Times New Roman"/>
          <w:sz w:val="32"/>
          <w:szCs w:val="32"/>
        </w:rPr>
        <w:t>披露财务报表附注时</w:t>
      </w:r>
      <w:r>
        <w:rPr>
          <w:rFonts w:ascii="Times New Roman" w:hAnsi="Times New Roman" w:eastAsia="仿宋" w:cs="Times New Roman"/>
          <w:sz w:val="32"/>
          <w:szCs w:val="32"/>
        </w:rPr>
        <w:t>，</w:t>
      </w:r>
      <w:r>
        <w:rPr>
          <w:rFonts w:hint="eastAsia" w:ascii="Times New Roman" w:hAnsi="Times New Roman" w:eastAsia="仿宋" w:cs="Times New Roman"/>
          <w:sz w:val="32"/>
          <w:szCs w:val="32"/>
        </w:rPr>
        <w:t>应当</w:t>
      </w:r>
      <w:r>
        <w:rPr>
          <w:rFonts w:ascii="Times New Roman" w:hAnsi="Times New Roman" w:eastAsia="仿宋" w:cs="Times New Roman"/>
          <w:sz w:val="32"/>
          <w:szCs w:val="32"/>
        </w:rPr>
        <w:t>同时按照下列要求履行信息披露义务：</w:t>
      </w:r>
    </w:p>
    <w:p>
      <w:pPr>
        <w:widowControl/>
        <w:shd w:val="clear" w:color="auto" w:fill="FFFFFF"/>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（一）</w:t>
      </w:r>
      <w:r>
        <w:rPr>
          <w:rFonts w:ascii="Times New Roman" w:hAnsi="Times New Roman" w:eastAsia="仿宋" w:cs="Times New Roman"/>
          <w:sz w:val="32"/>
          <w:szCs w:val="32"/>
        </w:rPr>
        <w:t>结合业务运营模式披露收入确认方法，包括确认收入的时点、依据、条件。</w:t>
      </w:r>
    </w:p>
    <w:p>
      <w:pPr>
        <w:widowControl/>
        <w:shd w:val="clear" w:color="auto" w:fill="FFFFFF"/>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（二）</w:t>
      </w:r>
      <w:r>
        <w:rPr>
          <w:rFonts w:ascii="Times New Roman" w:hAnsi="Times New Roman" w:eastAsia="仿宋" w:cs="Times New Roman"/>
          <w:sz w:val="32"/>
          <w:szCs w:val="32"/>
        </w:rPr>
        <w:t>结合业务运营模式披露成本构成及成本核算方法。涉及人工成本的，应披露人工成本的归集方法、分配方法、结转方法</w:t>
      </w:r>
      <w:r>
        <w:rPr>
          <w:rFonts w:hint="eastAsia" w:ascii="Times New Roman" w:hAnsi="Times New Roman" w:eastAsia="仿宋" w:cs="Times New Roman"/>
          <w:sz w:val="32"/>
          <w:szCs w:val="32"/>
        </w:rPr>
        <w:t>以及</w:t>
      </w:r>
      <w:r>
        <w:rPr>
          <w:rFonts w:ascii="Times New Roman" w:hAnsi="Times New Roman" w:eastAsia="仿宋" w:cs="Times New Roman"/>
          <w:sz w:val="32"/>
          <w:szCs w:val="32"/>
        </w:rPr>
        <w:t>内控措施，包括项目人员工时统计及核算方法，归集于人工成本或</w:t>
      </w:r>
      <w:r>
        <w:rPr>
          <w:rFonts w:hint="eastAsia" w:ascii="Times New Roman" w:hAnsi="Times New Roman" w:eastAsia="仿宋" w:cs="Times New Roman"/>
          <w:sz w:val="32"/>
          <w:szCs w:val="32"/>
        </w:rPr>
        <w:t>期间</w:t>
      </w:r>
      <w:r>
        <w:rPr>
          <w:rFonts w:ascii="Times New Roman" w:hAnsi="Times New Roman" w:eastAsia="仿宋" w:cs="Times New Roman"/>
          <w:sz w:val="32"/>
          <w:szCs w:val="32"/>
        </w:rPr>
        <w:t>费用的依据</w:t>
      </w:r>
      <w:r>
        <w:rPr>
          <w:rFonts w:hint="eastAsia" w:ascii="Times New Roman" w:hAnsi="Times New Roman" w:eastAsia="仿宋" w:cs="Times New Roman"/>
          <w:sz w:val="32"/>
          <w:szCs w:val="32"/>
        </w:rPr>
        <w:t>等</w:t>
      </w:r>
      <w:r>
        <w:rPr>
          <w:rFonts w:ascii="Times New Roman" w:hAnsi="Times New Roman" w:eastAsia="仿宋" w:cs="Times New Roman"/>
          <w:sz w:val="32"/>
          <w:szCs w:val="32"/>
        </w:rPr>
        <w:t>。</w:t>
      </w:r>
    </w:p>
    <w:p>
      <w:pPr>
        <w:widowControl/>
        <w:snapToGrid w:val="0"/>
        <w:spacing w:line="600" w:lineRule="exact"/>
        <w:jc w:val="center"/>
        <w:rPr>
          <w:rFonts w:ascii="黑体" w:eastAsia="黑体"/>
          <w:b/>
          <w:color w:val="000000"/>
          <w:kern w:val="0"/>
          <w:sz w:val="32"/>
          <w:szCs w:val="32"/>
        </w:rPr>
      </w:pPr>
    </w:p>
    <w:p>
      <w:pPr>
        <w:pStyle w:val="12"/>
        <w:widowControl/>
        <w:numPr>
          <w:ilvl w:val="0"/>
          <w:numId w:val="1"/>
        </w:numPr>
        <w:snapToGrid w:val="0"/>
        <w:spacing w:line="600" w:lineRule="exact"/>
        <w:ind w:firstLineChars="0"/>
        <w:jc w:val="center"/>
        <w:rPr>
          <w:rFonts w:ascii="黑体" w:eastAsia="黑体"/>
          <w:color w:val="000000"/>
          <w:kern w:val="0"/>
          <w:sz w:val="32"/>
          <w:szCs w:val="32"/>
        </w:rPr>
      </w:pPr>
      <w:r>
        <w:rPr>
          <w:rFonts w:hint="eastAsia" w:ascii="黑体" w:eastAsia="黑体"/>
          <w:color w:val="000000"/>
          <w:kern w:val="0"/>
          <w:sz w:val="32"/>
          <w:szCs w:val="32"/>
        </w:rPr>
        <w:t>临时</w:t>
      </w:r>
      <w:r>
        <w:rPr>
          <w:rFonts w:ascii="黑体" w:eastAsia="黑体"/>
          <w:color w:val="000000"/>
          <w:kern w:val="0"/>
          <w:sz w:val="32"/>
          <w:szCs w:val="32"/>
        </w:rPr>
        <w:t>报告</w:t>
      </w:r>
    </w:p>
    <w:p>
      <w:pPr>
        <w:widowControl/>
        <w:snapToGrid w:val="0"/>
        <w:spacing w:line="600" w:lineRule="exact"/>
        <w:rPr>
          <w:rFonts w:ascii="黑体" w:eastAsia="黑体"/>
          <w:b/>
          <w:color w:val="000000"/>
          <w:kern w:val="0"/>
          <w:sz w:val="32"/>
          <w:szCs w:val="32"/>
        </w:rPr>
      </w:pPr>
    </w:p>
    <w:p>
      <w:pPr>
        <w:pStyle w:val="12"/>
        <w:widowControl/>
        <w:numPr>
          <w:ilvl w:val="0"/>
          <w:numId w:val="2"/>
        </w:numPr>
        <w:shd w:val="clear" w:color="auto" w:fill="FFFFFF"/>
        <w:spacing w:line="600" w:lineRule="exact"/>
        <w:ind w:left="0" w:firstLine="640"/>
        <w:rPr>
          <w:rFonts w:ascii="仿宋" w:hAnsi="仿宋" w:eastAsia="仿宋" w:cs="Times New Roman"/>
          <w:kern w:val="0"/>
          <w:sz w:val="32"/>
          <w:szCs w:val="32"/>
        </w:rPr>
      </w:pPr>
      <w:r>
        <w:rPr>
          <w:rFonts w:hint="eastAsia" w:ascii="仿宋" w:hAnsi="仿宋" w:eastAsia="仿宋"/>
          <w:color w:val="000000"/>
          <w:sz w:val="32"/>
          <w:szCs w:val="32"/>
        </w:rPr>
        <w:t>软件和</w:t>
      </w:r>
      <w:r>
        <w:rPr>
          <w:rFonts w:ascii="仿宋" w:hAnsi="仿宋" w:eastAsia="仿宋"/>
          <w:color w:val="000000"/>
          <w:sz w:val="32"/>
          <w:szCs w:val="32"/>
        </w:rPr>
        <w:t>信息技术</w:t>
      </w:r>
      <w:r>
        <w:rPr>
          <w:rFonts w:hint="eastAsia" w:ascii="仿宋" w:hAnsi="仿宋" w:eastAsia="仿宋"/>
          <w:color w:val="000000"/>
          <w:sz w:val="32"/>
          <w:szCs w:val="32"/>
        </w:rPr>
        <w:t>服务行业相关政策法规或其他行业影响因素发生重大变化，或发生其他行业性重大事件，对公司具有直接或重大影响的，公司应当及时披露相关情况及其对公司经营的影响。</w:t>
      </w:r>
    </w:p>
    <w:p>
      <w:pPr>
        <w:pStyle w:val="12"/>
        <w:widowControl/>
        <w:numPr>
          <w:ilvl w:val="0"/>
          <w:numId w:val="2"/>
        </w:numPr>
        <w:shd w:val="clear" w:color="auto" w:fill="FFFFFF"/>
        <w:spacing w:line="600" w:lineRule="exact"/>
        <w:ind w:left="0" w:firstLine="640"/>
        <w:rPr>
          <w:rFonts w:ascii="仿宋" w:hAnsi="仿宋" w:eastAsia="仿宋" w:cs="Times New Roman"/>
          <w:kern w:val="0"/>
          <w:sz w:val="32"/>
          <w:szCs w:val="32"/>
        </w:rPr>
      </w:pPr>
      <w:r>
        <w:rPr>
          <w:rFonts w:ascii="仿宋" w:hAnsi="仿宋" w:eastAsia="仿宋"/>
          <w:color w:val="000000"/>
          <w:sz w:val="32"/>
          <w:szCs w:val="32"/>
        </w:rPr>
        <w:t>公司</w:t>
      </w:r>
      <w:r>
        <w:rPr>
          <w:rFonts w:hint="eastAsia" w:ascii="仿宋" w:hAnsi="仿宋" w:eastAsia="仿宋"/>
          <w:color w:val="000000"/>
          <w:sz w:val="32"/>
          <w:szCs w:val="32"/>
        </w:rPr>
        <w:t>应</w:t>
      </w:r>
      <w:r>
        <w:rPr>
          <w:rFonts w:ascii="仿宋" w:hAnsi="仿宋" w:eastAsia="仿宋"/>
          <w:color w:val="000000"/>
          <w:sz w:val="32"/>
          <w:szCs w:val="32"/>
        </w:rPr>
        <w:t>及时披露</w:t>
      </w:r>
      <w:r>
        <w:rPr>
          <w:rFonts w:hint="eastAsia" w:ascii="仿宋" w:hAnsi="仿宋" w:eastAsia="仿宋"/>
          <w:color w:val="000000"/>
          <w:sz w:val="32"/>
          <w:szCs w:val="32"/>
        </w:rPr>
        <w:t>取得</w:t>
      </w:r>
      <w:r>
        <w:rPr>
          <w:rFonts w:ascii="仿宋" w:hAnsi="仿宋" w:eastAsia="仿宋"/>
          <w:color w:val="000000"/>
          <w:sz w:val="32"/>
          <w:szCs w:val="32"/>
        </w:rPr>
        <w:t>或丧失相关</w:t>
      </w:r>
      <w:r>
        <w:rPr>
          <w:rFonts w:hint="eastAsia" w:ascii="仿宋" w:hAnsi="仿宋" w:eastAsia="仿宋"/>
          <w:color w:val="000000"/>
          <w:sz w:val="32"/>
          <w:szCs w:val="32"/>
        </w:rPr>
        <w:t>业务许可</w:t>
      </w:r>
      <w:r>
        <w:rPr>
          <w:rFonts w:ascii="仿宋" w:hAnsi="仿宋" w:eastAsia="仿宋"/>
          <w:color w:val="000000"/>
          <w:sz w:val="32"/>
          <w:szCs w:val="32"/>
        </w:rPr>
        <w:t>资格或资质</w:t>
      </w:r>
      <w:r>
        <w:rPr>
          <w:rFonts w:hint="eastAsia" w:ascii="仿宋" w:hAnsi="仿宋" w:eastAsia="仿宋"/>
          <w:color w:val="000000"/>
          <w:sz w:val="32"/>
          <w:szCs w:val="32"/>
        </w:rPr>
        <w:t>的情况</w:t>
      </w:r>
      <w:r>
        <w:rPr>
          <w:rFonts w:hint="eastAsia" w:ascii="仿宋" w:hAnsi="仿宋" w:eastAsia="仿宋" w:cs="Times New Roman"/>
          <w:kern w:val="0"/>
          <w:sz w:val="32"/>
          <w:szCs w:val="32"/>
        </w:rPr>
        <w:t>，包括</w:t>
      </w:r>
      <w:r>
        <w:rPr>
          <w:rFonts w:ascii="仿宋" w:hAnsi="仿宋" w:eastAsia="仿宋" w:cs="Times New Roman"/>
          <w:kern w:val="0"/>
          <w:sz w:val="32"/>
          <w:szCs w:val="32"/>
        </w:rPr>
        <w:t>但不限于</w:t>
      </w:r>
      <w:r>
        <w:rPr>
          <w:rFonts w:hint="eastAsia" w:ascii="Times New Roman" w:hAnsi="Times New Roman" w:eastAsia="仿宋" w:cs="Times New Roman"/>
          <w:kern w:val="0"/>
          <w:sz w:val="32"/>
          <w:szCs w:val="32"/>
        </w:rPr>
        <w:t>业务</w:t>
      </w:r>
      <w:r>
        <w:rPr>
          <w:rFonts w:ascii="Times New Roman" w:hAnsi="Times New Roman" w:eastAsia="仿宋" w:cs="Times New Roman"/>
          <w:kern w:val="0"/>
          <w:sz w:val="32"/>
          <w:szCs w:val="32"/>
        </w:rPr>
        <w:t>经营许可、</w:t>
      </w:r>
      <w:r>
        <w:rPr>
          <w:rFonts w:hint="eastAsia" w:ascii="Times New Roman" w:hAnsi="Times New Roman" w:eastAsia="仿宋" w:cs="Times New Roman"/>
          <w:kern w:val="0"/>
          <w:sz w:val="32"/>
          <w:szCs w:val="32"/>
        </w:rPr>
        <w:t>行业</w:t>
      </w:r>
      <w:r>
        <w:rPr>
          <w:rFonts w:ascii="Times New Roman" w:hAnsi="Times New Roman" w:eastAsia="仿宋" w:cs="Times New Roman"/>
          <w:kern w:val="0"/>
          <w:sz w:val="32"/>
          <w:szCs w:val="32"/>
        </w:rPr>
        <w:t>准入许可、其他开展业务所需的资质等</w:t>
      </w:r>
      <w:r>
        <w:rPr>
          <w:rFonts w:ascii="仿宋" w:hAnsi="仿宋" w:eastAsia="仿宋" w:cs="Times New Roman"/>
          <w:kern w:val="0"/>
          <w:sz w:val="32"/>
          <w:szCs w:val="32"/>
        </w:rPr>
        <w:t>。</w:t>
      </w:r>
    </w:p>
    <w:p>
      <w:pPr>
        <w:pStyle w:val="12"/>
        <w:widowControl/>
        <w:numPr>
          <w:ilvl w:val="0"/>
          <w:numId w:val="2"/>
        </w:numPr>
        <w:shd w:val="clear" w:color="auto" w:fill="FFFFFF"/>
        <w:spacing w:line="600" w:lineRule="exact"/>
        <w:ind w:left="0" w:firstLine="640"/>
        <w:rPr>
          <w:rFonts w:ascii="Times New Roman" w:hAnsi="Times New Roman" w:eastAsia="仿宋" w:cs="Times New Roman"/>
          <w:kern w:val="0"/>
          <w:sz w:val="32"/>
          <w:szCs w:val="32"/>
        </w:rPr>
      </w:pPr>
      <w:r>
        <w:rPr>
          <w:rFonts w:hint="eastAsia" w:ascii="Times New Roman" w:hAnsi="Times New Roman" w:eastAsia="仿宋" w:cs="Times New Roman"/>
          <w:kern w:val="0"/>
          <w:sz w:val="32"/>
          <w:szCs w:val="32"/>
        </w:rPr>
        <w:t>公司拟购买软件和</w:t>
      </w:r>
      <w:r>
        <w:rPr>
          <w:rFonts w:ascii="Times New Roman" w:hAnsi="Times New Roman" w:eastAsia="仿宋" w:cs="Times New Roman"/>
          <w:kern w:val="0"/>
          <w:sz w:val="32"/>
          <w:szCs w:val="32"/>
        </w:rPr>
        <w:t>信息技术服务</w:t>
      </w:r>
      <w:r>
        <w:rPr>
          <w:rFonts w:hint="eastAsia" w:ascii="Times New Roman" w:hAnsi="Times New Roman" w:eastAsia="仿宋" w:cs="Times New Roman"/>
          <w:kern w:val="0"/>
          <w:sz w:val="32"/>
          <w:szCs w:val="32"/>
        </w:rPr>
        <w:t>业股权资产，影响重大的，应当在</w:t>
      </w:r>
      <w:r>
        <w:rPr>
          <w:rFonts w:ascii="Times New Roman" w:hAnsi="Times New Roman" w:eastAsia="仿宋" w:cs="Times New Roman"/>
          <w:kern w:val="0"/>
          <w:sz w:val="32"/>
          <w:szCs w:val="32"/>
        </w:rPr>
        <w:t>收购资产</w:t>
      </w:r>
      <w:r>
        <w:rPr>
          <w:rFonts w:hint="eastAsia" w:ascii="Times New Roman" w:hAnsi="Times New Roman" w:eastAsia="仿宋" w:cs="Times New Roman"/>
          <w:kern w:val="0"/>
          <w:sz w:val="32"/>
          <w:szCs w:val="32"/>
        </w:rPr>
        <w:t>的临时报告</w:t>
      </w:r>
      <w:r>
        <w:rPr>
          <w:rFonts w:ascii="Times New Roman" w:hAnsi="Times New Roman" w:eastAsia="仿宋" w:cs="Times New Roman"/>
          <w:kern w:val="0"/>
          <w:sz w:val="32"/>
          <w:szCs w:val="32"/>
        </w:rPr>
        <w:t>中</w:t>
      </w:r>
      <w:r>
        <w:rPr>
          <w:rFonts w:hint="eastAsia" w:ascii="Times New Roman" w:hAnsi="Times New Roman" w:eastAsia="仿宋" w:cs="Times New Roman"/>
          <w:kern w:val="0"/>
          <w:sz w:val="32"/>
          <w:szCs w:val="32"/>
        </w:rPr>
        <w:t>披露收购标的具备的重要业务许可</w:t>
      </w:r>
      <w:r>
        <w:rPr>
          <w:rFonts w:ascii="Times New Roman" w:hAnsi="Times New Roman" w:eastAsia="仿宋" w:cs="Times New Roman"/>
          <w:kern w:val="0"/>
          <w:sz w:val="32"/>
          <w:szCs w:val="32"/>
        </w:rPr>
        <w:t>资格或资质、</w:t>
      </w:r>
      <w:r>
        <w:rPr>
          <w:rFonts w:hint="eastAsia" w:ascii="Times New Roman" w:hAnsi="Times New Roman" w:eastAsia="仿宋" w:cs="Times New Roman"/>
          <w:kern w:val="0"/>
          <w:sz w:val="32"/>
          <w:szCs w:val="32"/>
        </w:rPr>
        <w:t>主要知识产权</w:t>
      </w:r>
      <w:r>
        <w:rPr>
          <w:rFonts w:ascii="Times New Roman" w:hAnsi="Times New Roman" w:eastAsia="仿宋" w:cs="Times New Roman"/>
          <w:kern w:val="0"/>
          <w:sz w:val="32"/>
          <w:szCs w:val="32"/>
        </w:rPr>
        <w:t>、研发人员构成等情况</w:t>
      </w:r>
      <w:r>
        <w:rPr>
          <w:rFonts w:hint="eastAsia" w:ascii="Times New Roman" w:hAnsi="Times New Roman" w:eastAsia="仿宋" w:cs="Times New Roman"/>
          <w:kern w:val="0"/>
          <w:sz w:val="32"/>
          <w:szCs w:val="32"/>
        </w:rPr>
        <w:t>。</w:t>
      </w:r>
    </w:p>
    <w:p>
      <w:pPr>
        <w:pStyle w:val="12"/>
        <w:widowControl/>
        <w:numPr>
          <w:ilvl w:val="0"/>
          <w:numId w:val="2"/>
        </w:numPr>
        <w:shd w:val="clear" w:color="auto" w:fill="FFFFFF"/>
        <w:spacing w:line="600" w:lineRule="exact"/>
        <w:ind w:left="0" w:firstLine="640"/>
        <w:rPr>
          <w:rFonts w:ascii="Times New Roman" w:hAnsi="Times New Roman" w:eastAsia="仿宋" w:cs="Times New Roman"/>
          <w:sz w:val="32"/>
          <w:szCs w:val="32"/>
        </w:rPr>
      </w:pPr>
      <w:r>
        <w:rPr>
          <w:rFonts w:hint="eastAsia" w:ascii="仿宋" w:hAnsi="仿宋" w:eastAsia="仿宋"/>
          <w:color w:val="000000"/>
          <w:sz w:val="32"/>
          <w:szCs w:val="32"/>
        </w:rPr>
        <w:t>公司重要知识</w:t>
      </w:r>
      <w:r>
        <w:rPr>
          <w:rFonts w:ascii="仿宋" w:hAnsi="仿宋" w:eastAsia="仿宋"/>
          <w:color w:val="000000"/>
          <w:sz w:val="32"/>
          <w:szCs w:val="32"/>
        </w:rPr>
        <w:t>产权</w:t>
      </w:r>
      <w:r>
        <w:rPr>
          <w:rFonts w:hint="eastAsia" w:ascii="仿宋" w:hAnsi="仿宋" w:eastAsia="仿宋"/>
          <w:color w:val="000000"/>
          <w:sz w:val="32"/>
          <w:szCs w:val="32"/>
        </w:rPr>
        <w:t>发生</w:t>
      </w:r>
      <w:r>
        <w:rPr>
          <w:rFonts w:ascii="仿宋" w:hAnsi="仿宋" w:eastAsia="仿宋"/>
          <w:color w:val="000000"/>
          <w:sz w:val="32"/>
          <w:szCs w:val="32"/>
        </w:rPr>
        <w:t>变化的，</w:t>
      </w:r>
      <w:r>
        <w:rPr>
          <w:rFonts w:hint="eastAsia" w:ascii="仿宋" w:hAnsi="仿宋" w:eastAsia="仿宋"/>
          <w:color w:val="000000"/>
          <w:sz w:val="32"/>
          <w:szCs w:val="32"/>
        </w:rPr>
        <w:t>应及时</w:t>
      </w:r>
      <w:r>
        <w:rPr>
          <w:rFonts w:ascii="仿宋" w:hAnsi="仿宋" w:eastAsia="仿宋"/>
          <w:color w:val="000000"/>
          <w:sz w:val="32"/>
          <w:szCs w:val="32"/>
        </w:rPr>
        <w:t>披露</w:t>
      </w:r>
      <w:r>
        <w:rPr>
          <w:rFonts w:hint="eastAsia" w:ascii="仿宋" w:hAnsi="仿宋" w:eastAsia="仿宋"/>
          <w:color w:val="000000"/>
          <w:sz w:val="32"/>
          <w:szCs w:val="32"/>
        </w:rPr>
        <w:t>相关</w:t>
      </w:r>
      <w:r>
        <w:rPr>
          <w:rFonts w:ascii="仿宋" w:hAnsi="仿宋" w:eastAsia="仿宋"/>
          <w:color w:val="000000"/>
          <w:sz w:val="32"/>
          <w:szCs w:val="32"/>
        </w:rPr>
        <w:t>信息</w:t>
      </w:r>
      <w:r>
        <w:rPr>
          <w:rFonts w:hint="eastAsia" w:ascii="仿宋" w:hAnsi="仿宋" w:eastAsia="仿宋"/>
          <w:color w:val="000000"/>
          <w:sz w:val="32"/>
          <w:szCs w:val="32"/>
        </w:rPr>
        <w:t>。</w:t>
      </w:r>
      <w:r>
        <w:rPr>
          <w:rFonts w:hint="eastAsia" w:ascii="仿宋" w:hAnsi="仿宋" w:eastAsia="仿宋" w:cs="Times New Roman"/>
          <w:kern w:val="0"/>
          <w:sz w:val="32"/>
          <w:szCs w:val="32"/>
        </w:rPr>
        <w:t>知识</w:t>
      </w:r>
      <w:r>
        <w:rPr>
          <w:rFonts w:ascii="仿宋" w:hAnsi="仿宋" w:eastAsia="仿宋" w:cs="Times New Roman"/>
          <w:kern w:val="0"/>
          <w:sz w:val="32"/>
          <w:szCs w:val="32"/>
        </w:rPr>
        <w:t>产权增加的，</w:t>
      </w:r>
      <w:r>
        <w:rPr>
          <w:rFonts w:ascii="仿宋" w:hAnsi="仿宋" w:eastAsia="仿宋" w:cs="Times New Roman"/>
          <w:sz w:val="32"/>
          <w:szCs w:val="32"/>
        </w:rPr>
        <w:t>应披露知识产权的取得方式及取得时间</w:t>
      </w:r>
      <w:r>
        <w:rPr>
          <w:rFonts w:hint="eastAsia" w:ascii="仿宋" w:hAnsi="仿宋" w:eastAsia="仿宋" w:cs="Times New Roman"/>
          <w:sz w:val="32"/>
          <w:szCs w:val="32"/>
        </w:rPr>
        <w:t>。</w:t>
      </w:r>
      <w:r>
        <w:rPr>
          <w:rFonts w:ascii="仿宋" w:hAnsi="仿宋" w:eastAsia="仿宋" w:cs="Times New Roman"/>
          <w:sz w:val="32"/>
          <w:szCs w:val="32"/>
        </w:rPr>
        <w:t>涉及</w:t>
      </w:r>
      <w:r>
        <w:rPr>
          <w:rFonts w:hint="eastAsia" w:ascii="仿宋" w:hAnsi="仿宋" w:eastAsia="仿宋" w:cs="Times New Roman"/>
          <w:sz w:val="32"/>
          <w:szCs w:val="32"/>
        </w:rPr>
        <w:t>职务成果</w:t>
      </w:r>
      <w:r>
        <w:rPr>
          <w:rFonts w:ascii="仿宋" w:hAnsi="仿宋" w:eastAsia="仿宋" w:cs="Times New Roman"/>
          <w:sz w:val="32"/>
          <w:szCs w:val="32"/>
        </w:rPr>
        <w:t>的，应披露</w:t>
      </w:r>
      <w:r>
        <w:rPr>
          <w:rFonts w:hint="eastAsia" w:ascii="仿宋" w:hAnsi="仿宋" w:eastAsia="仿宋" w:cs="Times New Roman"/>
          <w:sz w:val="32"/>
          <w:szCs w:val="32"/>
        </w:rPr>
        <w:t>作者</w:t>
      </w:r>
      <w:r>
        <w:rPr>
          <w:rFonts w:ascii="仿宋" w:hAnsi="仿宋" w:eastAsia="仿宋" w:cs="Times New Roman"/>
          <w:sz w:val="32"/>
          <w:szCs w:val="32"/>
        </w:rPr>
        <w:t>或发明人</w:t>
      </w:r>
      <w:r>
        <w:rPr>
          <w:rFonts w:hint="eastAsia" w:ascii="仿宋" w:hAnsi="仿宋" w:eastAsia="仿宋" w:cs="Times New Roman"/>
          <w:sz w:val="32"/>
          <w:szCs w:val="32"/>
        </w:rPr>
        <w:t>在</w:t>
      </w:r>
      <w:r>
        <w:rPr>
          <w:rFonts w:ascii="仿宋" w:hAnsi="仿宋" w:eastAsia="仿宋" w:cs="Times New Roman"/>
          <w:sz w:val="32"/>
          <w:szCs w:val="32"/>
        </w:rPr>
        <w:t>公司任职情况、该成果注册登记情况；受让取得知识产权的，应披露受让程序（包括合同签署情况及登记备案情况等）、</w:t>
      </w:r>
      <w:r>
        <w:rPr>
          <w:rFonts w:hint="eastAsia" w:ascii="仿宋" w:hAnsi="仿宋" w:eastAsia="仿宋" w:cs="Times New Roman"/>
          <w:sz w:val="32"/>
          <w:szCs w:val="32"/>
        </w:rPr>
        <w:t>受让价格</w:t>
      </w:r>
      <w:r>
        <w:rPr>
          <w:rFonts w:ascii="仿宋" w:hAnsi="仿宋" w:eastAsia="仿宋" w:cs="Times New Roman"/>
          <w:sz w:val="32"/>
          <w:szCs w:val="32"/>
        </w:rPr>
        <w:t>等</w:t>
      </w:r>
      <w:r>
        <w:rPr>
          <w:rFonts w:hint="eastAsia" w:ascii="仿宋" w:hAnsi="仿宋" w:eastAsia="仿宋" w:cs="Times New Roman"/>
          <w:sz w:val="32"/>
          <w:szCs w:val="32"/>
        </w:rPr>
        <w:t>。</w:t>
      </w:r>
      <w:r>
        <w:rPr>
          <w:rFonts w:hint="eastAsia" w:ascii="仿宋" w:hAnsi="仿宋" w:eastAsia="仿宋" w:cs="Times New Roman"/>
          <w:kern w:val="0"/>
          <w:sz w:val="32"/>
          <w:szCs w:val="32"/>
        </w:rPr>
        <w:t>知识</w:t>
      </w:r>
      <w:r>
        <w:rPr>
          <w:rFonts w:ascii="仿宋" w:hAnsi="仿宋" w:eastAsia="仿宋" w:cs="Times New Roman"/>
          <w:kern w:val="0"/>
          <w:sz w:val="32"/>
          <w:szCs w:val="32"/>
        </w:rPr>
        <w:t>产权</w:t>
      </w:r>
      <w:r>
        <w:rPr>
          <w:rFonts w:hint="eastAsia" w:ascii="仿宋" w:hAnsi="仿宋" w:eastAsia="仿宋" w:cs="Times New Roman"/>
          <w:kern w:val="0"/>
          <w:sz w:val="32"/>
          <w:szCs w:val="32"/>
        </w:rPr>
        <w:t>减少</w:t>
      </w:r>
      <w:r>
        <w:rPr>
          <w:rFonts w:ascii="仿宋" w:hAnsi="仿宋" w:eastAsia="仿宋" w:cs="Times New Roman"/>
          <w:kern w:val="0"/>
          <w:sz w:val="32"/>
          <w:szCs w:val="32"/>
        </w:rPr>
        <w:t>的，</w:t>
      </w:r>
      <w:r>
        <w:rPr>
          <w:rFonts w:hint="eastAsia" w:ascii="仿宋" w:hAnsi="仿宋" w:eastAsia="仿宋" w:cs="Times New Roman"/>
          <w:kern w:val="0"/>
          <w:sz w:val="32"/>
          <w:szCs w:val="32"/>
        </w:rPr>
        <w:t>应披露其账面</w:t>
      </w:r>
      <w:r>
        <w:rPr>
          <w:rFonts w:ascii="仿宋" w:hAnsi="仿宋" w:eastAsia="仿宋" w:cs="Times New Roman"/>
          <w:kern w:val="0"/>
          <w:sz w:val="32"/>
          <w:szCs w:val="32"/>
        </w:rPr>
        <w:t>价值、</w:t>
      </w:r>
      <w:r>
        <w:rPr>
          <w:rFonts w:hint="eastAsia" w:ascii="仿宋" w:hAnsi="仿宋" w:eastAsia="仿宋" w:cs="Times New Roman"/>
          <w:kern w:val="0"/>
          <w:sz w:val="32"/>
          <w:szCs w:val="32"/>
        </w:rPr>
        <w:t>减少</w:t>
      </w:r>
      <w:r>
        <w:rPr>
          <w:rFonts w:ascii="仿宋" w:hAnsi="仿宋" w:eastAsia="仿宋" w:cs="Times New Roman"/>
          <w:kern w:val="0"/>
          <w:sz w:val="32"/>
          <w:szCs w:val="32"/>
        </w:rPr>
        <w:t>原因及</w:t>
      </w:r>
      <w:r>
        <w:rPr>
          <w:rFonts w:hint="eastAsia" w:ascii="仿宋" w:hAnsi="仿宋" w:eastAsia="仿宋" w:cs="Times New Roman"/>
          <w:kern w:val="0"/>
          <w:sz w:val="32"/>
          <w:szCs w:val="32"/>
        </w:rPr>
        <w:t>对</w:t>
      </w:r>
      <w:r>
        <w:rPr>
          <w:rFonts w:ascii="仿宋" w:hAnsi="仿宋" w:eastAsia="仿宋" w:cs="Times New Roman"/>
          <w:kern w:val="0"/>
          <w:sz w:val="32"/>
          <w:szCs w:val="32"/>
        </w:rPr>
        <w:t>公司</w:t>
      </w:r>
      <w:r>
        <w:rPr>
          <w:rFonts w:hint="eastAsia" w:ascii="仿宋" w:hAnsi="仿宋" w:eastAsia="仿宋" w:cs="Times New Roman"/>
          <w:kern w:val="0"/>
          <w:sz w:val="32"/>
          <w:szCs w:val="32"/>
        </w:rPr>
        <w:t>经营</w:t>
      </w:r>
      <w:r>
        <w:rPr>
          <w:rFonts w:ascii="仿宋" w:hAnsi="仿宋" w:eastAsia="仿宋" w:cs="Times New Roman"/>
          <w:kern w:val="0"/>
          <w:sz w:val="32"/>
          <w:szCs w:val="32"/>
        </w:rPr>
        <w:t>的影响</w:t>
      </w:r>
      <w:r>
        <w:rPr>
          <w:rFonts w:hint="eastAsia" w:ascii="仿宋" w:hAnsi="仿宋" w:eastAsia="仿宋" w:cs="Times New Roman"/>
          <w:kern w:val="0"/>
          <w:sz w:val="32"/>
          <w:szCs w:val="32"/>
        </w:rPr>
        <w:t>。</w:t>
      </w:r>
      <w:r>
        <w:rPr>
          <w:rFonts w:ascii="仿宋" w:hAnsi="仿宋" w:eastAsia="仿宋" w:cs="Times New Roman"/>
          <w:sz w:val="32"/>
          <w:szCs w:val="32"/>
        </w:rPr>
        <w:t>涉及无形资产评估的，应披露评估方法、评估价值、不同评估方法导致的评估结果差异情况。</w:t>
      </w:r>
    </w:p>
    <w:p>
      <w:pPr>
        <w:pStyle w:val="12"/>
        <w:widowControl/>
        <w:numPr>
          <w:ilvl w:val="0"/>
          <w:numId w:val="2"/>
        </w:numPr>
        <w:shd w:val="clear" w:color="auto" w:fill="FFFFFF"/>
        <w:spacing w:line="600" w:lineRule="exact"/>
        <w:ind w:left="0" w:firstLine="640"/>
        <w:rPr>
          <w:rFonts w:ascii="Times New Roman" w:hAnsi="Times New Roman" w:eastAsia="仿宋" w:cs="Times New Roman"/>
          <w:sz w:val="32"/>
          <w:szCs w:val="32"/>
        </w:rPr>
      </w:pPr>
      <w:r>
        <w:rPr>
          <w:rFonts w:hint="eastAsia" w:ascii="Times New Roman" w:hAnsi="Times New Roman" w:eastAsia="仿宋" w:cs="Times New Roman"/>
          <w:sz w:val="32"/>
          <w:szCs w:val="32"/>
        </w:rPr>
        <w:t>公司应及时披露自有或许可使用知识产权相关的诉讼或仲裁，并分析对公司经营的影响。</w:t>
      </w:r>
    </w:p>
    <w:p>
      <w:pPr>
        <w:pStyle w:val="12"/>
        <w:widowControl/>
        <w:numPr>
          <w:ilvl w:val="0"/>
          <w:numId w:val="2"/>
        </w:numPr>
        <w:shd w:val="clear" w:color="auto" w:fill="FFFFFF"/>
        <w:spacing w:line="600" w:lineRule="exact"/>
        <w:ind w:left="0" w:firstLine="640"/>
        <w:rPr>
          <w:rFonts w:ascii="Times New Roman" w:hAnsi="Times New Roman" w:eastAsia="仿宋" w:cs="Times New Roman"/>
          <w:sz w:val="32"/>
          <w:szCs w:val="32"/>
        </w:rPr>
      </w:pPr>
      <w:r>
        <w:rPr>
          <w:rFonts w:hint="eastAsia" w:ascii="Times New Roman" w:hAnsi="Times New Roman" w:eastAsia="仿宋" w:cs="Times New Roman"/>
          <w:sz w:val="32"/>
          <w:szCs w:val="32"/>
        </w:rPr>
        <w:t>公司董事、监事及高级管理人员发生变化的，应及时披露新任职董事、监事及高级管理人员从事软件和信息技术服务业的相关经历，包括历任职务、主要负责内容及工作成果；离职董事、监事及高级管理人员对公司研发及业务的影响。</w:t>
      </w:r>
    </w:p>
    <w:p>
      <w:pPr>
        <w:widowControl/>
        <w:shd w:val="clear" w:color="auto" w:fill="FFFFFF"/>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新任董事、监事及高级管理人员曾在除公司外其他机构任职的，应披露是否存在违反竞业禁止规定或与原单位约定的情形，是否存在有关上述事项的纠纷，如有，应分析其对公司经营的影响及解决措施。</w:t>
      </w:r>
    </w:p>
    <w:p>
      <w:pPr>
        <w:pStyle w:val="12"/>
        <w:widowControl/>
        <w:numPr>
          <w:ilvl w:val="0"/>
          <w:numId w:val="2"/>
        </w:numPr>
        <w:shd w:val="clear" w:color="auto" w:fill="FFFFFF"/>
        <w:spacing w:line="600" w:lineRule="exact"/>
        <w:ind w:left="0" w:firstLine="640"/>
        <w:rPr>
          <w:rFonts w:ascii="Times New Roman" w:hAnsi="Times New Roman" w:eastAsia="仿宋" w:cs="Times New Roman"/>
          <w:sz w:val="32"/>
          <w:szCs w:val="32"/>
        </w:rPr>
      </w:pPr>
      <w:r>
        <w:rPr>
          <w:rFonts w:ascii="Times New Roman" w:hAnsi="Times New Roman" w:eastAsia="仿宋" w:cs="Times New Roman"/>
          <w:sz w:val="32"/>
          <w:szCs w:val="32"/>
        </w:rPr>
        <w:t>公司应及时</w:t>
      </w:r>
      <w:r>
        <w:rPr>
          <w:rFonts w:hint="eastAsia" w:ascii="Times New Roman" w:hAnsi="Times New Roman" w:eastAsia="仿宋" w:cs="Times New Roman"/>
          <w:sz w:val="32"/>
          <w:szCs w:val="32"/>
        </w:rPr>
        <w:t>披露</w:t>
      </w:r>
      <w:r>
        <w:rPr>
          <w:rFonts w:ascii="Times New Roman" w:hAnsi="Times New Roman" w:eastAsia="仿宋" w:cs="Times New Roman"/>
          <w:sz w:val="32"/>
          <w:szCs w:val="32"/>
        </w:rPr>
        <w:t>数据侵权、泄密等事项</w:t>
      </w:r>
      <w:r>
        <w:rPr>
          <w:rFonts w:hint="eastAsia" w:ascii="Times New Roman" w:hAnsi="Times New Roman" w:eastAsia="仿宋" w:cs="Times New Roman"/>
          <w:sz w:val="32"/>
          <w:szCs w:val="32"/>
        </w:rPr>
        <w:t>的</w:t>
      </w:r>
      <w:r>
        <w:rPr>
          <w:rFonts w:ascii="Times New Roman" w:hAnsi="Times New Roman" w:eastAsia="仿宋" w:cs="Times New Roman"/>
          <w:sz w:val="32"/>
          <w:szCs w:val="32"/>
        </w:rPr>
        <w:t>具体情况</w:t>
      </w:r>
      <w:r>
        <w:rPr>
          <w:rFonts w:hint="eastAsia" w:ascii="Times New Roman" w:hAnsi="Times New Roman" w:eastAsia="仿宋" w:cs="Times New Roman"/>
          <w:sz w:val="32"/>
          <w:szCs w:val="32"/>
        </w:rPr>
        <w:t>、</w:t>
      </w:r>
      <w:r>
        <w:rPr>
          <w:rFonts w:ascii="Times New Roman" w:hAnsi="Times New Roman" w:eastAsia="仿宋" w:cs="Times New Roman"/>
          <w:sz w:val="32"/>
          <w:szCs w:val="32"/>
        </w:rPr>
        <w:t>影响程度及相关整改措施。</w:t>
      </w:r>
    </w:p>
    <w:p>
      <w:pPr>
        <w:widowControl/>
        <w:shd w:val="clear" w:color="auto" w:fill="FFFFFF"/>
        <w:spacing w:line="600" w:lineRule="exact"/>
        <w:rPr>
          <w:rFonts w:ascii="Times New Roman" w:hAnsi="Times New Roman" w:eastAsia="仿宋" w:cs="Times New Roman"/>
          <w:sz w:val="32"/>
          <w:szCs w:val="32"/>
        </w:rPr>
      </w:pPr>
    </w:p>
    <w:p>
      <w:pPr>
        <w:pStyle w:val="12"/>
        <w:widowControl/>
        <w:numPr>
          <w:ilvl w:val="0"/>
          <w:numId w:val="1"/>
        </w:numPr>
        <w:snapToGrid w:val="0"/>
        <w:spacing w:line="600" w:lineRule="exact"/>
        <w:ind w:firstLineChars="0"/>
        <w:jc w:val="center"/>
        <w:rPr>
          <w:rFonts w:ascii="黑体" w:eastAsia="黑体"/>
          <w:color w:val="000000"/>
          <w:kern w:val="0"/>
          <w:sz w:val="32"/>
          <w:szCs w:val="32"/>
        </w:rPr>
      </w:pPr>
      <w:r>
        <w:rPr>
          <w:rFonts w:hint="eastAsia" w:ascii="黑体" w:eastAsia="黑体"/>
          <w:color w:val="000000"/>
          <w:kern w:val="0"/>
          <w:sz w:val="32"/>
          <w:szCs w:val="32"/>
        </w:rPr>
        <w:t>附 则</w:t>
      </w:r>
    </w:p>
    <w:p>
      <w:pPr>
        <w:widowControl/>
        <w:shd w:val="clear" w:color="auto" w:fill="FFFFFF"/>
        <w:spacing w:line="600" w:lineRule="exact"/>
        <w:rPr>
          <w:rFonts w:ascii="Times New Roman" w:hAnsi="Times New Roman" w:eastAsia="仿宋" w:cs="Times New Roman"/>
          <w:kern w:val="0"/>
          <w:sz w:val="32"/>
          <w:szCs w:val="32"/>
        </w:rPr>
      </w:pPr>
    </w:p>
    <w:p>
      <w:pPr>
        <w:pStyle w:val="12"/>
        <w:widowControl/>
        <w:numPr>
          <w:ilvl w:val="0"/>
          <w:numId w:val="2"/>
        </w:numPr>
        <w:shd w:val="clear" w:color="auto" w:fill="FFFFFF"/>
        <w:spacing w:line="600" w:lineRule="exact"/>
        <w:ind w:left="0" w:firstLine="640"/>
        <w:rPr>
          <w:rFonts w:ascii="Times New Roman" w:hAnsi="Times New Roman" w:eastAsia="仿宋" w:cs="Times New Roman"/>
          <w:kern w:val="0"/>
          <w:sz w:val="32"/>
          <w:szCs w:val="32"/>
        </w:rPr>
      </w:pPr>
      <w:r>
        <w:rPr>
          <w:rFonts w:ascii="Times New Roman" w:hAnsi="Times New Roman" w:eastAsia="仿宋" w:cs="Times New Roman"/>
          <w:kern w:val="0"/>
          <w:sz w:val="32"/>
          <w:szCs w:val="32"/>
        </w:rPr>
        <w:t>本指引由全国股转公司负责解释。</w:t>
      </w:r>
    </w:p>
    <w:p>
      <w:pPr>
        <w:pStyle w:val="12"/>
        <w:widowControl/>
        <w:numPr>
          <w:ilvl w:val="0"/>
          <w:numId w:val="2"/>
        </w:numPr>
        <w:shd w:val="clear" w:color="auto" w:fill="FFFFFF"/>
        <w:spacing w:line="600" w:lineRule="exact"/>
        <w:ind w:left="0" w:firstLine="640"/>
        <w:rPr>
          <w:rFonts w:ascii="Times New Roman" w:hAnsi="Times New Roman" w:eastAsia="仿宋" w:cs="Times New Roman"/>
          <w:kern w:val="0"/>
          <w:sz w:val="32"/>
          <w:szCs w:val="32"/>
        </w:rPr>
      </w:pPr>
      <w:r>
        <w:rPr>
          <w:rFonts w:ascii="Times New Roman" w:hAnsi="Times New Roman" w:eastAsia="仿宋" w:cs="Times New Roman"/>
          <w:kern w:val="0"/>
          <w:sz w:val="32"/>
          <w:szCs w:val="32"/>
        </w:rPr>
        <w:t>本指引自公布之日起施行。</w:t>
      </w:r>
    </w:p>
    <w:sectPr>
      <w:footerReference r:id="rId3" w:type="default"/>
      <w:footerReference r:id="rId4" w:type="even"/>
      <w:pgSz w:w="11906" w:h="16838"/>
      <w:pgMar w:top="1758" w:right="1588" w:bottom="1758"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11368429"/>
      <w:docPartObj>
        <w:docPartGallery w:val="AutoText"/>
      </w:docPartObj>
    </w:sdtPr>
    <w:sdtEndPr>
      <w:rPr>
        <w:rFonts w:ascii="宋体" w:hAnsi="宋体" w:eastAsia="宋体"/>
        <w:sz w:val="28"/>
      </w:rPr>
    </w:sdtEndPr>
    <w:sdtContent>
      <w:p>
        <w:pPr>
          <w:pStyle w:val="4"/>
          <w:jc w:val="right"/>
          <w:rPr>
            <w:rFonts w:ascii="宋体" w:hAnsi="宋体" w:eastAsia="宋体"/>
            <w:sz w:val="28"/>
          </w:rPr>
        </w:pPr>
        <w:r>
          <w:rPr>
            <w:rFonts w:ascii="宋体" w:hAnsi="宋体" w:eastAsia="宋体"/>
            <w:sz w:val="28"/>
          </w:rPr>
          <w:fldChar w:fldCharType="begin"/>
        </w:r>
        <w:r>
          <w:rPr>
            <w:rFonts w:ascii="宋体" w:hAnsi="宋体" w:eastAsia="宋体"/>
            <w:sz w:val="28"/>
          </w:rPr>
          <w:instrText xml:space="preserve">PAGE   \* MERGEFORMAT</w:instrText>
        </w:r>
        <w:r>
          <w:rPr>
            <w:rFonts w:ascii="宋体" w:hAnsi="宋体" w:eastAsia="宋体"/>
            <w:sz w:val="28"/>
          </w:rPr>
          <w:fldChar w:fldCharType="separate"/>
        </w:r>
        <w:r>
          <w:rPr>
            <w:rFonts w:ascii="宋体" w:hAnsi="宋体" w:eastAsia="宋体"/>
            <w:sz w:val="28"/>
            <w:lang w:val="zh-CN"/>
          </w:rPr>
          <w:t>-</w:t>
        </w:r>
        <w:r>
          <w:rPr>
            <w:rFonts w:ascii="宋体" w:hAnsi="宋体" w:eastAsia="宋体"/>
            <w:sz w:val="28"/>
          </w:rPr>
          <w:t xml:space="preserve"> 7 -</w:t>
        </w:r>
        <w:r>
          <w:rPr>
            <w:rFonts w:ascii="宋体" w:hAnsi="宋体" w:eastAsia="宋体"/>
            <w:sz w:val="28"/>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4340453"/>
      <w:docPartObj>
        <w:docPartGallery w:val="AutoText"/>
      </w:docPartObj>
    </w:sdtPr>
    <w:sdtEndPr>
      <w:rPr>
        <w:rFonts w:ascii="宋体" w:hAnsi="宋体" w:eastAsia="宋体"/>
        <w:sz w:val="28"/>
      </w:rPr>
    </w:sdtEndPr>
    <w:sdtContent>
      <w:p>
        <w:pPr>
          <w:pStyle w:val="4"/>
          <w:rPr>
            <w:rFonts w:ascii="宋体" w:hAnsi="宋体" w:eastAsia="宋体"/>
            <w:sz w:val="28"/>
          </w:rPr>
        </w:pPr>
        <w:r>
          <w:rPr>
            <w:rFonts w:ascii="宋体" w:hAnsi="宋体" w:eastAsia="宋体"/>
            <w:sz w:val="28"/>
          </w:rPr>
          <w:fldChar w:fldCharType="begin"/>
        </w:r>
        <w:r>
          <w:rPr>
            <w:rFonts w:ascii="宋体" w:hAnsi="宋体" w:eastAsia="宋体"/>
            <w:sz w:val="28"/>
          </w:rPr>
          <w:instrText xml:space="preserve">PAGE   \* MERGEFORMAT</w:instrText>
        </w:r>
        <w:r>
          <w:rPr>
            <w:rFonts w:ascii="宋体" w:hAnsi="宋体" w:eastAsia="宋体"/>
            <w:sz w:val="28"/>
          </w:rPr>
          <w:fldChar w:fldCharType="separate"/>
        </w:r>
        <w:r>
          <w:rPr>
            <w:rFonts w:ascii="宋体" w:hAnsi="宋体" w:eastAsia="宋体"/>
            <w:sz w:val="28"/>
          </w:rPr>
          <w:t>- 8 -</w:t>
        </w:r>
        <w:r>
          <w:rPr>
            <w:rFonts w:ascii="宋体" w:hAnsi="宋体" w:eastAsia="宋体"/>
            <w:sz w:val="28"/>
          </w:rPr>
          <w:fldChar w:fldCharType="end"/>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A05336"/>
    <w:multiLevelType w:val="multilevel"/>
    <w:tmpl w:val="06A05336"/>
    <w:lvl w:ilvl="0" w:tentative="0">
      <w:start w:val="1"/>
      <w:numFmt w:val="japaneseCounting"/>
      <w:lvlText w:val="第%1章"/>
      <w:lvlJc w:val="left"/>
      <w:pPr>
        <w:ind w:left="1272" w:hanging="1272"/>
      </w:pPr>
      <w:rPr>
        <w:rFonts w:hint="default"/>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3AA3D35"/>
    <w:multiLevelType w:val="multilevel"/>
    <w:tmpl w:val="33AA3D35"/>
    <w:lvl w:ilvl="0" w:tentative="0">
      <w:start w:val="1"/>
      <w:numFmt w:val="japaneseCounting"/>
      <w:lvlText w:val="第%1条"/>
      <w:lvlJc w:val="left"/>
      <w:pPr>
        <w:ind w:left="4057" w:hanging="1080"/>
      </w:pPr>
      <w:rPr>
        <w:rFonts w:hint="default"/>
        <w:b/>
        <w:sz w:val="32"/>
        <w:lang w:val="en-US"/>
      </w:rPr>
    </w:lvl>
    <w:lvl w:ilvl="1" w:tentative="0">
      <w:start w:val="1"/>
      <w:numFmt w:val="lowerLetter"/>
      <w:lvlText w:val="%2)"/>
      <w:lvlJc w:val="left"/>
      <w:pPr>
        <w:ind w:left="-403" w:hanging="420"/>
      </w:pPr>
    </w:lvl>
    <w:lvl w:ilvl="2" w:tentative="0">
      <w:start w:val="1"/>
      <w:numFmt w:val="lowerRoman"/>
      <w:lvlText w:val="%3."/>
      <w:lvlJc w:val="right"/>
      <w:pPr>
        <w:ind w:left="17" w:hanging="420"/>
      </w:pPr>
    </w:lvl>
    <w:lvl w:ilvl="3" w:tentative="0">
      <w:start w:val="1"/>
      <w:numFmt w:val="decimal"/>
      <w:lvlText w:val="%4."/>
      <w:lvlJc w:val="left"/>
      <w:pPr>
        <w:ind w:left="437" w:hanging="420"/>
      </w:pPr>
    </w:lvl>
    <w:lvl w:ilvl="4" w:tentative="0">
      <w:start w:val="1"/>
      <w:numFmt w:val="lowerLetter"/>
      <w:lvlText w:val="%5)"/>
      <w:lvlJc w:val="left"/>
      <w:pPr>
        <w:ind w:left="857" w:hanging="420"/>
      </w:pPr>
    </w:lvl>
    <w:lvl w:ilvl="5" w:tentative="0">
      <w:start w:val="1"/>
      <w:numFmt w:val="lowerRoman"/>
      <w:lvlText w:val="%6."/>
      <w:lvlJc w:val="right"/>
      <w:pPr>
        <w:ind w:left="1277" w:hanging="420"/>
      </w:pPr>
    </w:lvl>
    <w:lvl w:ilvl="6" w:tentative="0">
      <w:start w:val="1"/>
      <w:numFmt w:val="decimal"/>
      <w:lvlText w:val="%7."/>
      <w:lvlJc w:val="left"/>
      <w:pPr>
        <w:ind w:left="1697" w:hanging="420"/>
      </w:pPr>
    </w:lvl>
    <w:lvl w:ilvl="7" w:tentative="0">
      <w:start w:val="1"/>
      <w:numFmt w:val="lowerLetter"/>
      <w:lvlText w:val="%8)"/>
      <w:lvlJc w:val="left"/>
      <w:pPr>
        <w:ind w:left="2117" w:hanging="420"/>
      </w:pPr>
    </w:lvl>
    <w:lvl w:ilvl="8" w:tentative="0">
      <w:start w:val="1"/>
      <w:numFmt w:val="lowerRoman"/>
      <w:lvlText w:val="%9."/>
      <w:lvlJc w:val="right"/>
      <w:pPr>
        <w:ind w:left="2537"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4BDC"/>
    <w:rsid w:val="0000043C"/>
    <w:rsid w:val="0000084F"/>
    <w:rsid w:val="00000D3A"/>
    <w:rsid w:val="00001555"/>
    <w:rsid w:val="000023CD"/>
    <w:rsid w:val="000027F6"/>
    <w:rsid w:val="00002860"/>
    <w:rsid w:val="00003ADB"/>
    <w:rsid w:val="00003D71"/>
    <w:rsid w:val="00004D1A"/>
    <w:rsid w:val="000067C0"/>
    <w:rsid w:val="000068F9"/>
    <w:rsid w:val="000079C4"/>
    <w:rsid w:val="000107A6"/>
    <w:rsid w:val="0001098B"/>
    <w:rsid w:val="00011C9B"/>
    <w:rsid w:val="000127D7"/>
    <w:rsid w:val="00012CEF"/>
    <w:rsid w:val="00013C18"/>
    <w:rsid w:val="00014052"/>
    <w:rsid w:val="00015531"/>
    <w:rsid w:val="00016104"/>
    <w:rsid w:val="000222CC"/>
    <w:rsid w:val="000228BF"/>
    <w:rsid w:val="00024C53"/>
    <w:rsid w:val="000258AD"/>
    <w:rsid w:val="000277D1"/>
    <w:rsid w:val="00030DA3"/>
    <w:rsid w:val="00032384"/>
    <w:rsid w:val="00032647"/>
    <w:rsid w:val="000328C6"/>
    <w:rsid w:val="00033E11"/>
    <w:rsid w:val="00035854"/>
    <w:rsid w:val="00035E0B"/>
    <w:rsid w:val="000369AE"/>
    <w:rsid w:val="00037DBF"/>
    <w:rsid w:val="00040007"/>
    <w:rsid w:val="00042751"/>
    <w:rsid w:val="00043DA4"/>
    <w:rsid w:val="000458C8"/>
    <w:rsid w:val="00046AA3"/>
    <w:rsid w:val="000514BD"/>
    <w:rsid w:val="00051CDB"/>
    <w:rsid w:val="00052863"/>
    <w:rsid w:val="00054429"/>
    <w:rsid w:val="00056DF5"/>
    <w:rsid w:val="0006085F"/>
    <w:rsid w:val="000609AB"/>
    <w:rsid w:val="0006140B"/>
    <w:rsid w:val="00061A94"/>
    <w:rsid w:val="000620C3"/>
    <w:rsid w:val="00062ADF"/>
    <w:rsid w:val="00066688"/>
    <w:rsid w:val="00066801"/>
    <w:rsid w:val="00071FEF"/>
    <w:rsid w:val="00072EFC"/>
    <w:rsid w:val="000761D9"/>
    <w:rsid w:val="000778E0"/>
    <w:rsid w:val="00077A0F"/>
    <w:rsid w:val="00077D47"/>
    <w:rsid w:val="00080446"/>
    <w:rsid w:val="00081424"/>
    <w:rsid w:val="00082EEA"/>
    <w:rsid w:val="00083CC3"/>
    <w:rsid w:val="00084395"/>
    <w:rsid w:val="00085E67"/>
    <w:rsid w:val="00086613"/>
    <w:rsid w:val="000866E5"/>
    <w:rsid w:val="00086779"/>
    <w:rsid w:val="000871B8"/>
    <w:rsid w:val="00091A2B"/>
    <w:rsid w:val="00091BF4"/>
    <w:rsid w:val="00091E70"/>
    <w:rsid w:val="000923E3"/>
    <w:rsid w:val="0009244D"/>
    <w:rsid w:val="000955E6"/>
    <w:rsid w:val="000958BD"/>
    <w:rsid w:val="00097AA2"/>
    <w:rsid w:val="000A1E28"/>
    <w:rsid w:val="000A2ED5"/>
    <w:rsid w:val="000A3194"/>
    <w:rsid w:val="000A340F"/>
    <w:rsid w:val="000A3D6F"/>
    <w:rsid w:val="000A3DFC"/>
    <w:rsid w:val="000A445E"/>
    <w:rsid w:val="000A532E"/>
    <w:rsid w:val="000A675D"/>
    <w:rsid w:val="000A6A58"/>
    <w:rsid w:val="000A6DBE"/>
    <w:rsid w:val="000A7165"/>
    <w:rsid w:val="000A7BC8"/>
    <w:rsid w:val="000B02C1"/>
    <w:rsid w:val="000B12A2"/>
    <w:rsid w:val="000B43BC"/>
    <w:rsid w:val="000B563C"/>
    <w:rsid w:val="000B685F"/>
    <w:rsid w:val="000C09C3"/>
    <w:rsid w:val="000C1B52"/>
    <w:rsid w:val="000C5164"/>
    <w:rsid w:val="000C62C6"/>
    <w:rsid w:val="000C6AED"/>
    <w:rsid w:val="000D0914"/>
    <w:rsid w:val="000D0B63"/>
    <w:rsid w:val="000D0C9E"/>
    <w:rsid w:val="000D1861"/>
    <w:rsid w:val="000D336B"/>
    <w:rsid w:val="000D436C"/>
    <w:rsid w:val="000D462E"/>
    <w:rsid w:val="000D46B0"/>
    <w:rsid w:val="000D50DF"/>
    <w:rsid w:val="000D5A24"/>
    <w:rsid w:val="000E05A9"/>
    <w:rsid w:val="000E065A"/>
    <w:rsid w:val="000E1984"/>
    <w:rsid w:val="000E28E0"/>
    <w:rsid w:val="000E28E3"/>
    <w:rsid w:val="000E313D"/>
    <w:rsid w:val="000E3B72"/>
    <w:rsid w:val="000E50F5"/>
    <w:rsid w:val="000E586D"/>
    <w:rsid w:val="000E5AC8"/>
    <w:rsid w:val="000E5C7D"/>
    <w:rsid w:val="000E5DC5"/>
    <w:rsid w:val="000E5DF7"/>
    <w:rsid w:val="000E79FE"/>
    <w:rsid w:val="000F080D"/>
    <w:rsid w:val="000F22D5"/>
    <w:rsid w:val="000F352E"/>
    <w:rsid w:val="000F385C"/>
    <w:rsid w:val="000F391F"/>
    <w:rsid w:val="000F5251"/>
    <w:rsid w:val="000F55DC"/>
    <w:rsid w:val="000F6FB7"/>
    <w:rsid w:val="000F7147"/>
    <w:rsid w:val="000F7574"/>
    <w:rsid w:val="00100316"/>
    <w:rsid w:val="001009D1"/>
    <w:rsid w:val="00101C12"/>
    <w:rsid w:val="00101F9E"/>
    <w:rsid w:val="00102BEE"/>
    <w:rsid w:val="00102D2D"/>
    <w:rsid w:val="0010451F"/>
    <w:rsid w:val="0010566A"/>
    <w:rsid w:val="00105DEF"/>
    <w:rsid w:val="001066E5"/>
    <w:rsid w:val="001067D1"/>
    <w:rsid w:val="001068F1"/>
    <w:rsid w:val="00106996"/>
    <w:rsid w:val="00106D3D"/>
    <w:rsid w:val="00107C22"/>
    <w:rsid w:val="0011122C"/>
    <w:rsid w:val="0011174B"/>
    <w:rsid w:val="00112AEA"/>
    <w:rsid w:val="00113DFB"/>
    <w:rsid w:val="001148FB"/>
    <w:rsid w:val="00117AD1"/>
    <w:rsid w:val="00117D36"/>
    <w:rsid w:val="00122B70"/>
    <w:rsid w:val="00122D60"/>
    <w:rsid w:val="00124D8D"/>
    <w:rsid w:val="0012612E"/>
    <w:rsid w:val="0012629C"/>
    <w:rsid w:val="001263C2"/>
    <w:rsid w:val="00126B3C"/>
    <w:rsid w:val="00127071"/>
    <w:rsid w:val="001274C9"/>
    <w:rsid w:val="001279AB"/>
    <w:rsid w:val="00127D5E"/>
    <w:rsid w:val="00131481"/>
    <w:rsid w:val="0013421E"/>
    <w:rsid w:val="00135384"/>
    <w:rsid w:val="001354EA"/>
    <w:rsid w:val="001363B8"/>
    <w:rsid w:val="001367E1"/>
    <w:rsid w:val="00136A6E"/>
    <w:rsid w:val="00136B27"/>
    <w:rsid w:val="0013700D"/>
    <w:rsid w:val="00140D16"/>
    <w:rsid w:val="00142886"/>
    <w:rsid w:val="00142CAC"/>
    <w:rsid w:val="00143FCD"/>
    <w:rsid w:val="00145319"/>
    <w:rsid w:val="001462B4"/>
    <w:rsid w:val="00146F0B"/>
    <w:rsid w:val="001479B9"/>
    <w:rsid w:val="00150002"/>
    <w:rsid w:val="00151EF8"/>
    <w:rsid w:val="001527E0"/>
    <w:rsid w:val="001538E2"/>
    <w:rsid w:val="001557C3"/>
    <w:rsid w:val="001557C5"/>
    <w:rsid w:val="0015652A"/>
    <w:rsid w:val="001565EB"/>
    <w:rsid w:val="00156AA0"/>
    <w:rsid w:val="00156D41"/>
    <w:rsid w:val="00156DA3"/>
    <w:rsid w:val="00157290"/>
    <w:rsid w:val="0015774E"/>
    <w:rsid w:val="00157CD4"/>
    <w:rsid w:val="00160E9E"/>
    <w:rsid w:val="001616E4"/>
    <w:rsid w:val="0016284C"/>
    <w:rsid w:val="001641A2"/>
    <w:rsid w:val="00164440"/>
    <w:rsid w:val="00164B23"/>
    <w:rsid w:val="00165929"/>
    <w:rsid w:val="00166894"/>
    <w:rsid w:val="0016731F"/>
    <w:rsid w:val="001677F4"/>
    <w:rsid w:val="00167909"/>
    <w:rsid w:val="00171185"/>
    <w:rsid w:val="00171C30"/>
    <w:rsid w:val="00171D47"/>
    <w:rsid w:val="00173969"/>
    <w:rsid w:val="00173E16"/>
    <w:rsid w:val="0017403A"/>
    <w:rsid w:val="00174BC6"/>
    <w:rsid w:val="00174D1B"/>
    <w:rsid w:val="00176406"/>
    <w:rsid w:val="00176A18"/>
    <w:rsid w:val="00176F3A"/>
    <w:rsid w:val="00177725"/>
    <w:rsid w:val="001778F0"/>
    <w:rsid w:val="001834BC"/>
    <w:rsid w:val="00183A74"/>
    <w:rsid w:val="001841EC"/>
    <w:rsid w:val="0018552C"/>
    <w:rsid w:val="0018583B"/>
    <w:rsid w:val="001860BC"/>
    <w:rsid w:val="001861C8"/>
    <w:rsid w:val="001862C6"/>
    <w:rsid w:val="001877A8"/>
    <w:rsid w:val="0019053F"/>
    <w:rsid w:val="0019188A"/>
    <w:rsid w:val="001919C1"/>
    <w:rsid w:val="00193E46"/>
    <w:rsid w:val="00194877"/>
    <w:rsid w:val="00195D6E"/>
    <w:rsid w:val="00197E6D"/>
    <w:rsid w:val="001A2998"/>
    <w:rsid w:val="001A485D"/>
    <w:rsid w:val="001A4FE7"/>
    <w:rsid w:val="001A5889"/>
    <w:rsid w:val="001A5B07"/>
    <w:rsid w:val="001A5CD2"/>
    <w:rsid w:val="001A649C"/>
    <w:rsid w:val="001B016B"/>
    <w:rsid w:val="001B199A"/>
    <w:rsid w:val="001B2305"/>
    <w:rsid w:val="001B2E3D"/>
    <w:rsid w:val="001B4349"/>
    <w:rsid w:val="001B6714"/>
    <w:rsid w:val="001B7246"/>
    <w:rsid w:val="001B7A2F"/>
    <w:rsid w:val="001C0D23"/>
    <w:rsid w:val="001C0DA4"/>
    <w:rsid w:val="001C105F"/>
    <w:rsid w:val="001C1B85"/>
    <w:rsid w:val="001C1D7C"/>
    <w:rsid w:val="001C234A"/>
    <w:rsid w:val="001C3757"/>
    <w:rsid w:val="001C3B18"/>
    <w:rsid w:val="001C41AC"/>
    <w:rsid w:val="001C4698"/>
    <w:rsid w:val="001C4A50"/>
    <w:rsid w:val="001C4D26"/>
    <w:rsid w:val="001C6360"/>
    <w:rsid w:val="001C7E67"/>
    <w:rsid w:val="001C7EA3"/>
    <w:rsid w:val="001D03AC"/>
    <w:rsid w:val="001D0CE6"/>
    <w:rsid w:val="001D0DAF"/>
    <w:rsid w:val="001D1566"/>
    <w:rsid w:val="001D239E"/>
    <w:rsid w:val="001D30A0"/>
    <w:rsid w:val="001D3963"/>
    <w:rsid w:val="001D58E7"/>
    <w:rsid w:val="001D6C1D"/>
    <w:rsid w:val="001D6E8B"/>
    <w:rsid w:val="001D7625"/>
    <w:rsid w:val="001D778C"/>
    <w:rsid w:val="001E0215"/>
    <w:rsid w:val="001E161F"/>
    <w:rsid w:val="001E2E62"/>
    <w:rsid w:val="001E6F55"/>
    <w:rsid w:val="001E71C1"/>
    <w:rsid w:val="001F0D51"/>
    <w:rsid w:val="001F379F"/>
    <w:rsid w:val="001F3CA5"/>
    <w:rsid w:val="001F4436"/>
    <w:rsid w:val="001F4B43"/>
    <w:rsid w:val="001F4F5D"/>
    <w:rsid w:val="001F5D2D"/>
    <w:rsid w:val="001F6248"/>
    <w:rsid w:val="001F7009"/>
    <w:rsid w:val="001F7C03"/>
    <w:rsid w:val="002000B7"/>
    <w:rsid w:val="00200E40"/>
    <w:rsid w:val="00201D90"/>
    <w:rsid w:val="0020225D"/>
    <w:rsid w:val="00202415"/>
    <w:rsid w:val="002027C0"/>
    <w:rsid w:val="0020284C"/>
    <w:rsid w:val="00202B65"/>
    <w:rsid w:val="0020350C"/>
    <w:rsid w:val="00204B86"/>
    <w:rsid w:val="002067B5"/>
    <w:rsid w:val="00210682"/>
    <w:rsid w:val="0021161A"/>
    <w:rsid w:val="00211701"/>
    <w:rsid w:val="00213EF9"/>
    <w:rsid w:val="0021410E"/>
    <w:rsid w:val="00215FD8"/>
    <w:rsid w:val="0021667A"/>
    <w:rsid w:val="00217FB7"/>
    <w:rsid w:val="00221882"/>
    <w:rsid w:val="00221BB4"/>
    <w:rsid w:val="00222FAA"/>
    <w:rsid w:val="00223441"/>
    <w:rsid w:val="002235CB"/>
    <w:rsid w:val="002241D6"/>
    <w:rsid w:val="002255E9"/>
    <w:rsid w:val="00225979"/>
    <w:rsid w:val="002305F8"/>
    <w:rsid w:val="00230661"/>
    <w:rsid w:val="00231FAE"/>
    <w:rsid w:val="00232964"/>
    <w:rsid w:val="00232F92"/>
    <w:rsid w:val="00233B5E"/>
    <w:rsid w:val="00233D35"/>
    <w:rsid w:val="0023720F"/>
    <w:rsid w:val="002372B4"/>
    <w:rsid w:val="002376E7"/>
    <w:rsid w:val="00244E19"/>
    <w:rsid w:val="00244E7D"/>
    <w:rsid w:val="00245D16"/>
    <w:rsid w:val="00247CB2"/>
    <w:rsid w:val="00251303"/>
    <w:rsid w:val="00253535"/>
    <w:rsid w:val="0025377A"/>
    <w:rsid w:val="00253F1D"/>
    <w:rsid w:val="00254875"/>
    <w:rsid w:val="00254CA8"/>
    <w:rsid w:val="002557EB"/>
    <w:rsid w:val="0025623C"/>
    <w:rsid w:val="00257054"/>
    <w:rsid w:val="00257155"/>
    <w:rsid w:val="002575E6"/>
    <w:rsid w:val="002576A7"/>
    <w:rsid w:val="0026009C"/>
    <w:rsid w:val="00260AAA"/>
    <w:rsid w:val="00261686"/>
    <w:rsid w:val="00262402"/>
    <w:rsid w:val="00263046"/>
    <w:rsid w:val="002635B3"/>
    <w:rsid w:val="00263BB9"/>
    <w:rsid w:val="00265324"/>
    <w:rsid w:val="002664B1"/>
    <w:rsid w:val="00266643"/>
    <w:rsid w:val="00267306"/>
    <w:rsid w:val="00270A82"/>
    <w:rsid w:val="0027110C"/>
    <w:rsid w:val="0027155C"/>
    <w:rsid w:val="002723ED"/>
    <w:rsid w:val="002737B5"/>
    <w:rsid w:val="0027460A"/>
    <w:rsid w:val="0027478E"/>
    <w:rsid w:val="002747E6"/>
    <w:rsid w:val="00275713"/>
    <w:rsid w:val="00276241"/>
    <w:rsid w:val="0028013D"/>
    <w:rsid w:val="00280152"/>
    <w:rsid w:val="002804EB"/>
    <w:rsid w:val="0028225E"/>
    <w:rsid w:val="0028266E"/>
    <w:rsid w:val="00283451"/>
    <w:rsid w:val="0028448F"/>
    <w:rsid w:val="002850F0"/>
    <w:rsid w:val="00285BA8"/>
    <w:rsid w:val="00285EE1"/>
    <w:rsid w:val="002863F7"/>
    <w:rsid w:val="00287B2F"/>
    <w:rsid w:val="00287C35"/>
    <w:rsid w:val="0029083C"/>
    <w:rsid w:val="00290894"/>
    <w:rsid w:val="00290987"/>
    <w:rsid w:val="00291575"/>
    <w:rsid w:val="00291882"/>
    <w:rsid w:val="00291CC6"/>
    <w:rsid w:val="00292137"/>
    <w:rsid w:val="00293F46"/>
    <w:rsid w:val="0029401D"/>
    <w:rsid w:val="00294504"/>
    <w:rsid w:val="00294732"/>
    <w:rsid w:val="002964D4"/>
    <w:rsid w:val="00297519"/>
    <w:rsid w:val="002A0170"/>
    <w:rsid w:val="002A1AC2"/>
    <w:rsid w:val="002A21DC"/>
    <w:rsid w:val="002A3B7C"/>
    <w:rsid w:val="002A5FB1"/>
    <w:rsid w:val="002A62AE"/>
    <w:rsid w:val="002A76BA"/>
    <w:rsid w:val="002A7999"/>
    <w:rsid w:val="002A7E57"/>
    <w:rsid w:val="002B14A5"/>
    <w:rsid w:val="002B1707"/>
    <w:rsid w:val="002B1A1A"/>
    <w:rsid w:val="002B1CC1"/>
    <w:rsid w:val="002B317C"/>
    <w:rsid w:val="002B4AF2"/>
    <w:rsid w:val="002B4EA3"/>
    <w:rsid w:val="002B6283"/>
    <w:rsid w:val="002B6448"/>
    <w:rsid w:val="002C1ECD"/>
    <w:rsid w:val="002C378B"/>
    <w:rsid w:val="002C3C2F"/>
    <w:rsid w:val="002C43A9"/>
    <w:rsid w:val="002C491C"/>
    <w:rsid w:val="002C5804"/>
    <w:rsid w:val="002C5BED"/>
    <w:rsid w:val="002C616F"/>
    <w:rsid w:val="002C7968"/>
    <w:rsid w:val="002C7A36"/>
    <w:rsid w:val="002C7D94"/>
    <w:rsid w:val="002D03BB"/>
    <w:rsid w:val="002D122F"/>
    <w:rsid w:val="002D1C40"/>
    <w:rsid w:val="002D1D97"/>
    <w:rsid w:val="002D370C"/>
    <w:rsid w:val="002D41AD"/>
    <w:rsid w:val="002D424E"/>
    <w:rsid w:val="002D45B6"/>
    <w:rsid w:val="002D5109"/>
    <w:rsid w:val="002D5210"/>
    <w:rsid w:val="002D59C1"/>
    <w:rsid w:val="002D6449"/>
    <w:rsid w:val="002E010E"/>
    <w:rsid w:val="002E03DF"/>
    <w:rsid w:val="002E07F3"/>
    <w:rsid w:val="002E07FA"/>
    <w:rsid w:val="002E095B"/>
    <w:rsid w:val="002E0A2E"/>
    <w:rsid w:val="002E1C4F"/>
    <w:rsid w:val="002E30A8"/>
    <w:rsid w:val="002E33A2"/>
    <w:rsid w:val="002E392A"/>
    <w:rsid w:val="002E3A17"/>
    <w:rsid w:val="002E6740"/>
    <w:rsid w:val="002E7A73"/>
    <w:rsid w:val="002E7E03"/>
    <w:rsid w:val="002F00E2"/>
    <w:rsid w:val="002F0772"/>
    <w:rsid w:val="002F0E9E"/>
    <w:rsid w:val="002F268E"/>
    <w:rsid w:val="002F4DF3"/>
    <w:rsid w:val="002F5820"/>
    <w:rsid w:val="002F6058"/>
    <w:rsid w:val="002F72A3"/>
    <w:rsid w:val="002F75EE"/>
    <w:rsid w:val="00301269"/>
    <w:rsid w:val="00301310"/>
    <w:rsid w:val="00301547"/>
    <w:rsid w:val="003025FD"/>
    <w:rsid w:val="00303283"/>
    <w:rsid w:val="00303375"/>
    <w:rsid w:val="00306622"/>
    <w:rsid w:val="003069C5"/>
    <w:rsid w:val="00306D0F"/>
    <w:rsid w:val="0030736C"/>
    <w:rsid w:val="00310031"/>
    <w:rsid w:val="0031062E"/>
    <w:rsid w:val="0031491D"/>
    <w:rsid w:val="00317D2E"/>
    <w:rsid w:val="003213EB"/>
    <w:rsid w:val="0032182A"/>
    <w:rsid w:val="00322A91"/>
    <w:rsid w:val="003243CE"/>
    <w:rsid w:val="00324673"/>
    <w:rsid w:val="0032492C"/>
    <w:rsid w:val="00324B3D"/>
    <w:rsid w:val="00325409"/>
    <w:rsid w:val="00325A96"/>
    <w:rsid w:val="003269F0"/>
    <w:rsid w:val="003275AC"/>
    <w:rsid w:val="00327ABA"/>
    <w:rsid w:val="00327CAD"/>
    <w:rsid w:val="0033003C"/>
    <w:rsid w:val="0033248A"/>
    <w:rsid w:val="00332884"/>
    <w:rsid w:val="00332942"/>
    <w:rsid w:val="00332ACA"/>
    <w:rsid w:val="003341BE"/>
    <w:rsid w:val="00334425"/>
    <w:rsid w:val="00334AF1"/>
    <w:rsid w:val="00335B48"/>
    <w:rsid w:val="0033623D"/>
    <w:rsid w:val="003419C5"/>
    <w:rsid w:val="00341A56"/>
    <w:rsid w:val="003434C3"/>
    <w:rsid w:val="00343774"/>
    <w:rsid w:val="0034397B"/>
    <w:rsid w:val="00346D7A"/>
    <w:rsid w:val="00347400"/>
    <w:rsid w:val="00347ED0"/>
    <w:rsid w:val="00350BF4"/>
    <w:rsid w:val="00350CD7"/>
    <w:rsid w:val="00351EF6"/>
    <w:rsid w:val="00352163"/>
    <w:rsid w:val="00352336"/>
    <w:rsid w:val="003528FE"/>
    <w:rsid w:val="00356C6C"/>
    <w:rsid w:val="00356F2C"/>
    <w:rsid w:val="003606B9"/>
    <w:rsid w:val="0036143E"/>
    <w:rsid w:val="00361F38"/>
    <w:rsid w:val="003626B8"/>
    <w:rsid w:val="00363803"/>
    <w:rsid w:val="00364A83"/>
    <w:rsid w:val="00364B7F"/>
    <w:rsid w:val="00364B81"/>
    <w:rsid w:val="003666C3"/>
    <w:rsid w:val="0036779F"/>
    <w:rsid w:val="003704F1"/>
    <w:rsid w:val="0037058F"/>
    <w:rsid w:val="003705C9"/>
    <w:rsid w:val="00370ED1"/>
    <w:rsid w:val="00371A53"/>
    <w:rsid w:val="00372082"/>
    <w:rsid w:val="00373FBC"/>
    <w:rsid w:val="003752E6"/>
    <w:rsid w:val="00376038"/>
    <w:rsid w:val="003771CD"/>
    <w:rsid w:val="0038001F"/>
    <w:rsid w:val="0038037A"/>
    <w:rsid w:val="003817F5"/>
    <w:rsid w:val="0038367F"/>
    <w:rsid w:val="003851C0"/>
    <w:rsid w:val="00385982"/>
    <w:rsid w:val="0038613C"/>
    <w:rsid w:val="0038636A"/>
    <w:rsid w:val="00386EA3"/>
    <w:rsid w:val="003909E7"/>
    <w:rsid w:val="00393066"/>
    <w:rsid w:val="00393119"/>
    <w:rsid w:val="00393673"/>
    <w:rsid w:val="00393763"/>
    <w:rsid w:val="00394138"/>
    <w:rsid w:val="003942C8"/>
    <w:rsid w:val="00395709"/>
    <w:rsid w:val="00395C96"/>
    <w:rsid w:val="00396C3A"/>
    <w:rsid w:val="0039719E"/>
    <w:rsid w:val="00397EBC"/>
    <w:rsid w:val="003A185F"/>
    <w:rsid w:val="003A2EA1"/>
    <w:rsid w:val="003A3439"/>
    <w:rsid w:val="003A448A"/>
    <w:rsid w:val="003A45AF"/>
    <w:rsid w:val="003A5E4A"/>
    <w:rsid w:val="003A6286"/>
    <w:rsid w:val="003A7E05"/>
    <w:rsid w:val="003B183A"/>
    <w:rsid w:val="003B27C8"/>
    <w:rsid w:val="003B32FF"/>
    <w:rsid w:val="003B3921"/>
    <w:rsid w:val="003B39C6"/>
    <w:rsid w:val="003B6B4F"/>
    <w:rsid w:val="003B7197"/>
    <w:rsid w:val="003B7EDD"/>
    <w:rsid w:val="003C015A"/>
    <w:rsid w:val="003C5535"/>
    <w:rsid w:val="003C610A"/>
    <w:rsid w:val="003C63D8"/>
    <w:rsid w:val="003C71C9"/>
    <w:rsid w:val="003C77B6"/>
    <w:rsid w:val="003C7EA0"/>
    <w:rsid w:val="003D0939"/>
    <w:rsid w:val="003D0D95"/>
    <w:rsid w:val="003D1515"/>
    <w:rsid w:val="003D1645"/>
    <w:rsid w:val="003D5824"/>
    <w:rsid w:val="003D6022"/>
    <w:rsid w:val="003D70FD"/>
    <w:rsid w:val="003E1A19"/>
    <w:rsid w:val="003E298C"/>
    <w:rsid w:val="003E2AEB"/>
    <w:rsid w:val="003E2C78"/>
    <w:rsid w:val="003E3872"/>
    <w:rsid w:val="003E3D80"/>
    <w:rsid w:val="003E41CC"/>
    <w:rsid w:val="003E7BEC"/>
    <w:rsid w:val="003F0305"/>
    <w:rsid w:val="003F07EB"/>
    <w:rsid w:val="003F0BB8"/>
    <w:rsid w:val="003F12DF"/>
    <w:rsid w:val="003F1389"/>
    <w:rsid w:val="003F28A2"/>
    <w:rsid w:val="003F3574"/>
    <w:rsid w:val="003F42AA"/>
    <w:rsid w:val="003F714E"/>
    <w:rsid w:val="003F771C"/>
    <w:rsid w:val="00401899"/>
    <w:rsid w:val="00402051"/>
    <w:rsid w:val="004020CA"/>
    <w:rsid w:val="004028A0"/>
    <w:rsid w:val="00402B0C"/>
    <w:rsid w:val="004031CA"/>
    <w:rsid w:val="00404387"/>
    <w:rsid w:val="004049B9"/>
    <w:rsid w:val="00406602"/>
    <w:rsid w:val="00406EBF"/>
    <w:rsid w:val="00406ED8"/>
    <w:rsid w:val="004108A8"/>
    <w:rsid w:val="00410F36"/>
    <w:rsid w:val="00411479"/>
    <w:rsid w:val="00411D76"/>
    <w:rsid w:val="0041235A"/>
    <w:rsid w:val="0041245D"/>
    <w:rsid w:val="00412782"/>
    <w:rsid w:val="00413B29"/>
    <w:rsid w:val="0041412C"/>
    <w:rsid w:val="00415E3A"/>
    <w:rsid w:val="00415ED7"/>
    <w:rsid w:val="0041666C"/>
    <w:rsid w:val="00416A44"/>
    <w:rsid w:val="00420F12"/>
    <w:rsid w:val="004213D8"/>
    <w:rsid w:val="00421796"/>
    <w:rsid w:val="004219E9"/>
    <w:rsid w:val="00422105"/>
    <w:rsid w:val="004223B9"/>
    <w:rsid w:val="00422D5E"/>
    <w:rsid w:val="00423C13"/>
    <w:rsid w:val="00423FEF"/>
    <w:rsid w:val="004256DC"/>
    <w:rsid w:val="00425735"/>
    <w:rsid w:val="00425A3C"/>
    <w:rsid w:val="00426998"/>
    <w:rsid w:val="00426ED6"/>
    <w:rsid w:val="00426EE0"/>
    <w:rsid w:val="004271E8"/>
    <w:rsid w:val="004278F4"/>
    <w:rsid w:val="004307C9"/>
    <w:rsid w:val="00432273"/>
    <w:rsid w:val="00432683"/>
    <w:rsid w:val="00433D47"/>
    <w:rsid w:val="004353A5"/>
    <w:rsid w:val="00435EE2"/>
    <w:rsid w:val="0044001E"/>
    <w:rsid w:val="004422FC"/>
    <w:rsid w:val="0044354F"/>
    <w:rsid w:val="00443735"/>
    <w:rsid w:val="00444D2C"/>
    <w:rsid w:val="00445F3A"/>
    <w:rsid w:val="004465C4"/>
    <w:rsid w:val="00446C35"/>
    <w:rsid w:val="00446DF8"/>
    <w:rsid w:val="0044727B"/>
    <w:rsid w:val="00450774"/>
    <w:rsid w:val="00452300"/>
    <w:rsid w:val="0045298E"/>
    <w:rsid w:val="00454259"/>
    <w:rsid w:val="00454585"/>
    <w:rsid w:val="00455BDC"/>
    <w:rsid w:val="00460062"/>
    <w:rsid w:val="0046019D"/>
    <w:rsid w:val="004608D3"/>
    <w:rsid w:val="004617B3"/>
    <w:rsid w:val="00461C7E"/>
    <w:rsid w:val="00461E10"/>
    <w:rsid w:val="00462BD4"/>
    <w:rsid w:val="0046438E"/>
    <w:rsid w:val="00466B26"/>
    <w:rsid w:val="004670F4"/>
    <w:rsid w:val="0046727D"/>
    <w:rsid w:val="00467348"/>
    <w:rsid w:val="004673F6"/>
    <w:rsid w:val="00470C18"/>
    <w:rsid w:val="004729EE"/>
    <w:rsid w:val="0047454B"/>
    <w:rsid w:val="004747CD"/>
    <w:rsid w:val="00474D94"/>
    <w:rsid w:val="00474F6E"/>
    <w:rsid w:val="0047674D"/>
    <w:rsid w:val="004772A1"/>
    <w:rsid w:val="00480A99"/>
    <w:rsid w:val="004810E4"/>
    <w:rsid w:val="00482532"/>
    <w:rsid w:val="00482749"/>
    <w:rsid w:val="00482A42"/>
    <w:rsid w:val="004841E3"/>
    <w:rsid w:val="00485736"/>
    <w:rsid w:val="00485A9C"/>
    <w:rsid w:val="004863F3"/>
    <w:rsid w:val="004869E2"/>
    <w:rsid w:val="00487949"/>
    <w:rsid w:val="0049011A"/>
    <w:rsid w:val="00491552"/>
    <w:rsid w:val="00492A04"/>
    <w:rsid w:val="00493102"/>
    <w:rsid w:val="00493699"/>
    <w:rsid w:val="00493BAB"/>
    <w:rsid w:val="004950D9"/>
    <w:rsid w:val="00497854"/>
    <w:rsid w:val="004A0559"/>
    <w:rsid w:val="004A0EF9"/>
    <w:rsid w:val="004A0F46"/>
    <w:rsid w:val="004A440A"/>
    <w:rsid w:val="004A6B3B"/>
    <w:rsid w:val="004B0B2E"/>
    <w:rsid w:val="004B118C"/>
    <w:rsid w:val="004B11D1"/>
    <w:rsid w:val="004B13EE"/>
    <w:rsid w:val="004B154E"/>
    <w:rsid w:val="004B2D83"/>
    <w:rsid w:val="004B3805"/>
    <w:rsid w:val="004B3A25"/>
    <w:rsid w:val="004B4BF9"/>
    <w:rsid w:val="004B612E"/>
    <w:rsid w:val="004B6847"/>
    <w:rsid w:val="004B718F"/>
    <w:rsid w:val="004B7807"/>
    <w:rsid w:val="004B7CAA"/>
    <w:rsid w:val="004C0398"/>
    <w:rsid w:val="004C1EA1"/>
    <w:rsid w:val="004C2545"/>
    <w:rsid w:val="004C4303"/>
    <w:rsid w:val="004C4839"/>
    <w:rsid w:val="004C4B86"/>
    <w:rsid w:val="004C5185"/>
    <w:rsid w:val="004C5478"/>
    <w:rsid w:val="004C6C50"/>
    <w:rsid w:val="004C6D5F"/>
    <w:rsid w:val="004C6F46"/>
    <w:rsid w:val="004C742D"/>
    <w:rsid w:val="004D24F5"/>
    <w:rsid w:val="004D2823"/>
    <w:rsid w:val="004D32C4"/>
    <w:rsid w:val="004D37EA"/>
    <w:rsid w:val="004D3D17"/>
    <w:rsid w:val="004D3E89"/>
    <w:rsid w:val="004D4E15"/>
    <w:rsid w:val="004D4E3E"/>
    <w:rsid w:val="004D5B3D"/>
    <w:rsid w:val="004D7101"/>
    <w:rsid w:val="004E0233"/>
    <w:rsid w:val="004E075D"/>
    <w:rsid w:val="004E084F"/>
    <w:rsid w:val="004E1819"/>
    <w:rsid w:val="004E21E1"/>
    <w:rsid w:val="004E2527"/>
    <w:rsid w:val="004E2CD1"/>
    <w:rsid w:val="004E3A39"/>
    <w:rsid w:val="004E6830"/>
    <w:rsid w:val="004E6A38"/>
    <w:rsid w:val="004E71A0"/>
    <w:rsid w:val="004E7400"/>
    <w:rsid w:val="004E7AD5"/>
    <w:rsid w:val="004F0A80"/>
    <w:rsid w:val="004F1F0D"/>
    <w:rsid w:val="004F2A81"/>
    <w:rsid w:val="004F418E"/>
    <w:rsid w:val="004F440F"/>
    <w:rsid w:val="004F55E1"/>
    <w:rsid w:val="004F61BC"/>
    <w:rsid w:val="004F6E8F"/>
    <w:rsid w:val="005037F2"/>
    <w:rsid w:val="00504D0C"/>
    <w:rsid w:val="00504E01"/>
    <w:rsid w:val="00504FF6"/>
    <w:rsid w:val="00505573"/>
    <w:rsid w:val="0050609A"/>
    <w:rsid w:val="0050652B"/>
    <w:rsid w:val="00507722"/>
    <w:rsid w:val="0050776D"/>
    <w:rsid w:val="00512342"/>
    <w:rsid w:val="00512B1D"/>
    <w:rsid w:val="005132D3"/>
    <w:rsid w:val="00513A21"/>
    <w:rsid w:val="00513AB2"/>
    <w:rsid w:val="00513BE7"/>
    <w:rsid w:val="00515FCD"/>
    <w:rsid w:val="005171CD"/>
    <w:rsid w:val="00517AD4"/>
    <w:rsid w:val="00520548"/>
    <w:rsid w:val="0052090B"/>
    <w:rsid w:val="00520DD6"/>
    <w:rsid w:val="00521532"/>
    <w:rsid w:val="00521E3C"/>
    <w:rsid w:val="005225C3"/>
    <w:rsid w:val="00523FC8"/>
    <w:rsid w:val="005249C9"/>
    <w:rsid w:val="0052544E"/>
    <w:rsid w:val="005267D3"/>
    <w:rsid w:val="00526FEF"/>
    <w:rsid w:val="00527769"/>
    <w:rsid w:val="00533877"/>
    <w:rsid w:val="005338F1"/>
    <w:rsid w:val="00533A2C"/>
    <w:rsid w:val="00533C39"/>
    <w:rsid w:val="00536A9B"/>
    <w:rsid w:val="0053710D"/>
    <w:rsid w:val="00537EE8"/>
    <w:rsid w:val="005401C1"/>
    <w:rsid w:val="00542A60"/>
    <w:rsid w:val="00542FA0"/>
    <w:rsid w:val="00546B36"/>
    <w:rsid w:val="00546F4C"/>
    <w:rsid w:val="00547A99"/>
    <w:rsid w:val="0055057D"/>
    <w:rsid w:val="00551499"/>
    <w:rsid w:val="00551B19"/>
    <w:rsid w:val="00551BE9"/>
    <w:rsid w:val="00552AAB"/>
    <w:rsid w:val="005536AD"/>
    <w:rsid w:val="0055438A"/>
    <w:rsid w:val="005548B9"/>
    <w:rsid w:val="00555A81"/>
    <w:rsid w:val="005568ED"/>
    <w:rsid w:val="005603AD"/>
    <w:rsid w:val="005617A2"/>
    <w:rsid w:val="00561BCB"/>
    <w:rsid w:val="0056335D"/>
    <w:rsid w:val="00563D00"/>
    <w:rsid w:val="005664A7"/>
    <w:rsid w:val="005679BA"/>
    <w:rsid w:val="00567D60"/>
    <w:rsid w:val="00571157"/>
    <w:rsid w:val="00571822"/>
    <w:rsid w:val="00571AB1"/>
    <w:rsid w:val="00571F75"/>
    <w:rsid w:val="00572534"/>
    <w:rsid w:val="00572BCE"/>
    <w:rsid w:val="00573279"/>
    <w:rsid w:val="00573665"/>
    <w:rsid w:val="00573A65"/>
    <w:rsid w:val="00574E54"/>
    <w:rsid w:val="00575A30"/>
    <w:rsid w:val="00577299"/>
    <w:rsid w:val="00577364"/>
    <w:rsid w:val="005801F9"/>
    <w:rsid w:val="00580D13"/>
    <w:rsid w:val="00580E36"/>
    <w:rsid w:val="00581ACA"/>
    <w:rsid w:val="0058333A"/>
    <w:rsid w:val="00584017"/>
    <w:rsid w:val="00584BA4"/>
    <w:rsid w:val="00584D15"/>
    <w:rsid w:val="005854D5"/>
    <w:rsid w:val="00585521"/>
    <w:rsid w:val="005859B0"/>
    <w:rsid w:val="005861EA"/>
    <w:rsid w:val="005875E8"/>
    <w:rsid w:val="00591DD4"/>
    <w:rsid w:val="00592FE9"/>
    <w:rsid w:val="005934BB"/>
    <w:rsid w:val="00594525"/>
    <w:rsid w:val="00594727"/>
    <w:rsid w:val="0059597A"/>
    <w:rsid w:val="0059647A"/>
    <w:rsid w:val="00597846"/>
    <w:rsid w:val="00597C9A"/>
    <w:rsid w:val="005A171E"/>
    <w:rsid w:val="005A1E39"/>
    <w:rsid w:val="005A252A"/>
    <w:rsid w:val="005A3B6D"/>
    <w:rsid w:val="005A4337"/>
    <w:rsid w:val="005A61BD"/>
    <w:rsid w:val="005A6267"/>
    <w:rsid w:val="005A6DE6"/>
    <w:rsid w:val="005B0150"/>
    <w:rsid w:val="005B1DF2"/>
    <w:rsid w:val="005B6305"/>
    <w:rsid w:val="005B6585"/>
    <w:rsid w:val="005B75AA"/>
    <w:rsid w:val="005B7A51"/>
    <w:rsid w:val="005B7D1F"/>
    <w:rsid w:val="005C01D0"/>
    <w:rsid w:val="005C2BF2"/>
    <w:rsid w:val="005C3434"/>
    <w:rsid w:val="005C346F"/>
    <w:rsid w:val="005C35C2"/>
    <w:rsid w:val="005C3959"/>
    <w:rsid w:val="005C40DC"/>
    <w:rsid w:val="005C4470"/>
    <w:rsid w:val="005C45A5"/>
    <w:rsid w:val="005C479F"/>
    <w:rsid w:val="005C4986"/>
    <w:rsid w:val="005C7766"/>
    <w:rsid w:val="005D04D9"/>
    <w:rsid w:val="005D0630"/>
    <w:rsid w:val="005D0E4F"/>
    <w:rsid w:val="005D0EFD"/>
    <w:rsid w:val="005D39DA"/>
    <w:rsid w:val="005D4C93"/>
    <w:rsid w:val="005E0AE5"/>
    <w:rsid w:val="005E12D8"/>
    <w:rsid w:val="005E28F8"/>
    <w:rsid w:val="005E4D1C"/>
    <w:rsid w:val="005E5894"/>
    <w:rsid w:val="005E6F10"/>
    <w:rsid w:val="005F06BA"/>
    <w:rsid w:val="005F2601"/>
    <w:rsid w:val="005F2B3B"/>
    <w:rsid w:val="005F3A14"/>
    <w:rsid w:val="005F4A83"/>
    <w:rsid w:val="005F4C63"/>
    <w:rsid w:val="005F5D25"/>
    <w:rsid w:val="005F7A3A"/>
    <w:rsid w:val="0060000F"/>
    <w:rsid w:val="006006BA"/>
    <w:rsid w:val="00602A88"/>
    <w:rsid w:val="00603AD0"/>
    <w:rsid w:val="00605985"/>
    <w:rsid w:val="00605DFA"/>
    <w:rsid w:val="006061F8"/>
    <w:rsid w:val="006069AC"/>
    <w:rsid w:val="0060739B"/>
    <w:rsid w:val="00612716"/>
    <w:rsid w:val="00615105"/>
    <w:rsid w:val="00617476"/>
    <w:rsid w:val="00620A45"/>
    <w:rsid w:val="00621354"/>
    <w:rsid w:val="00621D50"/>
    <w:rsid w:val="00621EA6"/>
    <w:rsid w:val="00622057"/>
    <w:rsid w:val="006223A2"/>
    <w:rsid w:val="006224B0"/>
    <w:rsid w:val="00622937"/>
    <w:rsid w:val="00623087"/>
    <w:rsid w:val="00623314"/>
    <w:rsid w:val="00623ABF"/>
    <w:rsid w:val="006242EF"/>
    <w:rsid w:val="006263F4"/>
    <w:rsid w:val="00626D5A"/>
    <w:rsid w:val="00630054"/>
    <w:rsid w:val="00631ADE"/>
    <w:rsid w:val="00632134"/>
    <w:rsid w:val="00633C32"/>
    <w:rsid w:val="00633FA4"/>
    <w:rsid w:val="00635402"/>
    <w:rsid w:val="00635437"/>
    <w:rsid w:val="0063675E"/>
    <w:rsid w:val="00636D8C"/>
    <w:rsid w:val="0063760B"/>
    <w:rsid w:val="0064063C"/>
    <w:rsid w:val="00641BC0"/>
    <w:rsid w:val="00641EE3"/>
    <w:rsid w:val="00643523"/>
    <w:rsid w:val="00643586"/>
    <w:rsid w:val="00646205"/>
    <w:rsid w:val="006463B5"/>
    <w:rsid w:val="00646880"/>
    <w:rsid w:val="00646C57"/>
    <w:rsid w:val="00647252"/>
    <w:rsid w:val="006517BA"/>
    <w:rsid w:val="00651BB0"/>
    <w:rsid w:val="006527D4"/>
    <w:rsid w:val="006545BD"/>
    <w:rsid w:val="00656354"/>
    <w:rsid w:val="006564BD"/>
    <w:rsid w:val="006569F1"/>
    <w:rsid w:val="00656E92"/>
    <w:rsid w:val="00656FFB"/>
    <w:rsid w:val="00657684"/>
    <w:rsid w:val="00660E8D"/>
    <w:rsid w:val="006612C9"/>
    <w:rsid w:val="00661929"/>
    <w:rsid w:val="00662D93"/>
    <w:rsid w:val="006634EB"/>
    <w:rsid w:val="00664488"/>
    <w:rsid w:val="00664A24"/>
    <w:rsid w:val="00664C82"/>
    <w:rsid w:val="00665467"/>
    <w:rsid w:val="0066599C"/>
    <w:rsid w:val="00665C72"/>
    <w:rsid w:val="0066667A"/>
    <w:rsid w:val="00670040"/>
    <w:rsid w:val="00672CC1"/>
    <w:rsid w:val="00673194"/>
    <w:rsid w:val="00673CA4"/>
    <w:rsid w:val="00675537"/>
    <w:rsid w:val="00675B1F"/>
    <w:rsid w:val="00677962"/>
    <w:rsid w:val="00680801"/>
    <w:rsid w:val="00680AE4"/>
    <w:rsid w:val="00680BAA"/>
    <w:rsid w:val="00682A7E"/>
    <w:rsid w:val="0068387D"/>
    <w:rsid w:val="006839EE"/>
    <w:rsid w:val="0068463E"/>
    <w:rsid w:val="00684887"/>
    <w:rsid w:val="0068492E"/>
    <w:rsid w:val="00685A5D"/>
    <w:rsid w:val="00685CDD"/>
    <w:rsid w:val="00685E0D"/>
    <w:rsid w:val="006870EE"/>
    <w:rsid w:val="0068746E"/>
    <w:rsid w:val="006875B2"/>
    <w:rsid w:val="00691C06"/>
    <w:rsid w:val="006932ED"/>
    <w:rsid w:val="00693C49"/>
    <w:rsid w:val="0069467F"/>
    <w:rsid w:val="00695D3C"/>
    <w:rsid w:val="006969D0"/>
    <w:rsid w:val="00697765"/>
    <w:rsid w:val="006A0069"/>
    <w:rsid w:val="006A12B4"/>
    <w:rsid w:val="006A4A16"/>
    <w:rsid w:val="006A546C"/>
    <w:rsid w:val="006A6096"/>
    <w:rsid w:val="006A66A4"/>
    <w:rsid w:val="006B097D"/>
    <w:rsid w:val="006B1F43"/>
    <w:rsid w:val="006B25BB"/>
    <w:rsid w:val="006B2902"/>
    <w:rsid w:val="006B59F1"/>
    <w:rsid w:val="006B68A8"/>
    <w:rsid w:val="006C073E"/>
    <w:rsid w:val="006C0FD6"/>
    <w:rsid w:val="006C130E"/>
    <w:rsid w:val="006C1A6B"/>
    <w:rsid w:val="006C2643"/>
    <w:rsid w:val="006C3587"/>
    <w:rsid w:val="006C3B09"/>
    <w:rsid w:val="006C3B30"/>
    <w:rsid w:val="006C3FDB"/>
    <w:rsid w:val="006C4FF5"/>
    <w:rsid w:val="006C5B8D"/>
    <w:rsid w:val="006C6D2A"/>
    <w:rsid w:val="006C6EE1"/>
    <w:rsid w:val="006D0434"/>
    <w:rsid w:val="006D0922"/>
    <w:rsid w:val="006D100C"/>
    <w:rsid w:val="006D153D"/>
    <w:rsid w:val="006D3474"/>
    <w:rsid w:val="006D5021"/>
    <w:rsid w:val="006D6363"/>
    <w:rsid w:val="006D7053"/>
    <w:rsid w:val="006D716E"/>
    <w:rsid w:val="006D7B8A"/>
    <w:rsid w:val="006E0CA4"/>
    <w:rsid w:val="006E3F99"/>
    <w:rsid w:val="006E44AE"/>
    <w:rsid w:val="006E58C8"/>
    <w:rsid w:val="006E743E"/>
    <w:rsid w:val="006E7E7A"/>
    <w:rsid w:val="006F1028"/>
    <w:rsid w:val="006F1FC4"/>
    <w:rsid w:val="006F3DCD"/>
    <w:rsid w:val="006F4018"/>
    <w:rsid w:val="006F4512"/>
    <w:rsid w:val="006F54E9"/>
    <w:rsid w:val="006F5B39"/>
    <w:rsid w:val="006F6D6F"/>
    <w:rsid w:val="006F6F58"/>
    <w:rsid w:val="0070096C"/>
    <w:rsid w:val="00700A53"/>
    <w:rsid w:val="00701359"/>
    <w:rsid w:val="00702487"/>
    <w:rsid w:val="0070328E"/>
    <w:rsid w:val="00704D65"/>
    <w:rsid w:val="007054C3"/>
    <w:rsid w:val="007067DF"/>
    <w:rsid w:val="00706942"/>
    <w:rsid w:val="007076E4"/>
    <w:rsid w:val="0071076D"/>
    <w:rsid w:val="00710A08"/>
    <w:rsid w:val="00710B40"/>
    <w:rsid w:val="0071196E"/>
    <w:rsid w:val="00714141"/>
    <w:rsid w:val="00714E71"/>
    <w:rsid w:val="00715985"/>
    <w:rsid w:val="0071621F"/>
    <w:rsid w:val="0071695A"/>
    <w:rsid w:val="00716968"/>
    <w:rsid w:val="007222C7"/>
    <w:rsid w:val="00723073"/>
    <w:rsid w:val="00723172"/>
    <w:rsid w:val="00723B82"/>
    <w:rsid w:val="007255F2"/>
    <w:rsid w:val="00727AB6"/>
    <w:rsid w:val="00730BB9"/>
    <w:rsid w:val="00731FA7"/>
    <w:rsid w:val="00732F91"/>
    <w:rsid w:val="007358D5"/>
    <w:rsid w:val="007402E0"/>
    <w:rsid w:val="007403A8"/>
    <w:rsid w:val="00741206"/>
    <w:rsid w:val="00743194"/>
    <w:rsid w:val="00743309"/>
    <w:rsid w:val="007434E6"/>
    <w:rsid w:val="00743845"/>
    <w:rsid w:val="00745B4B"/>
    <w:rsid w:val="007478B0"/>
    <w:rsid w:val="007526D2"/>
    <w:rsid w:val="00752A07"/>
    <w:rsid w:val="00753383"/>
    <w:rsid w:val="00753925"/>
    <w:rsid w:val="00753B80"/>
    <w:rsid w:val="00755683"/>
    <w:rsid w:val="00761021"/>
    <w:rsid w:val="00762FA9"/>
    <w:rsid w:val="007631D2"/>
    <w:rsid w:val="007648A6"/>
    <w:rsid w:val="00766F35"/>
    <w:rsid w:val="007672A0"/>
    <w:rsid w:val="00771221"/>
    <w:rsid w:val="0077217C"/>
    <w:rsid w:val="00772A14"/>
    <w:rsid w:val="0077469C"/>
    <w:rsid w:val="007764B5"/>
    <w:rsid w:val="007766CB"/>
    <w:rsid w:val="007775F5"/>
    <w:rsid w:val="0077788E"/>
    <w:rsid w:val="007805F0"/>
    <w:rsid w:val="00781872"/>
    <w:rsid w:val="007821AB"/>
    <w:rsid w:val="0078392C"/>
    <w:rsid w:val="0078529D"/>
    <w:rsid w:val="007858D5"/>
    <w:rsid w:val="00785F77"/>
    <w:rsid w:val="00790507"/>
    <w:rsid w:val="007914B7"/>
    <w:rsid w:val="007925C2"/>
    <w:rsid w:val="00792EB7"/>
    <w:rsid w:val="007933D8"/>
    <w:rsid w:val="00794618"/>
    <w:rsid w:val="007947DA"/>
    <w:rsid w:val="00795C2D"/>
    <w:rsid w:val="00795D1A"/>
    <w:rsid w:val="00796C39"/>
    <w:rsid w:val="007A0246"/>
    <w:rsid w:val="007A23E4"/>
    <w:rsid w:val="007A4253"/>
    <w:rsid w:val="007A4760"/>
    <w:rsid w:val="007A72D3"/>
    <w:rsid w:val="007A778D"/>
    <w:rsid w:val="007A7A58"/>
    <w:rsid w:val="007B0337"/>
    <w:rsid w:val="007B25D1"/>
    <w:rsid w:val="007B30D0"/>
    <w:rsid w:val="007B3689"/>
    <w:rsid w:val="007B3AE4"/>
    <w:rsid w:val="007B3F53"/>
    <w:rsid w:val="007B42EC"/>
    <w:rsid w:val="007B4E04"/>
    <w:rsid w:val="007B4E17"/>
    <w:rsid w:val="007B5A49"/>
    <w:rsid w:val="007B62D6"/>
    <w:rsid w:val="007C0640"/>
    <w:rsid w:val="007C21CB"/>
    <w:rsid w:val="007C3EF9"/>
    <w:rsid w:val="007C4C2B"/>
    <w:rsid w:val="007C550E"/>
    <w:rsid w:val="007C7BA6"/>
    <w:rsid w:val="007D041A"/>
    <w:rsid w:val="007D2F65"/>
    <w:rsid w:val="007D4606"/>
    <w:rsid w:val="007D548C"/>
    <w:rsid w:val="007D59A3"/>
    <w:rsid w:val="007D65D9"/>
    <w:rsid w:val="007D75C0"/>
    <w:rsid w:val="007D78E3"/>
    <w:rsid w:val="007D7A52"/>
    <w:rsid w:val="007E10F8"/>
    <w:rsid w:val="007E1A70"/>
    <w:rsid w:val="007E5C0C"/>
    <w:rsid w:val="007E6003"/>
    <w:rsid w:val="007E78F7"/>
    <w:rsid w:val="007F1768"/>
    <w:rsid w:val="007F193E"/>
    <w:rsid w:val="007F1C46"/>
    <w:rsid w:val="007F72AD"/>
    <w:rsid w:val="007F7800"/>
    <w:rsid w:val="007F7802"/>
    <w:rsid w:val="007F7C0D"/>
    <w:rsid w:val="008001F3"/>
    <w:rsid w:val="00800923"/>
    <w:rsid w:val="00801176"/>
    <w:rsid w:val="0080122A"/>
    <w:rsid w:val="00801267"/>
    <w:rsid w:val="008026AA"/>
    <w:rsid w:val="0080273E"/>
    <w:rsid w:val="00802B62"/>
    <w:rsid w:val="008030A5"/>
    <w:rsid w:val="00803464"/>
    <w:rsid w:val="00803847"/>
    <w:rsid w:val="00803CC9"/>
    <w:rsid w:val="0080449A"/>
    <w:rsid w:val="00805301"/>
    <w:rsid w:val="00805BDB"/>
    <w:rsid w:val="00805DA0"/>
    <w:rsid w:val="008066AD"/>
    <w:rsid w:val="00806B8A"/>
    <w:rsid w:val="00807838"/>
    <w:rsid w:val="00807B0E"/>
    <w:rsid w:val="00811108"/>
    <w:rsid w:val="0081163C"/>
    <w:rsid w:val="0081207F"/>
    <w:rsid w:val="00812924"/>
    <w:rsid w:val="00812E54"/>
    <w:rsid w:val="00815E88"/>
    <w:rsid w:val="008160AA"/>
    <w:rsid w:val="0081610B"/>
    <w:rsid w:val="0081630A"/>
    <w:rsid w:val="008164E5"/>
    <w:rsid w:val="00816994"/>
    <w:rsid w:val="00816C31"/>
    <w:rsid w:val="0081712A"/>
    <w:rsid w:val="0081724A"/>
    <w:rsid w:val="008204AA"/>
    <w:rsid w:val="00821C06"/>
    <w:rsid w:val="00823954"/>
    <w:rsid w:val="00824686"/>
    <w:rsid w:val="00824726"/>
    <w:rsid w:val="0082487A"/>
    <w:rsid w:val="0082651C"/>
    <w:rsid w:val="00826F8F"/>
    <w:rsid w:val="00826FB2"/>
    <w:rsid w:val="008303F7"/>
    <w:rsid w:val="00830641"/>
    <w:rsid w:val="008306C2"/>
    <w:rsid w:val="008311D6"/>
    <w:rsid w:val="008331A5"/>
    <w:rsid w:val="008332F1"/>
    <w:rsid w:val="00834B4F"/>
    <w:rsid w:val="008355E5"/>
    <w:rsid w:val="00836274"/>
    <w:rsid w:val="008370DD"/>
    <w:rsid w:val="00837A3D"/>
    <w:rsid w:val="00837A4F"/>
    <w:rsid w:val="0084212D"/>
    <w:rsid w:val="008449D3"/>
    <w:rsid w:val="00844F32"/>
    <w:rsid w:val="008455D3"/>
    <w:rsid w:val="00845D39"/>
    <w:rsid w:val="00845E04"/>
    <w:rsid w:val="00850310"/>
    <w:rsid w:val="0085095A"/>
    <w:rsid w:val="008509B6"/>
    <w:rsid w:val="00851E2F"/>
    <w:rsid w:val="008522ED"/>
    <w:rsid w:val="00852C63"/>
    <w:rsid w:val="00853292"/>
    <w:rsid w:val="00854E16"/>
    <w:rsid w:val="00855898"/>
    <w:rsid w:val="00855AE3"/>
    <w:rsid w:val="00856AF9"/>
    <w:rsid w:val="00856F7A"/>
    <w:rsid w:val="008572F6"/>
    <w:rsid w:val="00857BB0"/>
    <w:rsid w:val="0086384B"/>
    <w:rsid w:val="00864350"/>
    <w:rsid w:val="008676BB"/>
    <w:rsid w:val="00867AB7"/>
    <w:rsid w:val="00870001"/>
    <w:rsid w:val="008717D1"/>
    <w:rsid w:val="00872286"/>
    <w:rsid w:val="008804B5"/>
    <w:rsid w:val="0088120C"/>
    <w:rsid w:val="00881952"/>
    <w:rsid w:val="00882141"/>
    <w:rsid w:val="008827C7"/>
    <w:rsid w:val="008828C2"/>
    <w:rsid w:val="00882961"/>
    <w:rsid w:val="0088422C"/>
    <w:rsid w:val="00885ACB"/>
    <w:rsid w:val="00886328"/>
    <w:rsid w:val="00887782"/>
    <w:rsid w:val="0089130B"/>
    <w:rsid w:val="0089142A"/>
    <w:rsid w:val="00892544"/>
    <w:rsid w:val="0089295D"/>
    <w:rsid w:val="0089431E"/>
    <w:rsid w:val="00894367"/>
    <w:rsid w:val="008947C2"/>
    <w:rsid w:val="00895A08"/>
    <w:rsid w:val="00896598"/>
    <w:rsid w:val="00896A87"/>
    <w:rsid w:val="0089729D"/>
    <w:rsid w:val="00897E7B"/>
    <w:rsid w:val="00897F34"/>
    <w:rsid w:val="008A034A"/>
    <w:rsid w:val="008A0B09"/>
    <w:rsid w:val="008A157D"/>
    <w:rsid w:val="008A2A50"/>
    <w:rsid w:val="008A34CD"/>
    <w:rsid w:val="008A3C84"/>
    <w:rsid w:val="008A4D1C"/>
    <w:rsid w:val="008A593D"/>
    <w:rsid w:val="008A62BD"/>
    <w:rsid w:val="008A729A"/>
    <w:rsid w:val="008B0706"/>
    <w:rsid w:val="008B21E9"/>
    <w:rsid w:val="008B2603"/>
    <w:rsid w:val="008B2A63"/>
    <w:rsid w:val="008B2D70"/>
    <w:rsid w:val="008B41EC"/>
    <w:rsid w:val="008B427F"/>
    <w:rsid w:val="008B4388"/>
    <w:rsid w:val="008B4A8F"/>
    <w:rsid w:val="008B649A"/>
    <w:rsid w:val="008B7160"/>
    <w:rsid w:val="008B7513"/>
    <w:rsid w:val="008C0322"/>
    <w:rsid w:val="008C1044"/>
    <w:rsid w:val="008C131D"/>
    <w:rsid w:val="008C18E1"/>
    <w:rsid w:val="008C382F"/>
    <w:rsid w:val="008C3C86"/>
    <w:rsid w:val="008C44A6"/>
    <w:rsid w:val="008C55BE"/>
    <w:rsid w:val="008C5B65"/>
    <w:rsid w:val="008C7A14"/>
    <w:rsid w:val="008C7C96"/>
    <w:rsid w:val="008D24C6"/>
    <w:rsid w:val="008D29E1"/>
    <w:rsid w:val="008D2DD9"/>
    <w:rsid w:val="008D3F98"/>
    <w:rsid w:val="008D54F2"/>
    <w:rsid w:val="008D5625"/>
    <w:rsid w:val="008D6638"/>
    <w:rsid w:val="008D69F1"/>
    <w:rsid w:val="008E04CD"/>
    <w:rsid w:val="008E15C1"/>
    <w:rsid w:val="008E1E83"/>
    <w:rsid w:val="008E2005"/>
    <w:rsid w:val="008E37AC"/>
    <w:rsid w:val="008E3BB3"/>
    <w:rsid w:val="008E440B"/>
    <w:rsid w:val="008E4A20"/>
    <w:rsid w:val="008E6779"/>
    <w:rsid w:val="008E7071"/>
    <w:rsid w:val="008E7099"/>
    <w:rsid w:val="008E7D7B"/>
    <w:rsid w:val="008F0697"/>
    <w:rsid w:val="008F0EAE"/>
    <w:rsid w:val="008F3147"/>
    <w:rsid w:val="008F43BB"/>
    <w:rsid w:val="008F5650"/>
    <w:rsid w:val="008F6232"/>
    <w:rsid w:val="008F6EAA"/>
    <w:rsid w:val="008F6F2D"/>
    <w:rsid w:val="008F7A87"/>
    <w:rsid w:val="00900564"/>
    <w:rsid w:val="00900E6D"/>
    <w:rsid w:val="009022E6"/>
    <w:rsid w:val="00903F4D"/>
    <w:rsid w:val="009042C2"/>
    <w:rsid w:val="0090499A"/>
    <w:rsid w:val="00905EE9"/>
    <w:rsid w:val="00906D50"/>
    <w:rsid w:val="0090716F"/>
    <w:rsid w:val="00907EC4"/>
    <w:rsid w:val="0091058D"/>
    <w:rsid w:val="0091115E"/>
    <w:rsid w:val="0091152F"/>
    <w:rsid w:val="00913EAD"/>
    <w:rsid w:val="00913EB8"/>
    <w:rsid w:val="00913F04"/>
    <w:rsid w:val="0091491D"/>
    <w:rsid w:val="00914A06"/>
    <w:rsid w:val="00915996"/>
    <w:rsid w:val="009177E4"/>
    <w:rsid w:val="009223B2"/>
    <w:rsid w:val="0092268B"/>
    <w:rsid w:val="0092431F"/>
    <w:rsid w:val="00925165"/>
    <w:rsid w:val="0092570A"/>
    <w:rsid w:val="009272CC"/>
    <w:rsid w:val="009279F9"/>
    <w:rsid w:val="00931366"/>
    <w:rsid w:val="00931C5E"/>
    <w:rsid w:val="00931FFF"/>
    <w:rsid w:val="00932B78"/>
    <w:rsid w:val="00933658"/>
    <w:rsid w:val="00934C99"/>
    <w:rsid w:val="0093575A"/>
    <w:rsid w:val="00935A6D"/>
    <w:rsid w:val="009362EF"/>
    <w:rsid w:val="00936370"/>
    <w:rsid w:val="009366D8"/>
    <w:rsid w:val="00936827"/>
    <w:rsid w:val="00940268"/>
    <w:rsid w:val="0094251C"/>
    <w:rsid w:val="0094366E"/>
    <w:rsid w:val="00943B10"/>
    <w:rsid w:val="00944E26"/>
    <w:rsid w:val="0094514A"/>
    <w:rsid w:val="00945155"/>
    <w:rsid w:val="009467A9"/>
    <w:rsid w:val="00946D72"/>
    <w:rsid w:val="00950AD1"/>
    <w:rsid w:val="00952F3C"/>
    <w:rsid w:val="00953079"/>
    <w:rsid w:val="009543F8"/>
    <w:rsid w:val="00954623"/>
    <w:rsid w:val="00954D8B"/>
    <w:rsid w:val="00957BDF"/>
    <w:rsid w:val="009615C3"/>
    <w:rsid w:val="00961775"/>
    <w:rsid w:val="00962942"/>
    <w:rsid w:val="009639C9"/>
    <w:rsid w:val="00963C93"/>
    <w:rsid w:val="0096446F"/>
    <w:rsid w:val="00964DD2"/>
    <w:rsid w:val="00965685"/>
    <w:rsid w:val="009677B1"/>
    <w:rsid w:val="0097093C"/>
    <w:rsid w:val="0097131D"/>
    <w:rsid w:val="00971833"/>
    <w:rsid w:val="009720A9"/>
    <w:rsid w:val="0097327F"/>
    <w:rsid w:val="0097369E"/>
    <w:rsid w:val="009740FE"/>
    <w:rsid w:val="00976396"/>
    <w:rsid w:val="00976D9A"/>
    <w:rsid w:val="00980ACE"/>
    <w:rsid w:val="009829B6"/>
    <w:rsid w:val="00983B5D"/>
    <w:rsid w:val="009855F8"/>
    <w:rsid w:val="0098673D"/>
    <w:rsid w:val="0098691A"/>
    <w:rsid w:val="00986990"/>
    <w:rsid w:val="009878C0"/>
    <w:rsid w:val="00990396"/>
    <w:rsid w:val="00991F70"/>
    <w:rsid w:val="009920CF"/>
    <w:rsid w:val="00993FFF"/>
    <w:rsid w:val="009950DD"/>
    <w:rsid w:val="0099615C"/>
    <w:rsid w:val="0099642E"/>
    <w:rsid w:val="009968E1"/>
    <w:rsid w:val="009A2008"/>
    <w:rsid w:val="009A343F"/>
    <w:rsid w:val="009A4320"/>
    <w:rsid w:val="009A4CEA"/>
    <w:rsid w:val="009A603B"/>
    <w:rsid w:val="009A631C"/>
    <w:rsid w:val="009A646B"/>
    <w:rsid w:val="009A73A9"/>
    <w:rsid w:val="009A73E8"/>
    <w:rsid w:val="009A77DC"/>
    <w:rsid w:val="009A7DB2"/>
    <w:rsid w:val="009B0679"/>
    <w:rsid w:val="009B1491"/>
    <w:rsid w:val="009B3141"/>
    <w:rsid w:val="009B33AC"/>
    <w:rsid w:val="009B498A"/>
    <w:rsid w:val="009B5C8D"/>
    <w:rsid w:val="009B6240"/>
    <w:rsid w:val="009B79FD"/>
    <w:rsid w:val="009C05E3"/>
    <w:rsid w:val="009C0A70"/>
    <w:rsid w:val="009C0ECB"/>
    <w:rsid w:val="009C14F4"/>
    <w:rsid w:val="009C1A2D"/>
    <w:rsid w:val="009C1FCB"/>
    <w:rsid w:val="009C2A01"/>
    <w:rsid w:val="009C335F"/>
    <w:rsid w:val="009C6A1D"/>
    <w:rsid w:val="009C7407"/>
    <w:rsid w:val="009C7B1E"/>
    <w:rsid w:val="009D1958"/>
    <w:rsid w:val="009D1AB4"/>
    <w:rsid w:val="009D356A"/>
    <w:rsid w:val="009D4274"/>
    <w:rsid w:val="009D4A1C"/>
    <w:rsid w:val="009D4A2E"/>
    <w:rsid w:val="009D5559"/>
    <w:rsid w:val="009D6045"/>
    <w:rsid w:val="009D732B"/>
    <w:rsid w:val="009D7536"/>
    <w:rsid w:val="009E03D5"/>
    <w:rsid w:val="009E0C7C"/>
    <w:rsid w:val="009E1F09"/>
    <w:rsid w:val="009E24A3"/>
    <w:rsid w:val="009E253F"/>
    <w:rsid w:val="009E2A6B"/>
    <w:rsid w:val="009E2D61"/>
    <w:rsid w:val="009E54BB"/>
    <w:rsid w:val="009E7E49"/>
    <w:rsid w:val="009E7F8D"/>
    <w:rsid w:val="009F0B74"/>
    <w:rsid w:val="009F0D9F"/>
    <w:rsid w:val="009F1509"/>
    <w:rsid w:val="009F1618"/>
    <w:rsid w:val="009F2178"/>
    <w:rsid w:val="009F2744"/>
    <w:rsid w:val="009F2A81"/>
    <w:rsid w:val="009F34AF"/>
    <w:rsid w:val="009F3BB9"/>
    <w:rsid w:val="009F50A7"/>
    <w:rsid w:val="009F5F85"/>
    <w:rsid w:val="009F6AD5"/>
    <w:rsid w:val="009F7F6F"/>
    <w:rsid w:val="00A01FD1"/>
    <w:rsid w:val="00A02409"/>
    <w:rsid w:val="00A026D8"/>
    <w:rsid w:val="00A0417E"/>
    <w:rsid w:val="00A06171"/>
    <w:rsid w:val="00A06C3F"/>
    <w:rsid w:val="00A06FDA"/>
    <w:rsid w:val="00A076D4"/>
    <w:rsid w:val="00A11C69"/>
    <w:rsid w:val="00A13A52"/>
    <w:rsid w:val="00A13F89"/>
    <w:rsid w:val="00A16D81"/>
    <w:rsid w:val="00A22EE3"/>
    <w:rsid w:val="00A23FF7"/>
    <w:rsid w:val="00A26806"/>
    <w:rsid w:val="00A27DB9"/>
    <w:rsid w:val="00A32D9D"/>
    <w:rsid w:val="00A32FC7"/>
    <w:rsid w:val="00A33C90"/>
    <w:rsid w:val="00A3408B"/>
    <w:rsid w:val="00A35C0A"/>
    <w:rsid w:val="00A363FD"/>
    <w:rsid w:val="00A36ECC"/>
    <w:rsid w:val="00A37204"/>
    <w:rsid w:val="00A3755B"/>
    <w:rsid w:val="00A417F2"/>
    <w:rsid w:val="00A42896"/>
    <w:rsid w:val="00A43699"/>
    <w:rsid w:val="00A43B79"/>
    <w:rsid w:val="00A44566"/>
    <w:rsid w:val="00A449FE"/>
    <w:rsid w:val="00A45A81"/>
    <w:rsid w:val="00A475F5"/>
    <w:rsid w:val="00A47626"/>
    <w:rsid w:val="00A50AED"/>
    <w:rsid w:val="00A50BDA"/>
    <w:rsid w:val="00A5232F"/>
    <w:rsid w:val="00A5243B"/>
    <w:rsid w:val="00A53FC7"/>
    <w:rsid w:val="00A56E54"/>
    <w:rsid w:val="00A6028F"/>
    <w:rsid w:val="00A60A8C"/>
    <w:rsid w:val="00A60DA1"/>
    <w:rsid w:val="00A6156F"/>
    <w:rsid w:val="00A6170F"/>
    <w:rsid w:val="00A61F6A"/>
    <w:rsid w:val="00A61F8B"/>
    <w:rsid w:val="00A6237E"/>
    <w:rsid w:val="00A650E6"/>
    <w:rsid w:val="00A71B43"/>
    <w:rsid w:val="00A73817"/>
    <w:rsid w:val="00A7398C"/>
    <w:rsid w:val="00A74003"/>
    <w:rsid w:val="00A74421"/>
    <w:rsid w:val="00A74C08"/>
    <w:rsid w:val="00A74F61"/>
    <w:rsid w:val="00A75137"/>
    <w:rsid w:val="00A75E08"/>
    <w:rsid w:val="00A767D3"/>
    <w:rsid w:val="00A76863"/>
    <w:rsid w:val="00A77625"/>
    <w:rsid w:val="00A80EEE"/>
    <w:rsid w:val="00A83965"/>
    <w:rsid w:val="00A84A8E"/>
    <w:rsid w:val="00A84DDC"/>
    <w:rsid w:val="00A86875"/>
    <w:rsid w:val="00A87319"/>
    <w:rsid w:val="00A915BE"/>
    <w:rsid w:val="00A92BD9"/>
    <w:rsid w:val="00A92D55"/>
    <w:rsid w:val="00A9313C"/>
    <w:rsid w:val="00A937DD"/>
    <w:rsid w:val="00A94915"/>
    <w:rsid w:val="00A95B42"/>
    <w:rsid w:val="00A960E8"/>
    <w:rsid w:val="00AA0324"/>
    <w:rsid w:val="00AA0B7C"/>
    <w:rsid w:val="00AA0B85"/>
    <w:rsid w:val="00AA1E17"/>
    <w:rsid w:val="00AA2E67"/>
    <w:rsid w:val="00AA2F18"/>
    <w:rsid w:val="00AA3A96"/>
    <w:rsid w:val="00AA5068"/>
    <w:rsid w:val="00AA5ECC"/>
    <w:rsid w:val="00AB06D4"/>
    <w:rsid w:val="00AB478D"/>
    <w:rsid w:val="00AB608B"/>
    <w:rsid w:val="00AB6153"/>
    <w:rsid w:val="00AB618A"/>
    <w:rsid w:val="00AB6BFA"/>
    <w:rsid w:val="00AB714C"/>
    <w:rsid w:val="00AB73B5"/>
    <w:rsid w:val="00AB7776"/>
    <w:rsid w:val="00AC11B7"/>
    <w:rsid w:val="00AC1D83"/>
    <w:rsid w:val="00AC1E63"/>
    <w:rsid w:val="00AC324A"/>
    <w:rsid w:val="00AC33AF"/>
    <w:rsid w:val="00AC46F2"/>
    <w:rsid w:val="00AC6AC2"/>
    <w:rsid w:val="00AC6AC4"/>
    <w:rsid w:val="00AC7CE5"/>
    <w:rsid w:val="00AD120F"/>
    <w:rsid w:val="00AD2F21"/>
    <w:rsid w:val="00AD2F2E"/>
    <w:rsid w:val="00AD4A6D"/>
    <w:rsid w:val="00AD4C36"/>
    <w:rsid w:val="00AD4FFF"/>
    <w:rsid w:val="00AE1A36"/>
    <w:rsid w:val="00AE219B"/>
    <w:rsid w:val="00AE2745"/>
    <w:rsid w:val="00AE3C4F"/>
    <w:rsid w:val="00AE5105"/>
    <w:rsid w:val="00AE60E8"/>
    <w:rsid w:val="00AE7E9D"/>
    <w:rsid w:val="00AE7ED8"/>
    <w:rsid w:val="00AE7FA0"/>
    <w:rsid w:val="00AF0564"/>
    <w:rsid w:val="00AF09E2"/>
    <w:rsid w:val="00AF191F"/>
    <w:rsid w:val="00AF1987"/>
    <w:rsid w:val="00AF256F"/>
    <w:rsid w:val="00AF3F61"/>
    <w:rsid w:val="00AF4747"/>
    <w:rsid w:val="00AF4AAF"/>
    <w:rsid w:val="00AF5CB1"/>
    <w:rsid w:val="00AF77A4"/>
    <w:rsid w:val="00B00F8D"/>
    <w:rsid w:val="00B018D2"/>
    <w:rsid w:val="00B01C4F"/>
    <w:rsid w:val="00B03B31"/>
    <w:rsid w:val="00B03EA4"/>
    <w:rsid w:val="00B04613"/>
    <w:rsid w:val="00B050E2"/>
    <w:rsid w:val="00B05475"/>
    <w:rsid w:val="00B064D4"/>
    <w:rsid w:val="00B06553"/>
    <w:rsid w:val="00B06764"/>
    <w:rsid w:val="00B072F8"/>
    <w:rsid w:val="00B07FCB"/>
    <w:rsid w:val="00B1066A"/>
    <w:rsid w:val="00B11676"/>
    <w:rsid w:val="00B1171A"/>
    <w:rsid w:val="00B11E09"/>
    <w:rsid w:val="00B120D7"/>
    <w:rsid w:val="00B1224D"/>
    <w:rsid w:val="00B12256"/>
    <w:rsid w:val="00B12407"/>
    <w:rsid w:val="00B12C80"/>
    <w:rsid w:val="00B12F16"/>
    <w:rsid w:val="00B13AFD"/>
    <w:rsid w:val="00B13DEA"/>
    <w:rsid w:val="00B1414A"/>
    <w:rsid w:val="00B14F4D"/>
    <w:rsid w:val="00B16B96"/>
    <w:rsid w:val="00B20036"/>
    <w:rsid w:val="00B20450"/>
    <w:rsid w:val="00B2165D"/>
    <w:rsid w:val="00B21B2E"/>
    <w:rsid w:val="00B2258B"/>
    <w:rsid w:val="00B22C14"/>
    <w:rsid w:val="00B23400"/>
    <w:rsid w:val="00B23837"/>
    <w:rsid w:val="00B23D1D"/>
    <w:rsid w:val="00B23EF4"/>
    <w:rsid w:val="00B25452"/>
    <w:rsid w:val="00B25B7A"/>
    <w:rsid w:val="00B25F20"/>
    <w:rsid w:val="00B262FC"/>
    <w:rsid w:val="00B26302"/>
    <w:rsid w:val="00B26619"/>
    <w:rsid w:val="00B26B61"/>
    <w:rsid w:val="00B27A46"/>
    <w:rsid w:val="00B30BDF"/>
    <w:rsid w:val="00B3182D"/>
    <w:rsid w:val="00B31BD6"/>
    <w:rsid w:val="00B321A9"/>
    <w:rsid w:val="00B32ECD"/>
    <w:rsid w:val="00B33029"/>
    <w:rsid w:val="00B34AF8"/>
    <w:rsid w:val="00B35A0E"/>
    <w:rsid w:val="00B37BDE"/>
    <w:rsid w:val="00B400AB"/>
    <w:rsid w:val="00B40A0B"/>
    <w:rsid w:val="00B415CA"/>
    <w:rsid w:val="00B41EED"/>
    <w:rsid w:val="00B42391"/>
    <w:rsid w:val="00B42466"/>
    <w:rsid w:val="00B42F84"/>
    <w:rsid w:val="00B43747"/>
    <w:rsid w:val="00B4579A"/>
    <w:rsid w:val="00B458F7"/>
    <w:rsid w:val="00B462AC"/>
    <w:rsid w:val="00B4722E"/>
    <w:rsid w:val="00B50B8C"/>
    <w:rsid w:val="00B50D0E"/>
    <w:rsid w:val="00B5248F"/>
    <w:rsid w:val="00B525D4"/>
    <w:rsid w:val="00B52985"/>
    <w:rsid w:val="00B5451E"/>
    <w:rsid w:val="00B55C14"/>
    <w:rsid w:val="00B5637E"/>
    <w:rsid w:val="00B56575"/>
    <w:rsid w:val="00B56AB6"/>
    <w:rsid w:val="00B60F68"/>
    <w:rsid w:val="00B619AA"/>
    <w:rsid w:val="00B63128"/>
    <w:rsid w:val="00B64044"/>
    <w:rsid w:val="00B65F17"/>
    <w:rsid w:val="00B6606C"/>
    <w:rsid w:val="00B660BB"/>
    <w:rsid w:val="00B67521"/>
    <w:rsid w:val="00B71D2B"/>
    <w:rsid w:val="00B71F79"/>
    <w:rsid w:val="00B72001"/>
    <w:rsid w:val="00B7243E"/>
    <w:rsid w:val="00B725B6"/>
    <w:rsid w:val="00B73C40"/>
    <w:rsid w:val="00B74305"/>
    <w:rsid w:val="00B74762"/>
    <w:rsid w:val="00B74EB2"/>
    <w:rsid w:val="00B75291"/>
    <w:rsid w:val="00B755F1"/>
    <w:rsid w:val="00B76DC3"/>
    <w:rsid w:val="00B80996"/>
    <w:rsid w:val="00B80CFF"/>
    <w:rsid w:val="00B812E9"/>
    <w:rsid w:val="00B825D6"/>
    <w:rsid w:val="00B849FE"/>
    <w:rsid w:val="00B84B24"/>
    <w:rsid w:val="00B85D7D"/>
    <w:rsid w:val="00B87063"/>
    <w:rsid w:val="00B87166"/>
    <w:rsid w:val="00B903D6"/>
    <w:rsid w:val="00B90AAC"/>
    <w:rsid w:val="00B90D0B"/>
    <w:rsid w:val="00B91CAE"/>
    <w:rsid w:val="00B928D9"/>
    <w:rsid w:val="00B92E2E"/>
    <w:rsid w:val="00B9343B"/>
    <w:rsid w:val="00B939FF"/>
    <w:rsid w:val="00B9422C"/>
    <w:rsid w:val="00B945B1"/>
    <w:rsid w:val="00B945D8"/>
    <w:rsid w:val="00B94B94"/>
    <w:rsid w:val="00BA080E"/>
    <w:rsid w:val="00BA0E7E"/>
    <w:rsid w:val="00BA110C"/>
    <w:rsid w:val="00BA18A8"/>
    <w:rsid w:val="00BA2A39"/>
    <w:rsid w:val="00BA2C1B"/>
    <w:rsid w:val="00BA3B47"/>
    <w:rsid w:val="00BA4240"/>
    <w:rsid w:val="00BA5025"/>
    <w:rsid w:val="00BA50E9"/>
    <w:rsid w:val="00BA5D5F"/>
    <w:rsid w:val="00BA7DD4"/>
    <w:rsid w:val="00BB0708"/>
    <w:rsid w:val="00BB14FC"/>
    <w:rsid w:val="00BB1F7A"/>
    <w:rsid w:val="00BB2106"/>
    <w:rsid w:val="00BB25EE"/>
    <w:rsid w:val="00BB50E9"/>
    <w:rsid w:val="00BB5951"/>
    <w:rsid w:val="00BB5DD3"/>
    <w:rsid w:val="00BB6AAA"/>
    <w:rsid w:val="00BC1282"/>
    <w:rsid w:val="00BC4434"/>
    <w:rsid w:val="00BC490A"/>
    <w:rsid w:val="00BC52E0"/>
    <w:rsid w:val="00BC7970"/>
    <w:rsid w:val="00BC7D1B"/>
    <w:rsid w:val="00BD0804"/>
    <w:rsid w:val="00BD15E7"/>
    <w:rsid w:val="00BD1A95"/>
    <w:rsid w:val="00BD1C65"/>
    <w:rsid w:val="00BD2C8B"/>
    <w:rsid w:val="00BD3562"/>
    <w:rsid w:val="00BD3FA1"/>
    <w:rsid w:val="00BE27F8"/>
    <w:rsid w:val="00BE56C9"/>
    <w:rsid w:val="00BE6942"/>
    <w:rsid w:val="00BE6BA1"/>
    <w:rsid w:val="00BE78E2"/>
    <w:rsid w:val="00BF0429"/>
    <w:rsid w:val="00BF3A54"/>
    <w:rsid w:val="00BF3C9E"/>
    <w:rsid w:val="00BF460B"/>
    <w:rsid w:val="00BF4AD1"/>
    <w:rsid w:val="00BF4DB4"/>
    <w:rsid w:val="00C00787"/>
    <w:rsid w:val="00C00D2B"/>
    <w:rsid w:val="00C01F76"/>
    <w:rsid w:val="00C03068"/>
    <w:rsid w:val="00C0361A"/>
    <w:rsid w:val="00C03AAC"/>
    <w:rsid w:val="00C06AEA"/>
    <w:rsid w:val="00C1008B"/>
    <w:rsid w:val="00C10095"/>
    <w:rsid w:val="00C104C2"/>
    <w:rsid w:val="00C1085D"/>
    <w:rsid w:val="00C109D5"/>
    <w:rsid w:val="00C10EE5"/>
    <w:rsid w:val="00C11706"/>
    <w:rsid w:val="00C11715"/>
    <w:rsid w:val="00C119B8"/>
    <w:rsid w:val="00C11E85"/>
    <w:rsid w:val="00C121F6"/>
    <w:rsid w:val="00C12D19"/>
    <w:rsid w:val="00C137D4"/>
    <w:rsid w:val="00C13941"/>
    <w:rsid w:val="00C142A4"/>
    <w:rsid w:val="00C14C2E"/>
    <w:rsid w:val="00C15376"/>
    <w:rsid w:val="00C15B5E"/>
    <w:rsid w:val="00C15C0F"/>
    <w:rsid w:val="00C168DC"/>
    <w:rsid w:val="00C2224F"/>
    <w:rsid w:val="00C22ABB"/>
    <w:rsid w:val="00C23354"/>
    <w:rsid w:val="00C237B2"/>
    <w:rsid w:val="00C23C9F"/>
    <w:rsid w:val="00C23DA1"/>
    <w:rsid w:val="00C2511F"/>
    <w:rsid w:val="00C26911"/>
    <w:rsid w:val="00C26E4D"/>
    <w:rsid w:val="00C27255"/>
    <w:rsid w:val="00C27262"/>
    <w:rsid w:val="00C27665"/>
    <w:rsid w:val="00C3059C"/>
    <w:rsid w:val="00C3124C"/>
    <w:rsid w:val="00C321FF"/>
    <w:rsid w:val="00C323B2"/>
    <w:rsid w:val="00C32606"/>
    <w:rsid w:val="00C3261A"/>
    <w:rsid w:val="00C329A6"/>
    <w:rsid w:val="00C33591"/>
    <w:rsid w:val="00C3420E"/>
    <w:rsid w:val="00C34440"/>
    <w:rsid w:val="00C34803"/>
    <w:rsid w:val="00C34B7F"/>
    <w:rsid w:val="00C35061"/>
    <w:rsid w:val="00C3655A"/>
    <w:rsid w:val="00C36B7E"/>
    <w:rsid w:val="00C37DC4"/>
    <w:rsid w:val="00C40157"/>
    <w:rsid w:val="00C405A2"/>
    <w:rsid w:val="00C41006"/>
    <w:rsid w:val="00C425B8"/>
    <w:rsid w:val="00C42E8A"/>
    <w:rsid w:val="00C430AB"/>
    <w:rsid w:val="00C43BB4"/>
    <w:rsid w:val="00C464B5"/>
    <w:rsid w:val="00C474E9"/>
    <w:rsid w:val="00C4758B"/>
    <w:rsid w:val="00C477CC"/>
    <w:rsid w:val="00C47DE1"/>
    <w:rsid w:val="00C47E8A"/>
    <w:rsid w:val="00C50F59"/>
    <w:rsid w:val="00C51CDD"/>
    <w:rsid w:val="00C540C2"/>
    <w:rsid w:val="00C56831"/>
    <w:rsid w:val="00C56DE5"/>
    <w:rsid w:val="00C574E6"/>
    <w:rsid w:val="00C57622"/>
    <w:rsid w:val="00C617D9"/>
    <w:rsid w:val="00C61F19"/>
    <w:rsid w:val="00C63482"/>
    <w:rsid w:val="00C639F3"/>
    <w:rsid w:val="00C6461D"/>
    <w:rsid w:val="00C6474E"/>
    <w:rsid w:val="00C6538C"/>
    <w:rsid w:val="00C65954"/>
    <w:rsid w:val="00C65AEC"/>
    <w:rsid w:val="00C65AFA"/>
    <w:rsid w:val="00C65F0C"/>
    <w:rsid w:val="00C6603E"/>
    <w:rsid w:val="00C66300"/>
    <w:rsid w:val="00C66A71"/>
    <w:rsid w:val="00C7072A"/>
    <w:rsid w:val="00C708CF"/>
    <w:rsid w:val="00C70A23"/>
    <w:rsid w:val="00C70CDD"/>
    <w:rsid w:val="00C71183"/>
    <w:rsid w:val="00C71ADF"/>
    <w:rsid w:val="00C71C47"/>
    <w:rsid w:val="00C73346"/>
    <w:rsid w:val="00C73E72"/>
    <w:rsid w:val="00C742E0"/>
    <w:rsid w:val="00C74616"/>
    <w:rsid w:val="00C74804"/>
    <w:rsid w:val="00C75C5A"/>
    <w:rsid w:val="00C760B3"/>
    <w:rsid w:val="00C76852"/>
    <w:rsid w:val="00C772FA"/>
    <w:rsid w:val="00C80B19"/>
    <w:rsid w:val="00C834F4"/>
    <w:rsid w:val="00C839DE"/>
    <w:rsid w:val="00C87306"/>
    <w:rsid w:val="00C8759C"/>
    <w:rsid w:val="00C90B6F"/>
    <w:rsid w:val="00C90D9C"/>
    <w:rsid w:val="00C90FD0"/>
    <w:rsid w:val="00C91519"/>
    <w:rsid w:val="00C923B5"/>
    <w:rsid w:val="00C943A7"/>
    <w:rsid w:val="00C9467C"/>
    <w:rsid w:val="00C969CB"/>
    <w:rsid w:val="00C96DDC"/>
    <w:rsid w:val="00C9737B"/>
    <w:rsid w:val="00CA113B"/>
    <w:rsid w:val="00CA1E43"/>
    <w:rsid w:val="00CA2437"/>
    <w:rsid w:val="00CA2D3A"/>
    <w:rsid w:val="00CA4602"/>
    <w:rsid w:val="00CA48B6"/>
    <w:rsid w:val="00CA5CF8"/>
    <w:rsid w:val="00CA74B3"/>
    <w:rsid w:val="00CA7B80"/>
    <w:rsid w:val="00CB0890"/>
    <w:rsid w:val="00CB20C3"/>
    <w:rsid w:val="00CB2618"/>
    <w:rsid w:val="00CB2766"/>
    <w:rsid w:val="00CB3CF9"/>
    <w:rsid w:val="00CB5D43"/>
    <w:rsid w:val="00CB60B8"/>
    <w:rsid w:val="00CB614E"/>
    <w:rsid w:val="00CB6A84"/>
    <w:rsid w:val="00CB7205"/>
    <w:rsid w:val="00CB752E"/>
    <w:rsid w:val="00CC1387"/>
    <w:rsid w:val="00CC1FD2"/>
    <w:rsid w:val="00CC24BE"/>
    <w:rsid w:val="00CC2B04"/>
    <w:rsid w:val="00CC35A2"/>
    <w:rsid w:val="00CC4987"/>
    <w:rsid w:val="00CC6156"/>
    <w:rsid w:val="00CC655C"/>
    <w:rsid w:val="00CC7228"/>
    <w:rsid w:val="00CD045A"/>
    <w:rsid w:val="00CD4117"/>
    <w:rsid w:val="00CD5498"/>
    <w:rsid w:val="00CD5951"/>
    <w:rsid w:val="00CD618D"/>
    <w:rsid w:val="00CD7695"/>
    <w:rsid w:val="00CD79A6"/>
    <w:rsid w:val="00CD7E1C"/>
    <w:rsid w:val="00CE11E5"/>
    <w:rsid w:val="00CE221B"/>
    <w:rsid w:val="00CE2715"/>
    <w:rsid w:val="00CE297B"/>
    <w:rsid w:val="00CE43BF"/>
    <w:rsid w:val="00CE4574"/>
    <w:rsid w:val="00CE4A0A"/>
    <w:rsid w:val="00CE5D68"/>
    <w:rsid w:val="00CE6028"/>
    <w:rsid w:val="00CE6EB2"/>
    <w:rsid w:val="00CE7045"/>
    <w:rsid w:val="00CF1773"/>
    <w:rsid w:val="00CF1BDA"/>
    <w:rsid w:val="00CF25D2"/>
    <w:rsid w:val="00CF2779"/>
    <w:rsid w:val="00CF4104"/>
    <w:rsid w:val="00CF476E"/>
    <w:rsid w:val="00CF597B"/>
    <w:rsid w:val="00CF630B"/>
    <w:rsid w:val="00CF6E77"/>
    <w:rsid w:val="00D005CE"/>
    <w:rsid w:val="00D013FE"/>
    <w:rsid w:val="00D01FCF"/>
    <w:rsid w:val="00D0307C"/>
    <w:rsid w:val="00D0344F"/>
    <w:rsid w:val="00D044C7"/>
    <w:rsid w:val="00D047BA"/>
    <w:rsid w:val="00D04FAC"/>
    <w:rsid w:val="00D072C0"/>
    <w:rsid w:val="00D076A2"/>
    <w:rsid w:val="00D107BE"/>
    <w:rsid w:val="00D12281"/>
    <w:rsid w:val="00D14BDC"/>
    <w:rsid w:val="00D14C5E"/>
    <w:rsid w:val="00D16934"/>
    <w:rsid w:val="00D17160"/>
    <w:rsid w:val="00D17F6F"/>
    <w:rsid w:val="00D211B4"/>
    <w:rsid w:val="00D212A4"/>
    <w:rsid w:val="00D2324E"/>
    <w:rsid w:val="00D23677"/>
    <w:rsid w:val="00D23A07"/>
    <w:rsid w:val="00D24C01"/>
    <w:rsid w:val="00D24E07"/>
    <w:rsid w:val="00D2504B"/>
    <w:rsid w:val="00D27383"/>
    <w:rsid w:val="00D275F0"/>
    <w:rsid w:val="00D3126A"/>
    <w:rsid w:val="00D31DF0"/>
    <w:rsid w:val="00D32181"/>
    <w:rsid w:val="00D32420"/>
    <w:rsid w:val="00D32EA0"/>
    <w:rsid w:val="00D32F0F"/>
    <w:rsid w:val="00D331B2"/>
    <w:rsid w:val="00D33E11"/>
    <w:rsid w:val="00D34538"/>
    <w:rsid w:val="00D34B0D"/>
    <w:rsid w:val="00D34FD9"/>
    <w:rsid w:val="00D35040"/>
    <w:rsid w:val="00D36534"/>
    <w:rsid w:val="00D36985"/>
    <w:rsid w:val="00D369E6"/>
    <w:rsid w:val="00D41A0A"/>
    <w:rsid w:val="00D41F18"/>
    <w:rsid w:val="00D425E2"/>
    <w:rsid w:val="00D42A24"/>
    <w:rsid w:val="00D437A5"/>
    <w:rsid w:val="00D43A18"/>
    <w:rsid w:val="00D43EAA"/>
    <w:rsid w:val="00D447DB"/>
    <w:rsid w:val="00D459B6"/>
    <w:rsid w:val="00D46291"/>
    <w:rsid w:val="00D46426"/>
    <w:rsid w:val="00D519D9"/>
    <w:rsid w:val="00D51E33"/>
    <w:rsid w:val="00D533CD"/>
    <w:rsid w:val="00D5425E"/>
    <w:rsid w:val="00D54F26"/>
    <w:rsid w:val="00D552DE"/>
    <w:rsid w:val="00D61117"/>
    <w:rsid w:val="00D61CDF"/>
    <w:rsid w:val="00D622B5"/>
    <w:rsid w:val="00D6244E"/>
    <w:rsid w:val="00D6270A"/>
    <w:rsid w:val="00D63B85"/>
    <w:rsid w:val="00D63C32"/>
    <w:rsid w:val="00D63C48"/>
    <w:rsid w:val="00D64D2B"/>
    <w:rsid w:val="00D669F2"/>
    <w:rsid w:val="00D67C98"/>
    <w:rsid w:val="00D72076"/>
    <w:rsid w:val="00D73603"/>
    <w:rsid w:val="00D73E49"/>
    <w:rsid w:val="00D74765"/>
    <w:rsid w:val="00D74A92"/>
    <w:rsid w:val="00D760A3"/>
    <w:rsid w:val="00D76308"/>
    <w:rsid w:val="00D763B6"/>
    <w:rsid w:val="00D7782B"/>
    <w:rsid w:val="00D77B0B"/>
    <w:rsid w:val="00D806AA"/>
    <w:rsid w:val="00D80FAE"/>
    <w:rsid w:val="00D81735"/>
    <w:rsid w:val="00D819DD"/>
    <w:rsid w:val="00D83AE5"/>
    <w:rsid w:val="00D848FE"/>
    <w:rsid w:val="00D8565D"/>
    <w:rsid w:val="00D876EB"/>
    <w:rsid w:val="00D91880"/>
    <w:rsid w:val="00D93D3C"/>
    <w:rsid w:val="00D9413A"/>
    <w:rsid w:val="00D952B4"/>
    <w:rsid w:val="00D95926"/>
    <w:rsid w:val="00D9636E"/>
    <w:rsid w:val="00D975F7"/>
    <w:rsid w:val="00DA287A"/>
    <w:rsid w:val="00DA28F0"/>
    <w:rsid w:val="00DA2E18"/>
    <w:rsid w:val="00DA2E21"/>
    <w:rsid w:val="00DA2F84"/>
    <w:rsid w:val="00DA39BE"/>
    <w:rsid w:val="00DA4219"/>
    <w:rsid w:val="00DA4DCB"/>
    <w:rsid w:val="00DA5E05"/>
    <w:rsid w:val="00DA75A5"/>
    <w:rsid w:val="00DB0DB3"/>
    <w:rsid w:val="00DB2F70"/>
    <w:rsid w:val="00DB4BE7"/>
    <w:rsid w:val="00DB6DE8"/>
    <w:rsid w:val="00DB6F3D"/>
    <w:rsid w:val="00DB7BA3"/>
    <w:rsid w:val="00DC06D3"/>
    <w:rsid w:val="00DC09DA"/>
    <w:rsid w:val="00DC14CB"/>
    <w:rsid w:val="00DC5300"/>
    <w:rsid w:val="00DC5C87"/>
    <w:rsid w:val="00DC7087"/>
    <w:rsid w:val="00DC74D1"/>
    <w:rsid w:val="00DC7EC0"/>
    <w:rsid w:val="00DD0AA5"/>
    <w:rsid w:val="00DD106A"/>
    <w:rsid w:val="00DD1DA6"/>
    <w:rsid w:val="00DD38F1"/>
    <w:rsid w:val="00DD4A68"/>
    <w:rsid w:val="00DD5629"/>
    <w:rsid w:val="00DD5C91"/>
    <w:rsid w:val="00DD6C96"/>
    <w:rsid w:val="00DD7601"/>
    <w:rsid w:val="00DE0054"/>
    <w:rsid w:val="00DE0D08"/>
    <w:rsid w:val="00DE0EE2"/>
    <w:rsid w:val="00DE1449"/>
    <w:rsid w:val="00DE1777"/>
    <w:rsid w:val="00DE20FA"/>
    <w:rsid w:val="00DE571E"/>
    <w:rsid w:val="00DF0C2F"/>
    <w:rsid w:val="00DF32B6"/>
    <w:rsid w:val="00DF5A12"/>
    <w:rsid w:val="00DF5C08"/>
    <w:rsid w:val="00DF7A8D"/>
    <w:rsid w:val="00E00540"/>
    <w:rsid w:val="00E01DD5"/>
    <w:rsid w:val="00E01EC7"/>
    <w:rsid w:val="00E02120"/>
    <w:rsid w:val="00E021F3"/>
    <w:rsid w:val="00E0294B"/>
    <w:rsid w:val="00E02FA9"/>
    <w:rsid w:val="00E0339E"/>
    <w:rsid w:val="00E033DE"/>
    <w:rsid w:val="00E054D1"/>
    <w:rsid w:val="00E0566D"/>
    <w:rsid w:val="00E06AA3"/>
    <w:rsid w:val="00E073E2"/>
    <w:rsid w:val="00E07CEB"/>
    <w:rsid w:val="00E10A9B"/>
    <w:rsid w:val="00E10FFB"/>
    <w:rsid w:val="00E114C9"/>
    <w:rsid w:val="00E116F0"/>
    <w:rsid w:val="00E11966"/>
    <w:rsid w:val="00E12CE8"/>
    <w:rsid w:val="00E12F35"/>
    <w:rsid w:val="00E140BE"/>
    <w:rsid w:val="00E14131"/>
    <w:rsid w:val="00E1466D"/>
    <w:rsid w:val="00E16000"/>
    <w:rsid w:val="00E16969"/>
    <w:rsid w:val="00E17D75"/>
    <w:rsid w:val="00E20398"/>
    <w:rsid w:val="00E209F0"/>
    <w:rsid w:val="00E21805"/>
    <w:rsid w:val="00E244AF"/>
    <w:rsid w:val="00E264B4"/>
    <w:rsid w:val="00E2721A"/>
    <w:rsid w:val="00E27506"/>
    <w:rsid w:val="00E275D6"/>
    <w:rsid w:val="00E276B0"/>
    <w:rsid w:val="00E27896"/>
    <w:rsid w:val="00E30465"/>
    <w:rsid w:val="00E30CEA"/>
    <w:rsid w:val="00E30F9A"/>
    <w:rsid w:val="00E3263E"/>
    <w:rsid w:val="00E32902"/>
    <w:rsid w:val="00E32D40"/>
    <w:rsid w:val="00E33A26"/>
    <w:rsid w:val="00E33B4F"/>
    <w:rsid w:val="00E33FC2"/>
    <w:rsid w:val="00E35406"/>
    <w:rsid w:val="00E3729B"/>
    <w:rsid w:val="00E377EC"/>
    <w:rsid w:val="00E40540"/>
    <w:rsid w:val="00E40805"/>
    <w:rsid w:val="00E4207E"/>
    <w:rsid w:val="00E43A1C"/>
    <w:rsid w:val="00E44D7E"/>
    <w:rsid w:val="00E457C4"/>
    <w:rsid w:val="00E46143"/>
    <w:rsid w:val="00E50165"/>
    <w:rsid w:val="00E50AA2"/>
    <w:rsid w:val="00E51A81"/>
    <w:rsid w:val="00E521BA"/>
    <w:rsid w:val="00E52F96"/>
    <w:rsid w:val="00E5399D"/>
    <w:rsid w:val="00E54038"/>
    <w:rsid w:val="00E54450"/>
    <w:rsid w:val="00E548D0"/>
    <w:rsid w:val="00E54A18"/>
    <w:rsid w:val="00E54AF1"/>
    <w:rsid w:val="00E55532"/>
    <w:rsid w:val="00E57B69"/>
    <w:rsid w:val="00E57DD9"/>
    <w:rsid w:val="00E60BD4"/>
    <w:rsid w:val="00E610DD"/>
    <w:rsid w:val="00E615BC"/>
    <w:rsid w:val="00E65250"/>
    <w:rsid w:val="00E65EC4"/>
    <w:rsid w:val="00E66253"/>
    <w:rsid w:val="00E66418"/>
    <w:rsid w:val="00E66E3B"/>
    <w:rsid w:val="00E701DA"/>
    <w:rsid w:val="00E70E08"/>
    <w:rsid w:val="00E710E1"/>
    <w:rsid w:val="00E7135D"/>
    <w:rsid w:val="00E71378"/>
    <w:rsid w:val="00E716D2"/>
    <w:rsid w:val="00E71EBA"/>
    <w:rsid w:val="00E73166"/>
    <w:rsid w:val="00E7379C"/>
    <w:rsid w:val="00E73E41"/>
    <w:rsid w:val="00E745A3"/>
    <w:rsid w:val="00E75A9B"/>
    <w:rsid w:val="00E75B64"/>
    <w:rsid w:val="00E75BE9"/>
    <w:rsid w:val="00E76DA4"/>
    <w:rsid w:val="00E80442"/>
    <w:rsid w:val="00E811E4"/>
    <w:rsid w:val="00E8154E"/>
    <w:rsid w:val="00E83F9C"/>
    <w:rsid w:val="00E85160"/>
    <w:rsid w:val="00E874E0"/>
    <w:rsid w:val="00E87BB4"/>
    <w:rsid w:val="00E87D6B"/>
    <w:rsid w:val="00E90205"/>
    <w:rsid w:val="00E90346"/>
    <w:rsid w:val="00E90B0E"/>
    <w:rsid w:val="00E91D8E"/>
    <w:rsid w:val="00E92343"/>
    <w:rsid w:val="00E932E6"/>
    <w:rsid w:val="00E93665"/>
    <w:rsid w:val="00E937A9"/>
    <w:rsid w:val="00E93B07"/>
    <w:rsid w:val="00E93B19"/>
    <w:rsid w:val="00E94216"/>
    <w:rsid w:val="00E94DE5"/>
    <w:rsid w:val="00E95665"/>
    <w:rsid w:val="00E96495"/>
    <w:rsid w:val="00E97E0A"/>
    <w:rsid w:val="00EA0729"/>
    <w:rsid w:val="00EA102A"/>
    <w:rsid w:val="00EA1583"/>
    <w:rsid w:val="00EA22F8"/>
    <w:rsid w:val="00EA28F9"/>
    <w:rsid w:val="00EA30F9"/>
    <w:rsid w:val="00EA35C2"/>
    <w:rsid w:val="00EA56E7"/>
    <w:rsid w:val="00EA5B32"/>
    <w:rsid w:val="00EA5FE2"/>
    <w:rsid w:val="00EA6159"/>
    <w:rsid w:val="00EA7098"/>
    <w:rsid w:val="00EB05BE"/>
    <w:rsid w:val="00EB1B2D"/>
    <w:rsid w:val="00EB42DA"/>
    <w:rsid w:val="00EB4BA3"/>
    <w:rsid w:val="00EB5119"/>
    <w:rsid w:val="00EB5608"/>
    <w:rsid w:val="00EB602D"/>
    <w:rsid w:val="00EC3AAE"/>
    <w:rsid w:val="00EC43A7"/>
    <w:rsid w:val="00ED0F90"/>
    <w:rsid w:val="00ED1BB1"/>
    <w:rsid w:val="00ED21CF"/>
    <w:rsid w:val="00ED37F7"/>
    <w:rsid w:val="00ED38F5"/>
    <w:rsid w:val="00ED3ADC"/>
    <w:rsid w:val="00ED5D3D"/>
    <w:rsid w:val="00ED7CBE"/>
    <w:rsid w:val="00EE02E3"/>
    <w:rsid w:val="00EE075C"/>
    <w:rsid w:val="00EE16E3"/>
    <w:rsid w:val="00EE209E"/>
    <w:rsid w:val="00EE4E4B"/>
    <w:rsid w:val="00EF1165"/>
    <w:rsid w:val="00EF1186"/>
    <w:rsid w:val="00EF1A5B"/>
    <w:rsid w:val="00EF3081"/>
    <w:rsid w:val="00EF4018"/>
    <w:rsid w:val="00EF4876"/>
    <w:rsid w:val="00EF5054"/>
    <w:rsid w:val="00EF5DF6"/>
    <w:rsid w:val="00F0028C"/>
    <w:rsid w:val="00F00C00"/>
    <w:rsid w:val="00F0176F"/>
    <w:rsid w:val="00F01A36"/>
    <w:rsid w:val="00F04C2F"/>
    <w:rsid w:val="00F04DCE"/>
    <w:rsid w:val="00F054F6"/>
    <w:rsid w:val="00F05503"/>
    <w:rsid w:val="00F055B7"/>
    <w:rsid w:val="00F061B5"/>
    <w:rsid w:val="00F07E5C"/>
    <w:rsid w:val="00F10F3B"/>
    <w:rsid w:val="00F117B3"/>
    <w:rsid w:val="00F11E89"/>
    <w:rsid w:val="00F12E83"/>
    <w:rsid w:val="00F13196"/>
    <w:rsid w:val="00F13FE4"/>
    <w:rsid w:val="00F148B9"/>
    <w:rsid w:val="00F15D3E"/>
    <w:rsid w:val="00F16132"/>
    <w:rsid w:val="00F163F8"/>
    <w:rsid w:val="00F16964"/>
    <w:rsid w:val="00F20A18"/>
    <w:rsid w:val="00F21543"/>
    <w:rsid w:val="00F222AA"/>
    <w:rsid w:val="00F224D0"/>
    <w:rsid w:val="00F22AA9"/>
    <w:rsid w:val="00F231D5"/>
    <w:rsid w:val="00F24F17"/>
    <w:rsid w:val="00F257FC"/>
    <w:rsid w:val="00F26B17"/>
    <w:rsid w:val="00F27548"/>
    <w:rsid w:val="00F30C41"/>
    <w:rsid w:val="00F313D7"/>
    <w:rsid w:val="00F33B12"/>
    <w:rsid w:val="00F34792"/>
    <w:rsid w:val="00F36110"/>
    <w:rsid w:val="00F40542"/>
    <w:rsid w:val="00F40BFF"/>
    <w:rsid w:val="00F417C6"/>
    <w:rsid w:val="00F41B6A"/>
    <w:rsid w:val="00F42C52"/>
    <w:rsid w:val="00F42D1F"/>
    <w:rsid w:val="00F44186"/>
    <w:rsid w:val="00F44754"/>
    <w:rsid w:val="00F44BFE"/>
    <w:rsid w:val="00F468EE"/>
    <w:rsid w:val="00F47F8E"/>
    <w:rsid w:val="00F50B28"/>
    <w:rsid w:val="00F512B4"/>
    <w:rsid w:val="00F53653"/>
    <w:rsid w:val="00F53FBD"/>
    <w:rsid w:val="00F5453C"/>
    <w:rsid w:val="00F554B8"/>
    <w:rsid w:val="00F55CD9"/>
    <w:rsid w:val="00F56427"/>
    <w:rsid w:val="00F5696E"/>
    <w:rsid w:val="00F57A1A"/>
    <w:rsid w:val="00F57D9C"/>
    <w:rsid w:val="00F61160"/>
    <w:rsid w:val="00F614E8"/>
    <w:rsid w:val="00F6188C"/>
    <w:rsid w:val="00F61AAC"/>
    <w:rsid w:val="00F61D30"/>
    <w:rsid w:val="00F62873"/>
    <w:rsid w:val="00F661A4"/>
    <w:rsid w:val="00F6791A"/>
    <w:rsid w:val="00F70E00"/>
    <w:rsid w:val="00F714D8"/>
    <w:rsid w:val="00F72021"/>
    <w:rsid w:val="00F72059"/>
    <w:rsid w:val="00F73361"/>
    <w:rsid w:val="00F73728"/>
    <w:rsid w:val="00F772E9"/>
    <w:rsid w:val="00F77B19"/>
    <w:rsid w:val="00F802C6"/>
    <w:rsid w:val="00F8238F"/>
    <w:rsid w:val="00F825E2"/>
    <w:rsid w:val="00F82A73"/>
    <w:rsid w:val="00F83966"/>
    <w:rsid w:val="00F83B8B"/>
    <w:rsid w:val="00F84013"/>
    <w:rsid w:val="00F8429B"/>
    <w:rsid w:val="00F8624D"/>
    <w:rsid w:val="00F86927"/>
    <w:rsid w:val="00F86EE0"/>
    <w:rsid w:val="00F8716E"/>
    <w:rsid w:val="00F8721E"/>
    <w:rsid w:val="00F8765C"/>
    <w:rsid w:val="00F9005F"/>
    <w:rsid w:val="00F9008F"/>
    <w:rsid w:val="00F915A8"/>
    <w:rsid w:val="00F919E9"/>
    <w:rsid w:val="00F93B3C"/>
    <w:rsid w:val="00F94A5C"/>
    <w:rsid w:val="00F95AB9"/>
    <w:rsid w:val="00F975F0"/>
    <w:rsid w:val="00F97E4E"/>
    <w:rsid w:val="00FA16B5"/>
    <w:rsid w:val="00FA1751"/>
    <w:rsid w:val="00FA2141"/>
    <w:rsid w:val="00FA21F2"/>
    <w:rsid w:val="00FA3403"/>
    <w:rsid w:val="00FA404D"/>
    <w:rsid w:val="00FA46DF"/>
    <w:rsid w:val="00FA4A93"/>
    <w:rsid w:val="00FA4D76"/>
    <w:rsid w:val="00FA5409"/>
    <w:rsid w:val="00FA573F"/>
    <w:rsid w:val="00FA5DE5"/>
    <w:rsid w:val="00FA76A3"/>
    <w:rsid w:val="00FA78DE"/>
    <w:rsid w:val="00FA7B8A"/>
    <w:rsid w:val="00FA7BF8"/>
    <w:rsid w:val="00FB01CA"/>
    <w:rsid w:val="00FB0683"/>
    <w:rsid w:val="00FB0DF3"/>
    <w:rsid w:val="00FB1C06"/>
    <w:rsid w:val="00FB2623"/>
    <w:rsid w:val="00FB355A"/>
    <w:rsid w:val="00FB36F4"/>
    <w:rsid w:val="00FB3F22"/>
    <w:rsid w:val="00FB4BE7"/>
    <w:rsid w:val="00FB4F13"/>
    <w:rsid w:val="00FB5536"/>
    <w:rsid w:val="00FB64D7"/>
    <w:rsid w:val="00FB6FDB"/>
    <w:rsid w:val="00FC0941"/>
    <w:rsid w:val="00FC2902"/>
    <w:rsid w:val="00FC3413"/>
    <w:rsid w:val="00FC3771"/>
    <w:rsid w:val="00FC5D7C"/>
    <w:rsid w:val="00FC617F"/>
    <w:rsid w:val="00FC642E"/>
    <w:rsid w:val="00FC6B57"/>
    <w:rsid w:val="00FC7A2C"/>
    <w:rsid w:val="00FD0EE8"/>
    <w:rsid w:val="00FD15D7"/>
    <w:rsid w:val="00FD3751"/>
    <w:rsid w:val="00FD3B8E"/>
    <w:rsid w:val="00FD4415"/>
    <w:rsid w:val="00FD4A3D"/>
    <w:rsid w:val="00FD4E49"/>
    <w:rsid w:val="00FD60C6"/>
    <w:rsid w:val="00FD6A11"/>
    <w:rsid w:val="00FD6C05"/>
    <w:rsid w:val="00FD7DF3"/>
    <w:rsid w:val="00FE18F2"/>
    <w:rsid w:val="00FE6374"/>
    <w:rsid w:val="00FE76FE"/>
    <w:rsid w:val="00FF0E1E"/>
    <w:rsid w:val="00FF0E7E"/>
    <w:rsid w:val="00FF218E"/>
    <w:rsid w:val="00FF2734"/>
    <w:rsid w:val="00FF274F"/>
    <w:rsid w:val="00FF3503"/>
    <w:rsid w:val="00FF47C3"/>
    <w:rsid w:val="00FF521A"/>
    <w:rsid w:val="00FF6C69"/>
    <w:rsid w:val="00FF6FE3"/>
    <w:rsid w:val="00FF7136"/>
    <w:rsid w:val="3FBFC5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unhideWhenUsed/>
    <w:qFormat/>
    <w:uiPriority w:val="99"/>
    <w:pPr>
      <w:jc w:val="left"/>
    </w:pPr>
  </w:style>
  <w:style w:type="paragraph" w:styleId="3">
    <w:name w:val="Balloon Text"/>
    <w:basedOn w:val="1"/>
    <w:link w:val="13"/>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semiHidden/>
    <w:unhideWhenUsed/>
    <w:qFormat/>
    <w:uiPriority w:val="99"/>
    <w:rPr>
      <w:b/>
      <w:bCs/>
    </w:rPr>
  </w:style>
  <w:style w:type="character" w:styleId="9">
    <w:name w:val="annotation reference"/>
    <w:basedOn w:val="8"/>
    <w:semiHidden/>
    <w:unhideWhenUsed/>
    <w:qFormat/>
    <w:uiPriority w:val="99"/>
    <w:rPr>
      <w:sz w:val="21"/>
      <w:szCs w:val="21"/>
    </w:rPr>
  </w:style>
  <w:style w:type="character" w:customStyle="1" w:styleId="10">
    <w:name w:val="页眉 Char"/>
    <w:basedOn w:val="8"/>
    <w:link w:val="5"/>
    <w:qFormat/>
    <w:uiPriority w:val="99"/>
    <w:rPr>
      <w:sz w:val="18"/>
      <w:szCs w:val="18"/>
    </w:rPr>
  </w:style>
  <w:style w:type="character" w:customStyle="1" w:styleId="11">
    <w:name w:val="页脚 Char"/>
    <w:basedOn w:val="8"/>
    <w:link w:val="4"/>
    <w:qFormat/>
    <w:uiPriority w:val="99"/>
    <w:rPr>
      <w:sz w:val="18"/>
      <w:szCs w:val="18"/>
    </w:rPr>
  </w:style>
  <w:style w:type="paragraph" w:styleId="12">
    <w:name w:val="List Paragraph"/>
    <w:basedOn w:val="1"/>
    <w:qFormat/>
    <w:uiPriority w:val="34"/>
    <w:pPr>
      <w:ind w:firstLine="420" w:firstLineChars="200"/>
    </w:pPr>
  </w:style>
  <w:style w:type="character" w:customStyle="1" w:styleId="13">
    <w:name w:val="批注框文本 Char"/>
    <w:basedOn w:val="8"/>
    <w:link w:val="3"/>
    <w:semiHidden/>
    <w:qFormat/>
    <w:uiPriority w:val="99"/>
    <w:rPr>
      <w:sz w:val="18"/>
      <w:szCs w:val="18"/>
    </w:rPr>
  </w:style>
  <w:style w:type="character" w:customStyle="1" w:styleId="14">
    <w:name w:val="批注文字 Char"/>
    <w:basedOn w:val="8"/>
    <w:link w:val="2"/>
    <w:qFormat/>
    <w:uiPriority w:val="99"/>
  </w:style>
  <w:style w:type="character" w:customStyle="1" w:styleId="15">
    <w:name w:val="批注主题 Char"/>
    <w:basedOn w:val="14"/>
    <w:link w:val="6"/>
    <w:semiHidden/>
    <w:qFormat/>
    <w:uiPriority w:val="99"/>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3327</Words>
  <Characters>3332</Characters>
  <Lines>24</Lines>
  <Paragraphs>6</Paragraphs>
  <TotalTime>2914</TotalTime>
  <ScaleCrop>false</ScaleCrop>
  <LinksUpToDate>false</LinksUpToDate>
  <CharactersWithSpaces>3336</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2017-07-21T16:06:00Z</dcterms:created>
  <dc:creator>neeq</dc:creator>
  <cp:lastModifiedBy>shejx</cp:lastModifiedBy>
  <cp:lastPrinted>2018-01-09T16:42:00Z</cp:lastPrinted>
  <dcterms:modified xsi:type="dcterms:W3CDTF">2024-09-25T18:06:21Z</dcterms:modified>
  <cp:revision>1152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