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1753C" w:rsidRPr="00E1753C" w:rsidRDefault="00E1753C" w:rsidP="00E1753C">
      <w:pPr>
        <w:rPr>
          <w:b/>
          <w:bCs/>
        </w:rPr>
      </w:pPr>
      <w:r w:rsidRPr="00E1753C">
        <w:rPr>
          <w:b/>
          <w:bCs/>
        </w:rPr>
        <w:t>一、合规资质：</w:t>
      </w:r>
    </w:p>
    <w:p w:rsidR="00E1753C" w:rsidRPr="00E1753C" w:rsidRDefault="00E1753C" w:rsidP="00E1753C">
      <w:pPr>
        <w:numPr>
          <w:ilvl w:val="0"/>
          <w:numId w:val="1"/>
        </w:numPr>
      </w:pPr>
      <w:r w:rsidRPr="00E1753C">
        <w:rPr>
          <w:b/>
          <w:bCs/>
        </w:rPr>
        <w:t>通过算法备案：</w:t>
      </w:r>
      <w:r w:rsidRPr="00E1753C">
        <w:rPr>
          <w:u w:val="single"/>
        </w:rPr>
        <w:t>网信算备330110507206401230035号</w:t>
      </w:r>
    </w:p>
    <w:p w:rsidR="00E1753C" w:rsidRPr="00E1753C" w:rsidRDefault="00E1753C" w:rsidP="00E1753C">
      <w:r w:rsidRPr="00E1753C">
        <w:t>已于2023年6月20日通过备案，相关备案编号及公示信息链接已在服务网站显著位置标识。备案信息查询链接：</w:t>
      </w:r>
      <w:r w:rsidRPr="00E1753C">
        <w:fldChar w:fldCharType="begin"/>
      </w:r>
      <w:r w:rsidRPr="00E1753C">
        <w:instrText>HYPERLINK "https://beian.cac.gov.cn/" \t "_blank"</w:instrText>
      </w:r>
      <w:r w:rsidRPr="00E1753C">
        <w:fldChar w:fldCharType="separate"/>
      </w:r>
      <w:r w:rsidRPr="00E1753C">
        <w:rPr>
          <w:rStyle w:val="a3"/>
        </w:rPr>
        <w:t>https://beian.cac.gov.cn</w:t>
      </w:r>
      <w:r w:rsidRPr="00E1753C">
        <w:fldChar w:fldCharType="end"/>
      </w:r>
    </w:p>
    <w:p w:rsidR="00E1753C" w:rsidRPr="00E1753C" w:rsidRDefault="00E1753C" w:rsidP="00E1753C">
      <w:pPr>
        <w:numPr>
          <w:ilvl w:val="0"/>
          <w:numId w:val="2"/>
        </w:numPr>
      </w:pPr>
      <w:r w:rsidRPr="00E1753C">
        <w:rPr>
          <w:b/>
          <w:bCs/>
        </w:rPr>
        <w:t>通过大模型备案：</w:t>
      </w:r>
      <w:r w:rsidRPr="00E1753C">
        <w:rPr>
          <w:u w:val="single"/>
        </w:rPr>
        <w:t>ZheJiang-TongYiQianWen-20230901 </w:t>
      </w:r>
    </w:p>
    <w:p w:rsidR="00E1753C" w:rsidRPr="00E1753C" w:rsidRDefault="00E1753C" w:rsidP="00E1753C">
      <w:r w:rsidRPr="00E1753C">
        <w:t>已按照《生成式人工智能服务管理暂行办法》执行大模型备案，于2023年9月13日经主管部门审核及测评满足上线要求，通过大模型备案。详询网信部门公示链接：</w:t>
      </w:r>
      <w:r w:rsidRPr="00E1753C">
        <w:fldChar w:fldCharType="begin"/>
      </w:r>
      <w:r w:rsidRPr="00E1753C">
        <w:instrText>HYPERLINK "https://www.cac.gov.cn/2024-04/02/c_1713729983803145.htm" \t "_blank"</w:instrText>
      </w:r>
      <w:r w:rsidRPr="00E1753C">
        <w:fldChar w:fldCharType="separate"/>
      </w:r>
      <w:r w:rsidRPr="00E1753C">
        <w:rPr>
          <w:rStyle w:val="a3"/>
        </w:rPr>
        <w:t>https://www.cac.gov.cn/2024-04/02/c_1713729983803145.htm</w:t>
      </w:r>
      <w:r w:rsidRPr="00E1753C">
        <w:fldChar w:fldCharType="end"/>
      </w:r>
    </w:p>
    <w:p w:rsidR="00E1753C" w:rsidRPr="00E1753C" w:rsidRDefault="00E1753C" w:rsidP="00E1753C">
      <w:pPr>
        <w:rPr>
          <w:b/>
          <w:bCs/>
        </w:rPr>
      </w:pPr>
      <w:r w:rsidRPr="00E1753C">
        <w:rPr>
          <w:b/>
          <w:bCs/>
        </w:rPr>
        <w:t>二、安全机制：</w:t>
      </w:r>
    </w:p>
    <w:p w:rsidR="00E1753C" w:rsidRPr="00E1753C" w:rsidRDefault="00E1753C" w:rsidP="00E1753C">
      <w:pPr>
        <w:rPr>
          <w:b/>
          <w:bCs/>
        </w:rPr>
      </w:pPr>
      <w:r w:rsidRPr="00E1753C">
        <w:rPr>
          <w:b/>
          <w:bCs/>
        </w:rPr>
        <w:t>（一）算法安全主体责任</w:t>
      </w:r>
    </w:p>
    <w:p w:rsidR="00E1753C" w:rsidRPr="00E1753C" w:rsidRDefault="00E1753C" w:rsidP="00E1753C">
      <w:pPr>
        <w:numPr>
          <w:ilvl w:val="0"/>
          <w:numId w:val="3"/>
        </w:numPr>
      </w:pPr>
      <w:r w:rsidRPr="00E1753C">
        <w:t>专职团队：为落实法规对生成式人工智能模型算法安全的管理要求，阿里云组建了专职“通义算法及产品安全团队”，骨干成员具有长期从事合规、算法研究工作的经历。</w:t>
      </w:r>
    </w:p>
    <w:p w:rsidR="00E1753C" w:rsidRPr="00E1753C" w:rsidRDefault="00E1753C" w:rsidP="00E1753C">
      <w:pPr>
        <w:numPr>
          <w:ilvl w:val="0"/>
          <w:numId w:val="3"/>
        </w:numPr>
      </w:pPr>
      <w:r w:rsidRPr="00E1753C">
        <w:t>保障工作：负责大模型安全日常管理，通过制度体系建设、合规宣导、安全评估、安全监测以落实算法主体安全责任，全面保障大模型算法服务的安全性。</w:t>
      </w:r>
    </w:p>
    <w:p w:rsidR="00E1753C" w:rsidRPr="00E1753C" w:rsidRDefault="00E1753C" w:rsidP="00E1753C">
      <w:pPr>
        <w:rPr>
          <w:b/>
          <w:bCs/>
        </w:rPr>
      </w:pPr>
      <w:r w:rsidRPr="00E1753C">
        <w:rPr>
          <w:b/>
          <w:bCs/>
        </w:rPr>
        <w:t>（二）大模型安全保障机制</w:t>
      </w:r>
    </w:p>
    <w:p w:rsidR="00E1753C" w:rsidRPr="00E1753C" w:rsidRDefault="00E1753C" w:rsidP="00E1753C">
      <w:pPr>
        <w:numPr>
          <w:ilvl w:val="0"/>
          <w:numId w:val="4"/>
        </w:numPr>
      </w:pPr>
      <w:r w:rsidRPr="00E1753C">
        <w:t>算法安全：为促进大模型算法技术健康发展，公司已制定并发布了《阿里云智能集团算法安全规范（总纲）》并配套建立了算法机制机理审查机制，定期审核、评估、验证技术机理，支撑算法研发和应用过程中的风险管理落地。</w:t>
      </w:r>
    </w:p>
    <w:p w:rsidR="00E1753C" w:rsidRPr="00E1753C" w:rsidRDefault="00E1753C" w:rsidP="00E1753C">
      <w:pPr>
        <w:numPr>
          <w:ilvl w:val="0"/>
          <w:numId w:val="4"/>
        </w:numPr>
      </w:pPr>
      <w:r w:rsidRPr="00E1753C">
        <w:t>科技伦理：为践行大模型技术的伦理风险识别和审查，公司已制定并发布了《阿里云智能集团科技伦理审查管理规范》，结合项目技术类型、伦理风险、风险程度落实分级审查。</w:t>
      </w:r>
    </w:p>
    <w:p w:rsidR="00E1753C" w:rsidRPr="00E1753C" w:rsidRDefault="00E1753C" w:rsidP="00E1753C">
      <w:pPr>
        <w:numPr>
          <w:ilvl w:val="0"/>
          <w:numId w:val="4"/>
        </w:numPr>
      </w:pPr>
      <w:r w:rsidRPr="00E1753C">
        <w:t>大模型安全：根据《生成式人工智能服务安全基本要求》TC260相关要求，配套建立了“大模型合规审查评估机制”，对阿里云大模型产品/服务开展安全评估。</w:t>
      </w:r>
    </w:p>
    <w:p w:rsidR="00E1753C" w:rsidRPr="00E1753C" w:rsidRDefault="00E1753C" w:rsidP="00E1753C">
      <w:pPr>
        <w:rPr>
          <w:b/>
          <w:bCs/>
        </w:rPr>
      </w:pPr>
      <w:r w:rsidRPr="00E1753C">
        <w:rPr>
          <w:b/>
          <w:bCs/>
        </w:rPr>
        <w:t>三、安全评估</w:t>
      </w:r>
    </w:p>
    <w:p w:rsidR="00E1753C" w:rsidRPr="00E1753C" w:rsidRDefault="00E1753C" w:rsidP="00E1753C">
      <w:r w:rsidRPr="00E1753C">
        <w:t>本评估参考TC260技术标准展开，围绕生成式人工智能服务在安全方面的基本要求，全方位评估</w:t>
      </w:r>
      <w:proofErr w:type="spellStart"/>
      <w:r w:rsidRPr="00E1753C">
        <w:t>Qwen</w:t>
      </w:r>
      <w:proofErr w:type="spellEnd"/>
      <w:r w:rsidRPr="00E1753C">
        <w:t>模型在语料安全、模型安全、安全措施等维度的情况。</w:t>
      </w:r>
    </w:p>
    <w:p w:rsidR="00E1753C" w:rsidRPr="00E1753C" w:rsidRDefault="00E1753C" w:rsidP="00E1753C">
      <w:r w:rsidRPr="00E1753C">
        <w:rPr>
          <w:b/>
          <w:bCs/>
        </w:rPr>
        <w:t>（一）语料安全：已建立科学、规范的语料管理机制，对语料的收集、使用、保护等方面进行规范化管理。经评估语料来源、语料安全、标注安全均满足TC260相关要求。训练数据已在备案过程做过披露，训练语料和配比仅对监管公开。</w:t>
      </w:r>
    </w:p>
    <w:p w:rsidR="00E1753C" w:rsidRPr="00E1753C" w:rsidRDefault="00E1753C" w:rsidP="00E1753C">
      <w:pPr>
        <w:numPr>
          <w:ilvl w:val="0"/>
          <w:numId w:val="5"/>
        </w:numPr>
      </w:pPr>
      <w:r w:rsidRPr="00E1753C">
        <w:rPr>
          <w:b/>
          <w:bCs/>
        </w:rPr>
        <w:t>语料来源：</w:t>
      </w:r>
      <w:r w:rsidRPr="00E1753C">
        <w:t>语料来源及可追溯性、多样性和可阻断性均符合技术标准相关要求。</w:t>
      </w:r>
    </w:p>
    <w:p w:rsidR="00E1753C" w:rsidRPr="00E1753C" w:rsidRDefault="00E1753C" w:rsidP="00E1753C">
      <w:pPr>
        <w:numPr>
          <w:ilvl w:val="0"/>
          <w:numId w:val="5"/>
        </w:numPr>
      </w:pPr>
      <w:r w:rsidRPr="00E1753C">
        <w:rPr>
          <w:b/>
          <w:bCs/>
        </w:rPr>
        <w:t>语料安全：</w:t>
      </w:r>
      <w:r w:rsidRPr="00E1753C">
        <w:t>已采取关键词、分类模型、人工抽检等方式，充分过滤语料中的违法不良信息。</w:t>
      </w:r>
    </w:p>
    <w:p w:rsidR="00E1753C" w:rsidRPr="00E1753C" w:rsidRDefault="00E1753C" w:rsidP="00E1753C">
      <w:pPr>
        <w:numPr>
          <w:ilvl w:val="1"/>
          <w:numId w:val="5"/>
        </w:numPr>
      </w:pPr>
      <w:r w:rsidRPr="00E1753C">
        <w:t>语料符合《生成式人工智能服务管理暂行办法》相关规定，对违反我国法律法规明确禁止的内容做了充分过滤；</w:t>
      </w:r>
    </w:p>
    <w:p w:rsidR="00E1753C" w:rsidRPr="00E1753C" w:rsidRDefault="00E1753C" w:rsidP="00E1753C">
      <w:pPr>
        <w:numPr>
          <w:ilvl w:val="1"/>
          <w:numId w:val="5"/>
        </w:numPr>
      </w:pPr>
      <w:r w:rsidRPr="00E1753C">
        <w:t>针对开源语料中可能存在的的个人信息已尽可能地做到去标识化和模糊化处理，符合《生成式人工智能服务管理暂行办法》规定；</w:t>
      </w:r>
    </w:p>
    <w:p w:rsidR="00E1753C" w:rsidRPr="00E1753C" w:rsidRDefault="00E1753C" w:rsidP="00E1753C">
      <w:pPr>
        <w:numPr>
          <w:ilvl w:val="0"/>
          <w:numId w:val="5"/>
        </w:numPr>
      </w:pPr>
      <w:r w:rsidRPr="00E1753C">
        <w:rPr>
          <w:b/>
          <w:bCs/>
        </w:rPr>
        <w:t>语料标注：</w:t>
      </w:r>
      <w:r w:rsidRPr="00E1753C">
        <w:t>已建立成熟的语料标注机制，覆盖规则、培训、考核和抽检全流程。</w:t>
      </w:r>
    </w:p>
    <w:p w:rsidR="00E1753C" w:rsidRPr="00E1753C" w:rsidRDefault="00E1753C" w:rsidP="00E1753C">
      <w:pPr>
        <w:numPr>
          <w:ilvl w:val="1"/>
          <w:numId w:val="5"/>
        </w:numPr>
      </w:pPr>
      <w:r w:rsidRPr="00E1753C">
        <w:t>标注规则：内部制定覆盖功能性、安全性双重维度的标注规范，规则文档不定期更新。</w:t>
      </w:r>
    </w:p>
    <w:p w:rsidR="00E1753C" w:rsidRPr="00E1753C" w:rsidRDefault="00E1753C" w:rsidP="00E1753C">
      <w:pPr>
        <w:numPr>
          <w:ilvl w:val="1"/>
          <w:numId w:val="5"/>
        </w:numPr>
      </w:pPr>
      <w:r w:rsidRPr="00E1753C">
        <w:t>标注人员：标注人员必须参加安全业务学习和认证考试，包括线上和线下渠道。</w:t>
      </w:r>
    </w:p>
    <w:p w:rsidR="00E1753C" w:rsidRPr="00E1753C" w:rsidRDefault="00E1753C" w:rsidP="00E1753C">
      <w:pPr>
        <w:numPr>
          <w:ilvl w:val="1"/>
          <w:numId w:val="5"/>
        </w:numPr>
      </w:pPr>
      <w:r w:rsidRPr="00E1753C">
        <w:t>标注准确性：开展抽验机制，把控语料标注准确性。</w:t>
      </w:r>
    </w:p>
    <w:p w:rsidR="00E1753C" w:rsidRPr="00E1753C" w:rsidRDefault="00E1753C" w:rsidP="00E1753C">
      <w:r w:rsidRPr="00E1753C">
        <w:rPr>
          <w:b/>
          <w:bCs/>
        </w:rPr>
        <w:t>（二）模型安全：模型在透明性、准确性、可靠性上均表现良好。经评估，内容安全、生成</w:t>
      </w:r>
      <w:r w:rsidRPr="00E1753C">
        <w:rPr>
          <w:b/>
          <w:bCs/>
        </w:rPr>
        <w:lastRenderedPageBreak/>
        <w:t>内容准确性和可靠性均满足TC260相关要求。</w:t>
      </w:r>
    </w:p>
    <w:p w:rsidR="00E1753C" w:rsidRPr="00E1753C" w:rsidRDefault="00E1753C" w:rsidP="00E1753C">
      <w:pPr>
        <w:numPr>
          <w:ilvl w:val="0"/>
          <w:numId w:val="6"/>
        </w:numPr>
      </w:pPr>
      <w:r w:rsidRPr="00E1753C">
        <w:t>基模要求：</w:t>
      </w:r>
      <w:proofErr w:type="spellStart"/>
      <w:r w:rsidRPr="00E1753C">
        <w:t>Qwen</w:t>
      </w:r>
      <w:proofErr w:type="spellEnd"/>
      <w:r w:rsidRPr="00E1753C">
        <w:t>为阿里云自主研发的大模型，且已通过算法备案及大模型备案。</w:t>
      </w:r>
    </w:p>
    <w:p w:rsidR="00E1753C" w:rsidRPr="00E1753C" w:rsidRDefault="00E1753C" w:rsidP="00E1753C">
      <w:pPr>
        <w:numPr>
          <w:ilvl w:val="0"/>
          <w:numId w:val="6"/>
        </w:numPr>
      </w:pPr>
      <w:r w:rsidRPr="00E1753C">
        <w:t>内容安全：构建内容安全管控体系，提升模型内生安全。通过采用人工抽检、关键词抽检、分类模型抽检方式对模型生成内容人工抽样判断，覆盖意识形态、国家主权、个人隐私等相关风险，生成内容中发现少量问题，但均进行了有效拦截。</w:t>
      </w:r>
    </w:p>
    <w:p w:rsidR="00E1753C" w:rsidRPr="00E1753C" w:rsidRDefault="00E1753C" w:rsidP="00E1753C">
      <w:pPr>
        <w:numPr>
          <w:ilvl w:val="0"/>
          <w:numId w:val="6"/>
        </w:numPr>
      </w:pPr>
      <w:r w:rsidRPr="00E1753C">
        <w:t>内容准确性：通过比较模型的预测结果和真实结果来评估模型的准确度。使用混淆矩阵来评估模型在不同类别上的性能，并计算模型的准确率、精度等指标。使用交叉验证来评估模型的泛化性能，并确保模型在不同的数据集上表现良好。</w:t>
      </w:r>
    </w:p>
    <w:p w:rsidR="00E1753C" w:rsidRPr="00E1753C" w:rsidRDefault="00E1753C" w:rsidP="00E1753C">
      <w:pPr>
        <w:numPr>
          <w:ilvl w:val="0"/>
          <w:numId w:val="6"/>
        </w:numPr>
      </w:pPr>
      <w:r w:rsidRPr="00E1753C">
        <w:t>内容可靠性：通过评估模型的稳定性和一致性来评估模型的可靠性。评估模型在不同的参数初始化和数据增强方案下的性能，并确保模型的性能不会因这些因素而发生显著变化。此外，我们还通过评估模型在不同的计算设备和软件环境下的性能，以确保模型的可靠性和可移植性。</w:t>
      </w:r>
    </w:p>
    <w:p w:rsidR="00E1753C" w:rsidRPr="00E1753C" w:rsidRDefault="00E1753C" w:rsidP="00E1753C">
      <w:r w:rsidRPr="00E1753C">
        <w:rPr>
          <w:b/>
          <w:bCs/>
        </w:rPr>
        <w:t>（三）安全措施：已通过配置产品协议、建立反馈机制、落实应急处置措施，尽可能保障模型在服务透明度、基础安全、数据安全及服务稳定性相关要求。经评估模型安全措施满足TC260相关要求。</w:t>
      </w:r>
    </w:p>
    <w:p w:rsidR="00E1753C" w:rsidRPr="00E1753C" w:rsidRDefault="00E1753C" w:rsidP="00E1753C">
      <w:pPr>
        <w:numPr>
          <w:ilvl w:val="0"/>
          <w:numId w:val="7"/>
        </w:numPr>
      </w:pPr>
      <w:r w:rsidRPr="00E1753C">
        <w:t>服务透明度：已声明模型适用人群、场合、用途的方式。</w:t>
      </w:r>
    </w:p>
    <w:p w:rsidR="00E1753C" w:rsidRPr="00E1753C" w:rsidRDefault="00E1753C" w:rsidP="00E1753C">
      <w:pPr>
        <w:numPr>
          <w:ilvl w:val="0"/>
          <w:numId w:val="7"/>
        </w:numPr>
      </w:pPr>
      <w:r w:rsidRPr="00E1753C">
        <w:t>应急保障：模型服务按照法规要求配备监看人员。根据关键词拦截情况（覆盖TC260 附录A主要安全风险类型），结合分类模型检测。模型的生成内容100%执行机器审核，结合人工审核。</w:t>
      </w:r>
    </w:p>
    <w:p w:rsidR="00E1753C" w:rsidRPr="00E1753C" w:rsidRDefault="00E1753C" w:rsidP="00E1753C">
      <w:pPr>
        <w:numPr>
          <w:ilvl w:val="0"/>
          <w:numId w:val="7"/>
        </w:numPr>
      </w:pPr>
      <w:r w:rsidRPr="00E1753C">
        <w:t>基础安全：</w:t>
      </w:r>
    </w:p>
    <w:p w:rsidR="00E1753C" w:rsidRPr="00E1753C" w:rsidRDefault="00E1753C" w:rsidP="00E1753C">
      <w:pPr>
        <w:numPr>
          <w:ilvl w:val="1"/>
          <w:numId w:val="7"/>
        </w:numPr>
      </w:pPr>
      <w:r w:rsidRPr="00E1753C">
        <w:t>环境隔离：已严格落实训练环境和推理环节隔离，最大可能降低数据泄漏风险和不当访问；</w:t>
      </w:r>
    </w:p>
    <w:p w:rsidR="00E1753C" w:rsidRPr="00E1753C" w:rsidRDefault="00E1753C" w:rsidP="00E1753C">
      <w:pPr>
        <w:numPr>
          <w:ilvl w:val="1"/>
          <w:numId w:val="7"/>
        </w:numPr>
      </w:pPr>
      <w:r w:rsidRPr="00E1753C">
        <w:t>内容监测：已具备对模型输入内容开展持续监测能力，防范恶意攻击。在API接口上设置了访问鉴权的安全校验机制；在域名侧接入WAF安全能力以防范</w:t>
      </w:r>
      <w:proofErr w:type="spellStart"/>
      <w:r w:rsidRPr="00E1753C">
        <w:t>DDos</w:t>
      </w:r>
      <w:proofErr w:type="spellEnd"/>
      <w:r w:rsidRPr="00E1753C">
        <w:t>攻击；在研发侧要求接入安全防护SDK防范XSS、注入攻击；同时，通过代码静态安全扫描以及人工审核发现相关风险，并确保风险及时修复；</w:t>
      </w:r>
    </w:p>
    <w:p w:rsidR="00E1753C" w:rsidRPr="00E1753C" w:rsidRDefault="00E1753C" w:rsidP="00E1753C">
      <w:pPr>
        <w:numPr>
          <w:ilvl w:val="1"/>
          <w:numId w:val="7"/>
        </w:numPr>
      </w:pPr>
      <w:r w:rsidRPr="00E1753C">
        <w:t>漏洞识别修复：具备漏洞识别及及时修复能力，同时，定期落实对所使用的开发框架、代码开展安全审计；</w:t>
      </w:r>
    </w:p>
    <w:p w:rsidR="00E1753C" w:rsidRPr="00E1753C" w:rsidRDefault="00E1753C" w:rsidP="00E1753C">
      <w:pPr>
        <w:numPr>
          <w:ilvl w:val="1"/>
          <w:numId w:val="7"/>
        </w:numPr>
      </w:pPr>
      <w:r w:rsidRPr="00E1753C">
        <w:t>业务连续性：产品SLA保障机制（</w:t>
      </w:r>
      <w:r w:rsidRPr="00E1753C">
        <w:fldChar w:fldCharType="begin"/>
      </w:r>
      <w:r w:rsidRPr="00E1753C">
        <w:instrText>HYPERLINK "https://terms.alicdn.com/legal-agreement/terms/common_platform_service/20230728213935489/20230728213935489.html?spm=5176.28197581.0.0.342e29a4FybQYB" \t "_blank"</w:instrText>
      </w:r>
      <w:r w:rsidRPr="00E1753C">
        <w:fldChar w:fldCharType="separate"/>
      </w:r>
      <w:r w:rsidRPr="00E1753C">
        <w:rPr>
          <w:rStyle w:val="a3"/>
        </w:rPr>
        <w:t>https://terms.alicdn.com/legal-agreement/terms/common_platform_service/20230728213935489/20230728213935489.html?spm=5176.28197581.0.0.342e29a4FybQYB</w:t>
      </w:r>
      <w:r w:rsidRPr="00E1753C">
        <w:fldChar w:fldCharType="end"/>
      </w:r>
      <w:r w:rsidRPr="00E1753C">
        <w:t>）。</w:t>
      </w:r>
    </w:p>
    <w:p w:rsidR="00E1753C" w:rsidRPr="00E1753C" w:rsidRDefault="00E1753C" w:rsidP="00E1753C">
      <w:pPr>
        <w:numPr>
          <w:ilvl w:val="0"/>
          <w:numId w:val="7"/>
        </w:numPr>
      </w:pPr>
      <w:r w:rsidRPr="00E1753C">
        <w:t>数据安全：</w:t>
      </w:r>
      <w:proofErr w:type="spellStart"/>
      <w:r w:rsidRPr="00E1753C">
        <w:t>Qwen</w:t>
      </w:r>
      <w:proofErr w:type="spellEnd"/>
      <w:r w:rsidRPr="00E1753C">
        <w:t>大模型服务作为阿里云的服务之一，执行阿里云统一的数据安全标准，严格履行对用户的承诺，将数据安全的要求贯穿在架构设计、应用开发、线上运行过程中，全方位多角度保障用户的数据安全。</w:t>
      </w:r>
    </w:p>
    <w:p w:rsidR="00E1753C" w:rsidRPr="00E1753C" w:rsidRDefault="00E1753C" w:rsidP="00E1753C">
      <w:pPr>
        <w:numPr>
          <w:ilvl w:val="1"/>
          <w:numId w:val="7"/>
        </w:numPr>
      </w:pPr>
      <w:r w:rsidRPr="00E1753C">
        <w:t>数据存储：严格践行《数据安全法》“防泄漏、防篡改、防损毁”相关目标，阿里云上数据存储满足国家合规要求；</w:t>
      </w:r>
    </w:p>
    <w:p w:rsidR="00E1753C" w:rsidRPr="00E1753C" w:rsidRDefault="00E1753C" w:rsidP="00E1753C">
      <w:pPr>
        <w:numPr>
          <w:ilvl w:val="1"/>
          <w:numId w:val="7"/>
        </w:numPr>
      </w:pPr>
      <w:r w:rsidRPr="00E1753C">
        <w:t>数据管控：落实业务数据收集、传输、使用、处置全生命周期管理；未经授权不采集、使用和披露用户信息，包括但不限于账号注册、登录和申请体验时获取用户授权、及其他需要用户授权使用的场景；同时，依照《中华人民共和国网络安全法》要求，已落实保留相关服务信息至少6个月；</w:t>
      </w:r>
    </w:p>
    <w:p w:rsidR="00E1753C" w:rsidRPr="00E1753C" w:rsidRDefault="00E1753C" w:rsidP="00E1753C">
      <w:pPr>
        <w:numPr>
          <w:ilvl w:val="1"/>
          <w:numId w:val="7"/>
        </w:numPr>
      </w:pPr>
      <w:r w:rsidRPr="00E1753C">
        <w:t>云上数据保障：阿里云采取多种技术保障云上客户数据安全，包括但不限于租户数据隔离、最小范围授权使用、内部操作日志对客户可视化透明化、支持三方审计以保障客户数据的云上权利。</w:t>
      </w:r>
    </w:p>
    <w:p w:rsidR="00E1753C" w:rsidRPr="00E1753C" w:rsidRDefault="00E1753C" w:rsidP="00E1753C">
      <w:r w:rsidRPr="00E1753C">
        <w:rPr>
          <w:b/>
          <w:bCs/>
        </w:rPr>
        <w:t>（四）其他：关键词库、生成内容测试题库、拒答测试题库的规模及风险覆盖类型均已落实</w:t>
      </w:r>
      <w:r w:rsidRPr="00E1753C">
        <w:rPr>
          <w:b/>
          <w:bCs/>
        </w:rPr>
        <w:lastRenderedPageBreak/>
        <w:t>TC260相关条款要求。</w:t>
      </w:r>
    </w:p>
    <w:p w:rsidR="00E1753C" w:rsidRPr="00E1753C" w:rsidRDefault="00E1753C" w:rsidP="00E1753C">
      <w:pPr>
        <w:rPr>
          <w:b/>
          <w:bCs/>
        </w:rPr>
      </w:pPr>
      <w:r w:rsidRPr="00E1753C">
        <w:rPr>
          <w:b/>
          <w:bCs/>
        </w:rPr>
        <w:t>四、评估结论</w:t>
      </w:r>
    </w:p>
    <w:p w:rsidR="00E1753C" w:rsidRPr="00E1753C" w:rsidRDefault="00E1753C" w:rsidP="00E1753C">
      <w:r w:rsidRPr="00E1753C">
        <w:t>经阿里云通义产品安全团队评估：</w:t>
      </w:r>
      <w:proofErr w:type="spellStart"/>
      <w:r w:rsidRPr="00E1753C">
        <w:t>Qwen</w:t>
      </w:r>
      <w:proofErr w:type="spellEnd"/>
      <w:r w:rsidRPr="00E1753C">
        <w:t>大模型符合《生成式人工智能服务安全基本要求》TC260相关规定，整体安全合规。</w:t>
      </w:r>
    </w:p>
    <w:p w:rsidR="00E1753C" w:rsidRPr="00E1753C" w:rsidRDefault="00E1753C" w:rsidP="00E1753C">
      <w:r w:rsidRPr="00E1753C">
        <w:t>为确保大模型被负责任地使用，在利用大模型向用户提供服务的过程中，需要配套相应的用户管理、安全措施和应急处置等手段来保障产品/服务的安全性。</w:t>
      </w:r>
    </w:p>
    <w:p w:rsidR="007C7013" w:rsidRPr="00E1753C" w:rsidRDefault="007C7013"/>
    <w:sectPr w:rsidR="007C7013" w:rsidRPr="00E175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3439D"/>
    <w:multiLevelType w:val="multilevel"/>
    <w:tmpl w:val="594A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7A1D1E"/>
    <w:multiLevelType w:val="multilevel"/>
    <w:tmpl w:val="7086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F03C6E"/>
    <w:multiLevelType w:val="multilevel"/>
    <w:tmpl w:val="0F0478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6B1C13"/>
    <w:multiLevelType w:val="multilevel"/>
    <w:tmpl w:val="60E25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571CA6"/>
    <w:multiLevelType w:val="multilevel"/>
    <w:tmpl w:val="86804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223ECA"/>
    <w:multiLevelType w:val="multilevel"/>
    <w:tmpl w:val="F7646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286E66"/>
    <w:multiLevelType w:val="multilevel"/>
    <w:tmpl w:val="40E4E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5760956">
    <w:abstractNumId w:val="5"/>
  </w:num>
  <w:num w:numId="2" w16cid:durableId="742290390">
    <w:abstractNumId w:val="2"/>
  </w:num>
  <w:num w:numId="3" w16cid:durableId="251083561">
    <w:abstractNumId w:val="1"/>
  </w:num>
  <w:num w:numId="4" w16cid:durableId="826751364">
    <w:abstractNumId w:val="4"/>
  </w:num>
  <w:num w:numId="5" w16cid:durableId="644310636">
    <w:abstractNumId w:val="3"/>
  </w:num>
  <w:num w:numId="6" w16cid:durableId="897324162">
    <w:abstractNumId w:val="0"/>
  </w:num>
  <w:num w:numId="7" w16cid:durableId="18637788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53C"/>
    <w:rsid w:val="002D02C8"/>
    <w:rsid w:val="007C7013"/>
    <w:rsid w:val="008A64FC"/>
    <w:rsid w:val="009324E9"/>
    <w:rsid w:val="00E17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A3F087A-B386-FD49-BC34-266DA7F6D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1753C"/>
    <w:rPr>
      <w:color w:val="0563C1" w:themeColor="hyperlink"/>
      <w:u w:val="single"/>
    </w:rPr>
  </w:style>
  <w:style w:type="character" w:styleId="a4">
    <w:name w:val="Unresolved Mention"/>
    <w:basedOn w:val="a0"/>
    <w:uiPriority w:val="99"/>
    <w:semiHidden/>
    <w:unhideWhenUsed/>
    <w:rsid w:val="00E175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0425680">
      <w:bodyDiv w:val="1"/>
      <w:marLeft w:val="0"/>
      <w:marRight w:val="0"/>
      <w:marTop w:val="0"/>
      <w:marBottom w:val="0"/>
      <w:divBdr>
        <w:top w:val="none" w:sz="0" w:space="0" w:color="auto"/>
        <w:left w:val="none" w:sz="0" w:space="0" w:color="auto"/>
        <w:bottom w:val="none" w:sz="0" w:space="0" w:color="auto"/>
        <w:right w:val="none" w:sz="0" w:space="0" w:color="auto"/>
      </w:divBdr>
    </w:div>
    <w:div w:id="59863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2024-11-04T06:22:00Z</dcterms:created>
  <dcterms:modified xsi:type="dcterms:W3CDTF">2024-11-04T06:24:00Z</dcterms:modified>
</cp:coreProperties>
</file>