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ageBreakBefore w:val="false"/>
        <w:widowControl/>
        <w:numPr>
          <w:ilvl w:val="8"/>
          <w:numId w:val="1"/>
        </w:numPr>
        <w:bidi w:val="0"/>
        <w:spacing w:lineRule="auto" w:line="276" w:before="200" w:after="0"/>
        <w:ind w:left="1584" w:right="0" w:hanging="0"/>
        <w:jc w:val="left"/>
        <w:outlineLvl w:val="8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</w:rPr>
      </w:pPr>
      <w:bookmarkStart w:id="0" w:name="__DdeLink__988_2137358750"/>
      <w:bookmarkStart w:id="1" w:name="__RefHeading__926_2137358750"/>
      <w:bookmarkEnd w:id="0"/>
      <w:bookmarkEnd w:id="1"/>
      <w:r>
        <w:rPr/>
        <w:t>Разработка математической модели универсальной ЛВС с учётом требований информационной безопасности</w:t>
      </w:r>
    </w:p>
    <w:p>
      <w:pPr>
        <w:pStyle w:val="ContentsHeading"/>
        <w:rPr/>
      </w:pPr>
      <w:r>
        <w:rPr/>
        <w:t>Оглавление</w:t>
      </w:r>
    </w:p>
    <w:p>
      <w:pPr>
        <w:pStyle w:val="Contents10"/>
        <w:tabs>
          <w:tab w:val="right" w:pos="6813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926_2137358750">
        <w:r>
          <w:rPr>
            <w:rStyle w:val="IndexLink"/>
          </w:rPr>
          <w:t>Разработка математической модели универсальной ЛВС с учётом требований информационной безопасности</w:t>
          <w:tab/>
          <w:t>0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28_2137358750">
        <w:r>
          <w:rPr>
            <w:rStyle w:val="IndexLink"/>
          </w:rPr>
          <w:t>1. Введение.</w:t>
          <w:tab/>
          <w:t>1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30_2137358750">
        <w:r>
          <w:rPr>
            <w:rStyle w:val="IndexLink"/>
          </w:rPr>
          <w:t>3. Состав модели.</w:t>
          <w:tab/>
          <w:t>2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32_2137358750">
        <w:r>
          <w:rPr>
            <w:rStyle w:val="IndexLink"/>
          </w:rPr>
          <w:t>3.1. Представления.</w:t>
          <w:tab/>
          <w:t>2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34_2137358750">
        <w:r>
          <w:rPr>
            <w:rStyle w:val="IndexLink"/>
          </w:rPr>
          <w:t>3.1.1. Общее представление.</w:t>
          <w:tab/>
          <w:t>3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36_2137358750">
        <w:r>
          <w:rPr>
            <w:rStyle w:val="IndexLink"/>
          </w:rPr>
          <w:t>3.1.2. Канальное представление.</w:t>
          <w:tab/>
          <w:t>4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38_2137358750">
        <w:r>
          <w:rPr>
            <w:rStyle w:val="IndexLink"/>
          </w:rPr>
          <w:t>3.1.3. Сетевое представление.</w:t>
          <w:tab/>
          <w:t>5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40_2137358750">
        <w:r>
          <w:rPr>
            <w:rStyle w:val="IndexLink"/>
          </w:rPr>
          <w:t>3.2. Целевые функции.</w:t>
          <w:tab/>
          <w:t>5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42_2137358750">
        <w:r>
          <w:rPr>
            <w:rStyle w:val="IndexLink"/>
          </w:rPr>
          <w:t>4. Абстрактная методология модели.</w:t>
          <w:tab/>
          <w:t>7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44_2137358750">
        <w:r>
          <w:rPr>
            <w:rStyle w:val="IndexLink"/>
          </w:rPr>
          <w:t>4.1. Количественная оценка недоступности/конфиденциальности.</w:t>
          <w:tab/>
          <w:t>7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46_2137358750">
        <w:r>
          <w:rPr>
            <w:rStyle w:val="IndexLink"/>
          </w:rPr>
          <w:t>4.2. Агрегирование количественных оценок.</w:t>
          <w:tab/>
          <w:t>7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48_2137358750">
        <w:r>
          <w:rPr>
            <w:rStyle w:val="IndexLink"/>
          </w:rPr>
          <w:t>4.3. Введение нормы в пространстве количественных оценок.</w:t>
          <w:tab/>
          <w:t>7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50_2137358750">
        <w:r>
          <w:rPr>
            <w:rStyle w:val="IndexLink"/>
          </w:rPr>
          <w:t>5. Реализация абстрактных методов модели.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52_2137358750">
        <w:r>
          <w:rPr>
            <w:rStyle w:val="IndexLink"/>
          </w:rPr>
          <w:t>5.1. Недоступность в канальном представлении.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54_2137358750">
        <w:r>
          <w:rPr>
            <w:rStyle w:val="IndexLink"/>
          </w:rPr>
          <w:t>5.1.1. Определение.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56_2137358750">
        <w:r>
          <w:rPr>
            <w:rStyle w:val="IndexLink"/>
          </w:rPr>
          <w:t>5.1.2. Алгоритм агрегирования.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58_2137358750">
        <w:r>
          <w:rPr>
            <w:rStyle w:val="IndexLink"/>
          </w:rPr>
          <w:t>5.1.3. Примеры вычисления.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60_2137358750">
        <w:r>
          <w:rPr>
            <w:rStyle w:val="IndexLink"/>
          </w:rPr>
          <w:t>5.1.4. Введение нормы.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62_2137358750">
        <w:r>
          <w:rPr>
            <w:rStyle w:val="IndexLink"/>
          </w:rPr>
          <w:t>5.2. Недоступность в сетевом представлении.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64_2137358750">
        <w:r>
          <w:rPr>
            <w:rStyle w:val="IndexLink"/>
          </w:rPr>
          <w:t>5.2.1. Определение.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66_2137358750">
        <w:r>
          <w:rPr>
            <w:rStyle w:val="IndexLink"/>
          </w:rPr>
          <w:t>5.2.2. Алгоритм агрегирования.</w:t>
          <w:tab/>
          <w:t>8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68_2137358750">
        <w:r>
          <w:rPr>
            <w:rStyle w:val="IndexLink"/>
          </w:rPr>
          <w:t>5.2.3. Примеры вычисления.</w:t>
          <w:tab/>
          <w:t>9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70_2137358750">
        <w:r>
          <w:rPr>
            <w:rStyle w:val="IndexLink"/>
          </w:rPr>
          <w:t>5.2.4. Введение нормы.</w:t>
          <w:tab/>
          <w:t>9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72_2137358750">
        <w:r>
          <w:rPr>
            <w:rStyle w:val="IndexLink"/>
          </w:rPr>
          <w:t>5.3. Конфиденциальность в сетевом представлении.</w:t>
          <w:tab/>
          <w:t>9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74_2137358750">
        <w:r>
          <w:rPr>
            <w:rStyle w:val="IndexLink"/>
          </w:rPr>
          <w:t>5.3.1. Определение.</w:t>
          <w:tab/>
          <w:t>9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76_2137358750">
        <w:r>
          <w:rPr>
            <w:rStyle w:val="IndexLink"/>
          </w:rPr>
          <w:t>5.3.2. Алгоритм агрегирования.</w:t>
          <w:tab/>
          <w:t>9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78_2137358750">
        <w:r>
          <w:rPr>
            <w:rStyle w:val="IndexLink"/>
          </w:rPr>
          <w:t>5.3.3. Примеры вычисления.</w:t>
          <w:tab/>
          <w:t>10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80_2137358750">
        <w:r>
          <w:rPr>
            <w:rStyle w:val="IndexLink"/>
          </w:rPr>
          <w:t>5.3.4. Введение нормы.</w:t>
          <w:tab/>
          <w:t>10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82_2137358750">
        <w:r>
          <w:rPr>
            <w:rStyle w:val="IndexLink"/>
          </w:rPr>
          <w:t>6. Методология построения реальной сети как продукта модели.</w:t>
          <w:tab/>
          <w:t>11</w:t>
        </w:r>
      </w:hyperlink>
    </w:p>
    <w:p>
      <w:pPr>
        <w:pStyle w:val="Contents10"/>
        <w:tabs>
          <w:tab w:val="right" w:pos="6813" w:leader="dot"/>
        </w:tabs>
        <w:rPr/>
      </w:pPr>
      <w:hyperlink w:anchor="__RefHeading__984_2137358750">
        <w:r>
          <w:rPr>
            <w:rStyle w:val="IndexLink"/>
          </w:rPr>
          <w:t>6. Заключение.</w:t>
          <w:tab/>
          <w:t>12</w:t>
        </w:r>
      </w:hyperlink>
      <w:r>
        <w:fldChar w:fldCharType="end"/>
      </w:r>
    </w:p>
    <w:p>
      <w:pPr>
        <w:pStyle w:val="Heading1"/>
        <w:widowControl/>
        <w:numPr>
          <w:ilvl w:val="8"/>
          <w:numId w:val="1"/>
        </w:numPr>
        <w:bidi w:val="0"/>
        <w:spacing w:lineRule="auto" w:line="276" w:before="200" w:after="0"/>
        <w:ind w:left="1584" w:right="0" w:hanging="0"/>
        <w:jc w:val="left"/>
        <w:outlineLvl w:val="8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</w:rPr>
      </w:pPr>
      <w:r>
        <w:rPr>
          <w:rFonts w:eastAsia="Trebuchet MS" w:cs="Trebuchet MS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</w:rPr>
      </w:r>
      <w:r>
        <w:br w:type="page"/>
      </w:r>
    </w:p>
    <w:p>
      <w:pPr>
        <w:pStyle w:val="Heading1"/>
        <w:numPr>
          <w:ilvl w:val="8"/>
          <w:numId w:val="1"/>
        </w:numPr>
        <w:bidi w:val="0"/>
        <w:spacing w:lineRule="auto" w:line="276"/>
        <w:jc w:val="left"/>
        <w:outlineLvl w:val="8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</w:rPr>
      </w:pPr>
      <w:bookmarkStart w:id="2" w:name="h.9sdj8228y27v"/>
      <w:bookmarkStart w:id="3" w:name="__RefHeading__928_2137358750"/>
      <w:bookmarkEnd w:id="2"/>
      <w:bookmarkEnd w:id="3"/>
      <w:r>
        <w:rPr/>
        <w:t>1. Введение.</w:t>
      </w:r>
    </w:p>
    <w:p>
      <w:pPr>
        <w:pStyle w:val="TextBody"/>
        <w:pageBreakBefore w:val="false"/>
        <w:widowControl/>
        <w:bidi w:val="0"/>
        <w:spacing w:lineRule="auto" w:line="288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bookmarkStart w:id="4" w:name="docs-internal-guid-4e5c0603-1f2a-fb62-483d-cb5c9e9d6768"/>
      <w:bookmarkEnd w:id="4"/>
      <w:r>
        <w:rPr/>
        <w:t xml:space="preserve">Сегодня вопросам информационной безопасности в локальных сетях предприятий уделяется всё большее внимание. Однако, локальные сети - это очень сложные, многоуровневые совокупности устройств, уязвимость какого-либо узла в которых ставит под сомнение безопасность всей сети в целом. Именно поэтому важно взять под контроль надежность, доступность и безопасность сети еще на этапе ее проектирования, учитывая при этом возможные варианты сетей, их совокупности и особенности, взаимное влияние элементов сети друг на друга. </w:t>
      </w:r>
    </w:p>
    <w:p>
      <w:pPr>
        <w:pStyle w:val="TextBody"/>
        <w:rPr/>
      </w:pPr>
      <w:r>
        <w:rPr/>
        <w:t>Для решения данной задачи предлагается описать типовую универсальную схему, на основе которой, путем ее оптимизации, возможно построить любую гетерогенную ЛВС, описать математическую модель, а также - произвести качественный и количественный анализ ее устойчивости к угрозам различного вида.</w:t>
      </w:r>
    </w:p>
    <w:p>
      <w:pPr>
        <w:pStyle w:val="Heading1"/>
        <w:rPr/>
      </w:pPr>
      <w:r>
        <w:rPr/>
        <w:t>2. Обзор литературы.</w:t>
      </w:r>
    </w:p>
    <w:p>
      <w:pPr>
        <w:pStyle w:val="TextBody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К сожалению, не было найдено литературы, содержащей количественное описание таких аспектов информационной безопасности как целостность (integrity) и конфиденциальность (confidentiality).</w:t>
      </w:r>
    </w:p>
    <w:p>
      <w:pPr>
        <w:pStyle w:val="Heading1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5" w:name="__RefHeading__930_2137358750"/>
      <w:bookmarkEnd w:id="5"/>
      <w:r>
        <w:rPr/>
        <w:t>3. Состав модели.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Для дальнейших выкладок будем пользоваться так называемыми квазиподсетями - набором конечных узлов и вложенных квазиподсетей, подключенных параллельно к единственной общей точке входа.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Сначала обсудим способ описания квазиподсетей, а затем поговорим о заданных на них целевых функциях, к оптимизации которых и сведётся наша задача проектирования реальной сети.</w:t>
      </w:r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6" w:name="__RefHeading__932_2137358750"/>
      <w:bookmarkEnd w:id="6"/>
      <w:r>
        <w:rPr/>
        <w:t>3.1. Представления.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Термин “представление” в рамках нашей модели обозначает способ описания топологии квазиподсети (в том числе и корневой квазиподсети - проектируемой системы). В нашей модели задействованы три уровня модели OSI: физический, канальный и сетевой, - в связи с чем мы выделяем три представления: общее (учитывает топологию квазиподсети как на канальном и физическом уровнях, так и на сетевом уровне модели OSI), канальное (учёт топологии квазиподсети только на канальном уровне модели OSI (а также на физическом уровне, являющемся его компонентом)) и сетевое (учёт только топологии квазиподсети на сетевом уровне). Канальное и сетевое представления строятся на основе общего представления путём упрощения нюансов, не относящихся к задействованным уровням модели OSI.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Все представления в нашей модели являются рекурсивными графами коммуникации, узлами которого являются конечные узлы (ПК, сервера, узлы IP-телефонии, устройства печати и сканирования итд.) и разветвители, к которым подсоединены вложенные графы коммуникации того же рода (каждый граф отвечает квазиподсети той или иной степени вложенности).</w:t>
      </w:r>
    </w:p>
    <w:p>
      <w:pPr>
        <w:pStyle w:val="Heading3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7" w:name="__RefHeading__934_2137358750"/>
      <w:bookmarkEnd w:id="7"/>
      <w:r>
        <w:rPr/>
        <w:t>3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27090" cy="49549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495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.</w:t>
      </w:r>
      <w:r>
        <w:rPr/>
        <w:t>1.1. Общее представление.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Общее представление квазиподсети объединяет в себе описание топологии квазиподсети на всех уровнях в модели OSI с физического по сетевой.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Общее представление корневой квазиподсети строится на основе полного набора входных данных, введённых от пользователя (сведения о физической топологии системы (например, количество офисов, тип связи внутри офиса, тип связи между офисами итд.), сведения о логической топологии системы (например, количество групп пользователей, распределение групп пользователей по офисам итд.)). Группы пользователей распределяются по офисам при помощи технологии VLAN.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При построении общего представления руководствуются следующими принципами:</w:t>
        <w:br/>
        <w:t>1. Коммутатор с настроенными вланами в каждом офисе.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2. Офисы объединяются при помощи маршрутизаторов.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3. На входе в систему располагается сетевой экран.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(Мы разбиваем сетевые экраны на две сущности: глобальный сетевой экран, который определяет разрешённые маршруты внутри системы и который может быть вынесен на вход системы, и встроенные сетевые экраны, которые занимаются определением и фильтрацией “мусорного” трафика. При этом в данной версии модели глобальный сетевой экран определяет правила коммутации только между подсетями, наличие портов внутри подсетей игнорируется.)</w:t>
      </w:r>
    </w:p>
    <w:p>
      <w:pPr>
        <w:pStyle w:val="Heading3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8" w:name="__RefHeading__936_2137358750"/>
      <w:bookmarkEnd w:id="8"/>
      <w:r>
        <w:rPr/>
        <w:t>3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926465</wp:posOffset>
            </wp:positionH>
            <wp:positionV relativeFrom="paragraph">
              <wp:posOffset>0</wp:posOffset>
            </wp:positionV>
            <wp:extent cx="4090670" cy="308673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.</w:t>
      </w:r>
      <w:r>
        <w:rPr/>
        <w:t>1.2. Канальное представление.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В канальном представлении отражена физическая топология квазиподсети. Разветвителями являются любые физические устройства (маршрутизаторы, коммутаторы), осуществляющие развилку в сети.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Построение канального представления происходит посредством превращения всех устройств, осуществляющих развилку, в разветвители, и игнорирования наличия вланов.</w:t>
      </w:r>
    </w:p>
    <w:p>
      <w:pPr>
        <w:pStyle w:val="Heading3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9" w:name="__RefHeading__938_2137358750"/>
      <w:bookmarkEnd w:id="9"/>
      <w:r>
        <w:rPr/>
        <w:t>3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3307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.</w:t>
      </w:r>
      <w:r>
        <w:rPr/>
        <w:t>1.3. Сетевое представление.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В сетевом представлении отражена сетевая топология квазиподсети. Разветвителями являются порты маршрутизаторов, порождающие подсети и/или вланы.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Построение сетевого представления происходит посредством игнорирования наличия коммутаторов, а также объединения фрагментов каждого влана в один, руководствуясь следующим принципом: для каждого влана V удалить все фрагменты V из всех подсетей, объединить в один и подключить в качестве дочерней подсети к маршрутизатору R наинизшего уровня иерархии, в дочерних сетях которого содержится хотя бы один фрагмент влана V, а в дочерних сетях всех маршрутизаторов более высоких уровней иерархии нет ни одного фрагмента V, не принадлежащего дочерним сетям R.</w:t>
      </w:r>
    </w:p>
    <w:p>
      <w:pPr>
        <w:pStyle w:val="Heading2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10" w:name="__RefHeading__940_2137358750"/>
      <w:bookmarkEnd w:id="10"/>
      <w:r>
        <w:rPr/>
        <w:t>3.2. Целевые функции.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Когда говорят о безопасности сети, имеют ввиду два аспекта: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/>
      </w:pPr>
      <w:r>
        <w:rPr/>
        <w:t>Целостность (безопасность структуры квазиподсети). Ввиду того, что мы отдельно рассматриваем функционирование квазиподсети на физическом и канальном уровнях и на сетевом уровне, мы будем говорить о целостности в канальном представлении и о целостности в сетевом представлении. В канальном представлении целостность означает устойчивость квазиподсети к нарушениям структуры на физическом (обрыв кабеля) и на канальном (нетаргетированная DDOS-атака) уровнях. В сетевом представлении целостность означает устойчивость квазиподсети к таргетированным DDOS-атакам; при рассмотрении этого типа атак учитывается наличие сетевого экрана на входе в корневую квазиподсеть.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/>
      </w:pPr>
      <w:r>
        <w:rPr/>
        <w:t>Конфиденциальность (безопасность данных в квазиподсети). Исключая тривиальные случаи, в которых система заведомо полностью скомпрометирована (когда у злоумышленника есть возможность прийти и унести с собой сервер вместе со всеми хранящимися на нём данными либо когда критичные данные располагаются в одной подсети (в пределах одного офиса)), конфиденциальность описывает свойства квазиподсети, проявляющиеся исключительно на сетевом уровне: сложность получения несанкционированного доступа на чтение и/или запись к критичным данным.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Выберем целевые функции так, чтобы они обладали аддитивностью (недоступность – величина, противоположная целостности):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/>
      </w:pPr>
      <w:r>
        <w:rPr/>
        <w:t>недоступность в канальном представлении;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/>
      </w:pPr>
      <w:r>
        <w:rPr/>
        <w:t>недоступность в сетевом представлении;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/>
      </w:pPr>
      <w:r>
        <w:rPr/>
        <w:t>конфиденциальность в сетевом представлении.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Оговорим здесь основные составные части постановки задачи оптимизации, решаемой в ходе данной работы.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Метод решения задачи оптимизации - применение генетического алгоритма. Обсуждение выбора алгоритмов селекции, скрещивания и мутации находится за пределами настоящей работы.</w:t>
      </w:r>
    </w:p>
    <w:p>
      <w:pPr>
        <w:pStyle w:val="Heading1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11" w:name="__RefHeading__942_2137358750"/>
      <w:bookmarkEnd w:id="11"/>
      <w:r>
        <w:rPr/>
        <w:t>4. Абстрактная методология модели.</w:t>
      </w:r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12" w:name="__RefHeading__944_2137358750"/>
      <w:bookmarkEnd w:id="12"/>
      <w:r>
        <w:rPr/>
        <w:t>4.1. Количественная оценка недоступности/конфиденциальности.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При разработке методологии количественной оценки нарушений/компрометации квазиподсети мы сталкиваемся с тем, что эти характеристики проявляются не в статике, а в динамике, причём зависящие от них процессы (разрушения/взлома) могут протекать по-разному в силу различной природы. Поэтому наши количественные оценки должны фиксировать динамику, а не статику системы. Например, в качестве оценки мы можем взять не скаляр, а, например, функцию зависимости некоторой характеристики системы от времени (с начала взлома/разрушения или от настоящего момента).</w:t>
      </w:r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13" w:name="__RefHeading__946_2137358750"/>
      <w:bookmarkEnd w:id="13"/>
      <w:r>
        <w:rPr/>
        <w:t>4.2. Агрегирование количественных оценок.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 xml:space="preserve">После того, как мы установим вид целевых функций для конечных узлов, нам нужно будет научиться считать их для квазиподсети по значению тех же целевых функции для конечных узлов и вложенных квазиподсетей. </w:t>
      </w:r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14" w:name="__RefHeading__948_2137358750"/>
      <w:bookmarkEnd w:id="14"/>
      <w:r>
        <w:rPr/>
        <w:t>4.3. Введение нормы в пространстве количественных оценок.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Для того, чтобы можно было применять генетические алгоритмы, нужно задать (скалярную) фитнес-функцию, которая позволяла бы определить относительную “хорошесть” решения. Введённые в пункте 4.1. оценки могут представляют из себя элементы функционального, а не скалярного, пространства. В этом случае перед применением модели на практике необходимо задать норму в пространстве количественных оценок.</w:t>
      </w:r>
    </w:p>
    <w:p>
      <w:pPr>
        <w:pStyle w:val="Heading1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15" w:name="__RefHeading__950_2137358750"/>
      <w:bookmarkEnd w:id="15"/>
      <w:r>
        <w:rPr/>
        <w:t>5. Реализация абстрактных методов модели.</w:t>
      </w:r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16" w:name="h.q52ibhs5x61n"/>
      <w:bookmarkStart w:id="17" w:name="__RefHeading__952_2137358750"/>
      <w:bookmarkEnd w:id="16"/>
      <w:bookmarkEnd w:id="17"/>
      <w:r>
        <w:rPr/>
        <w:t>5.1. Недоступность в канальном представлении.</w:t>
      </w:r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18" w:name="h.dszg74vwucbc"/>
      <w:bookmarkStart w:id="19" w:name="__RefHeading__954_2137358750"/>
      <w:bookmarkEnd w:id="18"/>
      <w:bookmarkEnd w:id="19"/>
      <w:r>
        <w:rPr/>
        <w:t>5.1.1. Определение.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Недоступность в канальном представлении (НКП) - функция зависимости степени нарушения структуры конечного узла или квазиподсети от времени (0 - ненарушенная структура; 1 - абсолютно нарушенная структура, конечный узел или квазиподсеть полностью неработоспособны).</w:t>
      </w:r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20" w:name="__RefHeading__956_2137358750"/>
      <w:bookmarkEnd w:id="20"/>
      <w:r>
        <w:rPr/>
        <w:t>5.1.2. Алгоритм агрегирования.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 xml:space="preserve">При агрегировании квазиподсети совокупная НКП рассчитывается через НКП конечных узлов, вложенных квазиподсетей и связей, ведущих к ним, по следующей формуле: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НКП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НКП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∗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НКП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НКП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b>
            </m:sSub>
          </m:e>
        </m:nary>
      </m:oMath>
      <w:r>
        <w:rPr/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 узлы и вложенные квазиподсети квазиподсети G,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- устройство в точке входа в G, а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 соединения между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и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.</w:t>
      </w:r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21" w:name="h.uk5e4f71cfdn"/>
      <w:bookmarkStart w:id="22" w:name="__RefHeading__958_2137358750"/>
      <w:bookmarkEnd w:id="21"/>
      <w:bookmarkEnd w:id="22"/>
      <w:r>
        <w:rPr/>
        <w:t>5.1.3. Примеры вычисления.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В простейшем случае НКП узла или соединения можно задать следующей формулой (скорость выхода из строя узла пропорциональна степени выхода его из строя):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НКП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eqAr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t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  <m:e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eqArr>
      </m:oMath>
      <w:r>
        <w:rPr/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– амортизация (скорость выхода устройства из строя),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- наработка на отказ (гарантированная производителем продолжительность работы устройства).</w:t>
      </w:r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23" w:name="h.7stcc4f48dxa"/>
      <w:bookmarkStart w:id="24" w:name="__RefHeading__960_2137358750"/>
      <w:bookmarkEnd w:id="23"/>
      <w:bookmarkEnd w:id="24"/>
      <w:r>
        <w:rPr/>
        <w:t>5.1.4. Введение нормы.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Естественная норма для оценки НКП - значение НКП в определённый момент времени (например, задаваемый пользователем при помощи ползунка).</w:t>
      </w:r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25" w:name="__RefHeading__962_2137358750"/>
      <w:bookmarkEnd w:id="25"/>
      <w:r>
        <w:rPr/>
        <w:t>5.2. Недоступность в сетевом представлении.</w:t>
      </w:r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26" w:name="__RefHeading__964_2137358750"/>
      <w:bookmarkEnd w:id="26"/>
      <w:r>
        <w:rPr/>
        <w:t>5.2.1. Определение.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Недоступность в сетевом представлении (НСП) - функция зависимости степени “проседания” узла или связи (отношения скорости передачи данных к скорости передачи в штатном режиме) от времени и интенсивности таргетированной атаки.</w:t>
      </w:r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27" w:name="__RefHeading__966_2137358750"/>
      <w:bookmarkEnd w:id="27"/>
      <w:r>
        <w:rPr/>
        <w:t>5.2.2. Алгоритм агрегирования.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При агрегировании квазиподсети совокупная НСП рассчитывается через НСП конечных узлов, вложенных квазиподсетей и связей, ведущих к ним, по следующей формуле: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НСП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НСП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∗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НСП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b>
            </m:sSub>
          </m:e>
        </m:nary>
      </m:oMath>
      <w:r>
        <w:rPr/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 узлы и вложенные квазиподсети квазиподсети G,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- устройство в точке входа в G.</w:t>
      </w:r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28" w:name="h.l38purkqntja"/>
      <w:bookmarkStart w:id="29" w:name="__RefHeading__968_2137358750"/>
      <w:bookmarkEnd w:id="28"/>
      <w:bookmarkEnd w:id="29"/>
      <w:r>
        <w:rPr/>
        <w:t>5.2.3. Примеры вычисления.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В простейшем общем случае НСП узла можно задать формулой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НСП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eqArr>
          <m:e>
            <m:f>
              <m:num>
                <m:r>
                  <w:rPr>
                    <w:rFonts w:ascii="Cambria Math" w:hAnsi="Cambria Math"/>
                  </w:rPr>
                  <m:t xml:space="preserve">It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It</m:t>
            </m:r>
            <m:r>
              <w:rPr>
                <w:rFonts w:ascii="Cambria Math" w:hAnsi="Cambria Math"/>
              </w:rPr>
              <m:t xml:space="preserve">⩽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  <m:e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It</m:t>
            </m:r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eqArr>
      </m:oMath>
      <w:r>
        <w:rPr/>
        <w:t>, где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- объём оперативной памяти маршрутизатора,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/>
        <w:t>- интенсивность атаки (в еденицах гигабайт/сек.). В случае модификаций зависимость будет более сложной. Например, при добавлении интеллектуальной системы распознавания мусорного трафика НСП может быть описана формулой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НСП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eqArr>
          <m:e>
            <m:f>
              <m:num>
                <m:r>
                  <w:rPr>
                    <w:rFonts w:ascii="Cambria Math" w:hAnsi="Cambria Math"/>
                  </w:rPr>
                  <m:t xml:space="preserve">It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It</m:t>
            </m:r>
            <m:r>
              <w:rPr>
                <w:rFonts w:ascii="Cambria Math" w:hAnsi="Cambria Math"/>
              </w:rPr>
              <m:t xml:space="preserve">⩽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  <m:e>
            <m:r>
              <w:rPr>
                <w:rFonts w:ascii="Cambria Math" w:hAnsi="Cambria Math"/>
              </w:rPr>
              <m:t xml:space="preserve">0,</m:t>
            </m:r>
            <m:r>
              <w:rPr>
                <w:rFonts w:ascii="Cambria Math" w:hAnsi="Cambria Math"/>
              </w:rPr>
              <m:t xml:space="preserve">It</m:t>
            </m:r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eqArr>
      </m:oMath>
      <w:r>
        <w:rPr/>
        <w:t>, где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/>
        <w:t>- пороговый объём отсекаемого “мусорного” трафика.</w:t>
      </w:r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30" w:name="__RefHeading__970_2137358750"/>
      <w:bookmarkEnd w:id="30"/>
      <w:r>
        <w:rPr/>
        <w:t>5.2.4. Введение нормы.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Пользователю предлагается на выбор одна из двух естественных норм:</w:t>
      </w:r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максимальное “проседание” за бесконечное время при заданной пользователем эталонной интенсивности атак;</w:t>
      </w:r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время, требуемое, чтобы узел полностью “лёг” при заданной пользователем эталонной интенсивности атак.</w:t>
      </w:r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31" w:name="__RefHeading__972_2137358750"/>
      <w:bookmarkEnd w:id="31"/>
      <w:r>
        <w:rPr/>
        <w:t>5.3. Конфиденциальность в сетевом представлении.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Для дальнейших рассуждений требуются знание об открытости или закрытости (то есть, о наличии прямого доступа к интернету) узлов на основе начальных данных от пользователя. Из закрытых узлов выбирается (в качестве одной из переменных в задаче оптимизации) сервер - целевой узел, содержащий критические данные. Будем считать взломом несанкционированный доступ к серверу извне.</w:t>
      </w:r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32" w:name="__RefHeading__974_2137358750"/>
      <w:bookmarkEnd w:id="32"/>
      <w:r>
        <w:rPr/>
        <w:t>5.3.1. Определение.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Конфиденциальность в сетевом представлении (КСП) - время между входом сигнала в узел/квазиподсеть и выходом из него/неё.</w:t>
      </w:r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33" w:name="__RefHeading__976_2137358750"/>
      <w:bookmarkEnd w:id="33"/>
      <w:r>
        <w:rPr/>
        <w:t>5.3.2. Алгоритм агрегирования.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Целевой функцией является минимальное время доступа извне (через открытые узлы, с учётом времени доступа извне к самим открытым узлам) к серверу. Она считается путём суммирования КСП квазиподсети, непосредственно содержащей открытый узел, КСП квазиподсети, непосредственно содержащей сервер, и КСП всех узлов на кратчайшем пути между этими квазиподсетями.</w:t>
      </w:r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34" w:name="__RefHeading__978_2137358750"/>
      <w:bookmarkEnd w:id="34"/>
      <w:r>
        <w:rPr/>
        <w:t>5.3.3. Примеры вычисления.</w:t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/>
        <w:t>В простейшем случае КСП маршрутизатора задаётся формулой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КСП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L</m:t>
            </m:r>
          </m:sup>
        </m:sSup>
      </m:oMath>
      <w:r>
        <w:rPr/>
        <w:t>, где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/>
        <w:t>- длина пароля административной учётной записи маршрутизатора,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/>
        <w:t>- объём алфавита, из которого берутся символы для пароля, а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/>
        <w:t>- длительность единичной несупешной попытки авторизации. При закрытии некоторых портов маршрутизатора его КСП может быть задана формулой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КСП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L</m:t>
            </m:r>
          </m:sup>
        </m:sSup>
      </m:oMath>
      <w:r>
        <w:rPr/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>- доля незакрытых портов маршрутизатора.</w:t>
      </w:r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35" w:name="__RefHeading__980_2137358750"/>
      <w:bookmarkEnd w:id="35"/>
      <w:r>
        <w:rPr/>
        <w:t>5.3.4. Введение нормы.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Не требуется.</w:t>
      </w:r>
    </w:p>
    <w:p>
      <w:pPr>
        <w:pStyle w:val="Heading1"/>
        <w:numPr>
          <w:ilvl w:val="8"/>
          <w:numId w:val="1"/>
        </w:numPr>
        <w:bidi w:val="0"/>
        <w:spacing w:lineRule="auto" w:line="276"/>
        <w:jc w:val="left"/>
        <w:outlineLvl w:val="8"/>
        <w:rPr/>
      </w:pPr>
      <w:bookmarkStart w:id="36" w:name="__RefHeading__982_2137358750"/>
      <w:bookmarkEnd w:id="36"/>
      <w:r>
        <w:rPr/>
        <w:t>6. Методология построения реальной сети как продукта модели.</w:t>
      </w:r>
    </w:p>
    <w:p>
      <w:pPr>
        <w:pStyle w:val="TextBody"/>
        <w:pageBreakBefore w:val="false"/>
        <w:widowControl/>
        <w:bidi w:val="0"/>
        <w:spacing w:lineRule="auto" w:line="288" w:before="0" w:after="140"/>
        <w:ind w:left="0" w:right="0" w:hanging="0"/>
        <w:jc w:val="left"/>
        <w:rPr/>
      </w:pPr>
      <w:r>
        <w:rPr/>
        <w:t>Итак, сформулируем пошаговый алгоритм построения сети, отвечающей полученным от пользователя требованиям информационной безопасности, от начала до конца:</w:t>
        <w:br/>
        <w:t>1. Построить модель сети, как описано в разделе 2.</w:t>
        <w:br/>
        <w:t>2. Примить методы, описанные в разделах 3. и 4., к полученной модели.</w:t>
        <w:br/>
        <w:t>3. На основе полученного общего представления с вычисленными оптимальными свойствами конечных узлов, коммутаторов, маршрутизаторов и связей между узлами подобрать конкретные экземпляры коммутаторов и маршрутизаторов, определённые виды кабелей, технику для размешения в конечных узлах, обладающие этими оптимальными свойствами. (В данной версии модели мы не рассматриваем возможность несуществования конкретных экземпляров, соответствующих оптимальным свойствам.)</w:t>
        <w:br/>
        <w:t>4. Настроить коммутаторы и маршрутизаторы для осуществления топологии сети, содержащейся в общем представлении (включая настройку VLAN-ов).</w:t>
        <w:br/>
        <w:t>5. Настроить сетевой экран на маршрутизаторах в соответствии с конфигурацией глобального сетевого экрана и встроенных сетевых экранов.</w:t>
      </w:r>
    </w:p>
    <w:p>
      <w:pPr>
        <w:pStyle w:val="Heading1"/>
        <w:numPr>
          <w:ilvl w:val="8"/>
          <w:numId w:val="1"/>
        </w:numPr>
        <w:bidi w:val="0"/>
        <w:spacing w:lineRule="auto" w:line="276"/>
        <w:jc w:val="left"/>
        <w:outlineLvl w:val="8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</w:rPr>
      </w:pPr>
      <w:bookmarkStart w:id="37" w:name="h.u6inlvalsf0w"/>
      <w:bookmarkStart w:id="38" w:name="__RefHeading__984_2137358750"/>
      <w:bookmarkEnd w:id="37"/>
      <w:bookmarkEnd w:id="38"/>
      <w:r>
        <w:rPr/>
        <w:t>6. Заключение.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Поставленная задача по созданию типовой схемы ЛВС и разработки её математической модели была успешно выполнена.</w:t>
      </w:r>
    </w:p>
    <w:p>
      <w:pPr>
        <w:pStyle w:val="Normal"/>
        <w:bidi w:val="0"/>
        <w:spacing w:lineRule="auto" w:line="276"/>
        <w:jc w:val="left"/>
        <w:rPr/>
      </w:pPr>
      <w:r>
        <w:rPr/>
        <w:t>С учётом отсутствия в литературе методологии количественного оценивания аспектов безопасности ЛВС (целостности и конфиденциальности) были разработаны собственные методы теоретической количественной оценки безопасности компонентов ЛВС и сети в целом.</w:t>
      </w:r>
    </w:p>
    <w:p>
      <w:pPr>
        <w:pStyle w:val="Normal"/>
        <w:bidi w:val="0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/>
        <w:t>На основе разработанных методов количественного анализа ЛВС предложен алгоритм оптимизации свойств компонентов сети.</w:t>
      </w:r>
    </w:p>
    <w:p>
      <w:pPr>
        <w:pStyle w:val="Normal"/>
        <w:bidi w:val="0"/>
        <w:spacing w:lineRule="auto" w:line="276"/>
        <w:jc w:val="left"/>
        <w:rPr/>
      </w:pPr>
      <w:r>
        <w:rPr/>
        <w:t>В дальнейшем планируется получить количественную оценку критериев безопасности конкретных типов устройств и связей (вычисление параметров устройств, которые влияют на целевые функции, и установление характера этой зависимости), пользуясь предложенной методологией количественного анализа.</w:t>
      </w:r>
    </w:p>
    <w:p>
      <w:pPr>
        <w:pStyle w:val="Normal"/>
        <w:bidi w:val="0"/>
        <w:spacing w:lineRule="auto" w:line="276"/>
        <w:jc w:val="left"/>
        <w:rPr/>
      </w:pPr>
      <w:r>
        <w:rPr/>
        <w:t>Также планируется описать вычислительную часть алгоритма оптимизации (подобрать подходящие к постановке задачи операторы генетического алгоритма).</w:t>
      </w:r>
    </w:p>
    <w:sectPr>
      <w:type w:val="nextPage"/>
      <w:pgSz w:w="12240" w:h="15840"/>
      <w:pgMar w:left="1440" w:right="1440" w:header="0" w:top="1440" w:footer="0" w:bottom="1440" w:gutter="0"/>
      <w:pgNumType w:start="0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decimal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ind w:left="720" w:hanging="720"/>
      </w:pPr>
    </w:lvl>
    <w:lvl w:ilvl="3">
      <w:start w:val="1"/>
      <w:numFmt w:val="decimal"/>
      <w:suff w:val="nothing"/>
      <w:lvlText w:val=""/>
      <w:lvlJc w:val="left"/>
      <w:pPr>
        <w:ind w:left="864" w:hanging="864"/>
      </w:pPr>
    </w:lvl>
    <w:lvl w:ilvl="4">
      <w:start w:val="1"/>
      <w:numFmt w:val="decimal"/>
      <w:suff w:val="nothing"/>
      <w:lvlText w:val=""/>
      <w:lvlJc w:val="left"/>
      <w:pPr>
        <w:ind w:left="1008" w:hanging="1008"/>
      </w:pPr>
    </w:lvl>
    <w:lvl w:ilvl="5">
      <w:start w:val="1"/>
      <w:numFmt w:val="decimal"/>
      <w:suff w:val="nothing"/>
      <w:lvlText w:val=""/>
      <w:lvlJc w:val="left"/>
      <w:pPr>
        <w:ind w:left="1152" w:hanging="1152"/>
      </w:pPr>
    </w:lvl>
    <w:lvl w:ilvl="6">
      <w:start w:val="1"/>
      <w:numFmt w:val="decimal"/>
      <w:suff w:val="nothing"/>
      <w:lvlText w:val=""/>
      <w:lvlJc w:val="left"/>
      <w:pPr>
        <w:ind w:left="1296" w:hanging="1296"/>
      </w:pPr>
    </w:lvl>
    <w:lvl w:ilvl="7">
      <w:start w:val="1"/>
      <w:numFmt w:val="decimal"/>
      <w:suff w:val="nothing"/>
      <w:lvlText w:val=""/>
      <w:lvlJc w:val="left"/>
      <w:pPr>
        <w:ind w:left="1440" w:hanging="1440"/>
      </w:pPr>
    </w:lvl>
    <w:lvl w:ilvl="8">
      <w:start w:val="1"/>
      <w:numFmt w:val="decimal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2"/>
        <w:u w:val="none"/>
        <w:b w:val="false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2"/>
        <w:u w:val="none"/>
        <w:b w:val="false"/>
      </w:rPr>
    </w:lvl>
    <w:lvl w:ilvl="2">
      <w:start w:val="1"/>
      <w:numFmt w:val="lowerRoman"/>
      <w:lvlText w:val="%3)"/>
      <w:lvlJc w:val="right"/>
      <w:pPr>
        <w:tabs>
          <w:tab w:val="num" w:pos="2160"/>
        </w:tabs>
        <w:ind w:left="2160" w:hanging="180"/>
      </w:pPr>
      <w:rPr>
        <w:sz w:val="22"/>
        <w:u w:val="none"/>
        <w:b w:val="false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sz w:val="22"/>
        <w:u w:val="none"/>
        <w:b w:val="false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  <w:rPr>
        <w:sz w:val="22"/>
        <w:u w:val="none"/>
        <w:b w:val="false"/>
      </w:rPr>
    </w:lvl>
    <w:lvl w:ilvl="5">
      <w:start w:val="1"/>
      <w:numFmt w:val="lowerRoman"/>
      <w:lvlText w:val="(%6)"/>
      <w:lvlJc w:val="right"/>
      <w:pPr>
        <w:tabs>
          <w:tab w:val="num" w:pos="4320"/>
        </w:tabs>
        <w:ind w:left="4320" w:hanging="180"/>
      </w:pPr>
      <w:rPr>
        <w:sz w:val="22"/>
        <w:u w:val="none"/>
        <w:b w:val="fals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sz w:val="22"/>
        <w:u w:val="none"/>
        <w:b w:val="fals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sz w:val="22"/>
        <w:u w:val="none"/>
        <w:b w:val="false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sz w:val="22"/>
        <w:u w:val="none"/>
        <w:b w:val="false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en-US"/>
      </w:rPr>
    </w:rPrDefault>
    <w:pPrDefault>
      <w:pPr>
        <w:widowControl/>
      </w:pPr>
    </w:pPrDefault>
  </w:docDefaults>
  <w:style w:type="paragraph" w:styleId="Normal">
    <w:name w:val="Normal"/>
    <w:qFormat/>
    <w:pPr>
      <w:pageBreakBefore w:val="false"/>
      <w:widowControl/>
      <w:suppressAutoHyphens w:val="true"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lang w:val="en-US" w:eastAsia="en-US" w:bidi="en-US"/>
    </w:rPr>
  </w:style>
  <w:style w:type="paragraph" w:styleId="Heading1">
    <w:name w:val="Heading 1"/>
    <w:basedOn w:val="Normal"/>
    <w:qFormat/>
    <w:pPr>
      <w:pageBreakBefore w:val="false"/>
      <w:bidi w:val="0"/>
      <w:spacing w:lineRule="auto" w:line="276" w:before="200" w:after="0"/>
      <w:jc w:val="left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pageBreakBefore w:val="fals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 w:val="false"/>
      <w:bCs w:val="false"/>
      <w:sz w:val="26"/>
      <w:szCs w:val="26"/>
    </w:rPr>
  </w:style>
  <w:style w:type="paragraph" w:styleId="Heading3">
    <w:name w:val="Heading 3"/>
    <w:basedOn w:val="Normal"/>
    <w:qFormat/>
    <w:pPr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 w:val="false"/>
      <w:bCs w:val="false"/>
      <w:color w:val="666666"/>
      <w:sz w:val="24"/>
      <w:szCs w:val="24"/>
    </w:rPr>
  </w:style>
  <w:style w:type="paragraph" w:styleId="Heading4">
    <w:name w:val="Heading 4"/>
    <w:basedOn w:val="Normal"/>
    <w:qFormat/>
    <w:pPr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qFormat/>
    <w:pPr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qFormat/>
    <w:pPr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i/>
      <w:iCs/>
      <w:color w:val="666666"/>
      <w:sz w:val="22"/>
      <w:szCs w:val="22"/>
    </w:rPr>
  </w:style>
  <w:style w:type="character" w:styleId="DefaultParagraphFont">
    <w:name w:val="Default Paragraph Font"/>
    <w:qFormat/>
    <w:rPr/>
  </w:style>
  <w:style w:type="character" w:styleId="List1Level0">
    <w:name w:val="List1Level0"/>
    <w:qFormat/>
    <w:rPr>
      <w:u w:val="none"/>
    </w:rPr>
  </w:style>
  <w:style w:type="character" w:styleId="List1Level1">
    <w:name w:val="List1Level1"/>
    <w:qFormat/>
    <w:rPr>
      <w:u w:val="none"/>
    </w:rPr>
  </w:style>
  <w:style w:type="character" w:styleId="List1Level2">
    <w:name w:val="List1Level2"/>
    <w:qFormat/>
    <w:rPr>
      <w:u w:val="none"/>
    </w:rPr>
  </w:style>
  <w:style w:type="character" w:styleId="List1Level3">
    <w:name w:val="List1Level3"/>
    <w:qFormat/>
    <w:rPr>
      <w:u w:val="none"/>
    </w:rPr>
  </w:style>
  <w:style w:type="character" w:styleId="List1Level4">
    <w:name w:val="List1Level4"/>
    <w:qFormat/>
    <w:rPr>
      <w:u w:val="none"/>
    </w:rPr>
  </w:style>
  <w:style w:type="character" w:styleId="List1Level5">
    <w:name w:val="List1Level5"/>
    <w:qFormat/>
    <w:rPr>
      <w:u w:val="none"/>
    </w:rPr>
  </w:style>
  <w:style w:type="character" w:styleId="List1Level6">
    <w:name w:val="List1Level6"/>
    <w:qFormat/>
    <w:rPr>
      <w:u w:val="none"/>
    </w:rPr>
  </w:style>
  <w:style w:type="character" w:styleId="List1Level7">
    <w:name w:val="List1Level7"/>
    <w:qFormat/>
    <w:rPr>
      <w:u w:val="none"/>
    </w:rPr>
  </w:style>
  <w:style w:type="character" w:styleId="List1Level8">
    <w:name w:val="List1Level8"/>
    <w:qFormat/>
    <w:rPr>
      <w:u w:val="none"/>
    </w:rPr>
  </w:style>
  <w:style w:type="character" w:styleId="List2Level0">
    <w:name w:val="List2Level0"/>
    <w:qFormat/>
    <w:rPr>
      <w:u w:val="none"/>
    </w:rPr>
  </w:style>
  <w:style w:type="character" w:styleId="List2Level1">
    <w:name w:val="List2Level1"/>
    <w:qFormat/>
    <w:rPr>
      <w:u w:val="none"/>
    </w:rPr>
  </w:style>
  <w:style w:type="character" w:styleId="List2Level2">
    <w:name w:val="List2Level2"/>
    <w:qFormat/>
    <w:rPr>
      <w:u w:val="none"/>
    </w:rPr>
  </w:style>
  <w:style w:type="character" w:styleId="List2Level3">
    <w:name w:val="List2Level3"/>
    <w:qFormat/>
    <w:rPr>
      <w:u w:val="none"/>
    </w:rPr>
  </w:style>
  <w:style w:type="character" w:styleId="List2Level4">
    <w:name w:val="List2Level4"/>
    <w:qFormat/>
    <w:rPr>
      <w:u w:val="none"/>
    </w:rPr>
  </w:style>
  <w:style w:type="character" w:styleId="List2Level5">
    <w:name w:val="List2Level5"/>
    <w:qFormat/>
    <w:rPr>
      <w:u w:val="none"/>
    </w:rPr>
  </w:style>
  <w:style w:type="character" w:styleId="List2Level6">
    <w:name w:val="List2Level6"/>
    <w:qFormat/>
    <w:rPr>
      <w:u w:val="none"/>
    </w:rPr>
  </w:style>
  <w:style w:type="character" w:styleId="List2Level7">
    <w:name w:val="List2Level7"/>
    <w:qFormat/>
    <w:rPr>
      <w:u w:val="none"/>
    </w:rPr>
  </w:style>
  <w:style w:type="character" w:styleId="List2Level8">
    <w:name w:val="List2Level8"/>
    <w:qFormat/>
    <w:rPr>
      <w:u w:val="none"/>
    </w:rPr>
  </w:style>
  <w:style w:type="character" w:styleId="List3Level0">
    <w:name w:val="List3Level0"/>
    <w:qFormat/>
    <w:rPr>
      <w:u w:val="none"/>
    </w:rPr>
  </w:style>
  <w:style w:type="character" w:styleId="List3Level1">
    <w:name w:val="List3Level1"/>
    <w:qFormat/>
    <w:rPr>
      <w:u w:val="none"/>
    </w:rPr>
  </w:style>
  <w:style w:type="character" w:styleId="List3Level2">
    <w:name w:val="List3Level2"/>
    <w:qFormat/>
    <w:rPr>
      <w:u w:val="none"/>
    </w:rPr>
  </w:style>
  <w:style w:type="character" w:styleId="List3Level3">
    <w:name w:val="List3Level3"/>
    <w:qFormat/>
    <w:rPr>
      <w:u w:val="none"/>
    </w:rPr>
  </w:style>
  <w:style w:type="character" w:styleId="List3Level4">
    <w:name w:val="List3Level4"/>
    <w:qFormat/>
    <w:rPr>
      <w:u w:val="none"/>
    </w:rPr>
  </w:style>
  <w:style w:type="character" w:styleId="List3Level5">
    <w:name w:val="List3Level5"/>
    <w:qFormat/>
    <w:rPr>
      <w:u w:val="none"/>
    </w:rPr>
  </w:style>
  <w:style w:type="character" w:styleId="List3Level6">
    <w:name w:val="List3Level6"/>
    <w:qFormat/>
    <w:rPr>
      <w:u w:val="none"/>
    </w:rPr>
  </w:style>
  <w:style w:type="character" w:styleId="List3Level7">
    <w:name w:val="List3Level7"/>
    <w:qFormat/>
    <w:rPr>
      <w:u w:val="none"/>
    </w:rPr>
  </w:style>
  <w:style w:type="character" w:styleId="List3Level8">
    <w:name w:val="List3Level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rFonts w:cs="Wingdings"/>
      <w:u w:val="none"/>
    </w:rPr>
  </w:style>
  <w:style w:type="character" w:styleId="ListLabel2">
    <w:name w:val="ListLabel 2"/>
    <w:qFormat/>
    <w:rPr>
      <w:rFonts w:cs="Wingdings 2"/>
      <w:u w:val="none"/>
    </w:rPr>
  </w:style>
  <w:style w:type="character" w:styleId="ListLabel3">
    <w:name w:val="ListLabel 3"/>
    <w:qFormat/>
    <w:rPr>
      <w:rFonts w:cs="OpenSymbol"/>
      <w:u w:val="none"/>
    </w:rPr>
  </w:style>
  <w:style w:type="character" w:styleId="ListLabel4">
    <w:name w:val="ListLabel 4"/>
    <w:qFormat/>
    <w:rPr>
      <w:rFonts w:ascii="Arial" w:hAnsi="Arial"/>
      <w:b w:val="false"/>
      <w:sz w:val="22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List">
    <w:name w:val="No List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en-US"/>
    </w:rPr>
  </w:style>
  <w:style w:type="paragraph" w:styleId="Title">
    <w:name w:val="Title"/>
    <w:basedOn w:val="Normal"/>
    <w:qFormat/>
    <w:pPr>
      <w:pageBreakBefore w:val="false"/>
      <w:bidi w:val="0"/>
      <w:spacing w:lineRule="auto" w:line="276" w:before="0" w:after="0"/>
      <w:jc w:val="left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pageBreakBefore w:val="false"/>
      <w:bidi w:val="0"/>
      <w:spacing w:lineRule="auto" w:line="276" w:before="0" w:after="200"/>
      <w:jc w:val="left"/>
    </w:pPr>
    <w:rPr>
      <w:rFonts w:ascii="Trebuchet MS" w:hAnsi="Trebuchet MS" w:eastAsia="Trebuchet MS" w:cs="Trebuchet MS"/>
      <w:i w:val="false"/>
      <w:iCs w:val="false"/>
      <w:color w:val="000000"/>
      <w:sz w:val="26"/>
      <w:szCs w:val="2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0">
    <w:name w:val="Contents 10"/>
    <w:basedOn w:val="Index"/>
    <w:qFormat/>
    <w:pPr>
      <w:tabs>
        <w:tab w:val="right" w:pos="6813" w:leader="dot"/>
      </w:tabs>
      <w:ind w:left="2547" w:right="0" w:hanging="0"/>
    </w:pPr>
    <w:rPr/>
  </w:style>
  <w:style w:type="numbering" w:styleId="LS1">
    <w:name w:val="LS1"/>
  </w:style>
  <w:style w:type="numbering" w:styleId="LS2">
    <w:name w:val="LS2"/>
  </w:style>
  <w:style w:type="numbering" w:styleId="LS3">
    <w:name w:val="LS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591146</TotalTime>
  <Application>LibreOffice/4.4.0.3$Linux_X86_64 LibreOffice_project/40m0$Build-3</Application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2015-03-26T19:03:43Z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