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31A60" w14:textId="77777777" w:rsidR="00120123" w:rsidRDefault="004B3801">
      <w:pPr>
        <w:pStyle w:val="Title"/>
        <w:jc w:val="center"/>
      </w:pPr>
      <w:r>
        <w:t>AlphaOmega and AIOS</w:t>
      </w:r>
      <w:r>
        <w:br/>
        <w:t>Documentation Reconstruction Standard</w:t>
      </w:r>
    </w:p>
    <w:p w14:paraId="1B37C3EC" w14:textId="77777777" w:rsidR="00120123" w:rsidRDefault="004B3801">
      <w:pPr>
        <w:jc w:val="center"/>
      </w:pPr>
      <w:r>
        <w:rPr>
          <w:i/>
        </w:rPr>
        <w:t>Purpose, Scope, Document Boundaries, and Rewrite Method</w:t>
      </w:r>
    </w:p>
    <w:p w14:paraId="4563FB04" w14:textId="77777777" w:rsidR="00120123" w:rsidRDefault="004B3801">
      <w:pPr>
        <w:pStyle w:val="Heading1"/>
      </w:pPr>
      <w:r>
        <w:t>1. Purpose</w:t>
      </w:r>
    </w:p>
    <w:p w14:paraId="27A1B0D4" w14:textId="77777777" w:rsidR="00120123" w:rsidRDefault="004B3801">
      <w:r>
        <w:t>This standard defines why AlphaOmega and AIOS documentation exists, what information it must preserve, how the canonical documents divide responsibility, and how future rewrites shall be performed.</w:t>
      </w:r>
    </w:p>
    <w:p w14:paraId="01098FD5" w14:textId="77777777" w:rsidR="00120123" w:rsidRDefault="004B3801">
      <w:r>
        <w:t>The primary purpose of canonical project documentation is reconstruction. If the documentation and institutional memory surrounding the project were lost while the source code and database backups survived, a technically competent engineer should be able to use the canonical documentation together with those implementation artifacts to reconstruct the intended system, understand why it was built as it was, understand how its components work together, and continue development without rediscovering foundation</w:t>
      </w:r>
      <w:r>
        <w:t>al decisions.</w:t>
      </w:r>
    </w:p>
    <w:p w14:paraId="66DF978C" w14:textId="77777777" w:rsidR="00120123" w:rsidRDefault="004B3801">
      <w:r>
        <w:t>Documentation is therefore not merely a record of what was discussed. It is the durable engineering memory of the system.</w:t>
      </w:r>
    </w:p>
    <w:p w14:paraId="2AC5C668" w14:textId="77777777" w:rsidR="00120123" w:rsidRDefault="004B3801">
      <w:pPr>
        <w:pStyle w:val="Heading1"/>
      </w:pPr>
      <w:r>
        <w:t>2. Reconstruction Objective</w:t>
      </w:r>
    </w:p>
    <w:p w14:paraId="00593BFB" w14:textId="77777777" w:rsidR="00120123" w:rsidRDefault="004B3801">
      <w:r>
        <w:t>The canonical documentation set shall preserve enough information to answer three reconstruction questions:</w:t>
      </w:r>
    </w:p>
    <w:tbl>
      <w:tblPr>
        <w:tblStyle w:val="TableGrid"/>
        <w:tblW w:w="0" w:type="auto"/>
        <w:jc w:val="center"/>
        <w:tblLook w:val="04A0" w:firstRow="1" w:lastRow="0" w:firstColumn="1" w:lastColumn="0" w:noHBand="0" w:noVBand="1"/>
      </w:tblPr>
      <w:tblGrid>
        <w:gridCol w:w="4968"/>
        <w:gridCol w:w="4968"/>
      </w:tblGrid>
      <w:tr w:rsidR="00120123" w14:paraId="7E44AB0C" w14:textId="77777777">
        <w:trPr>
          <w:jc w:val="center"/>
        </w:trPr>
        <w:tc>
          <w:tcPr>
            <w:tcW w:w="4968" w:type="dxa"/>
            <w:vAlign w:val="center"/>
          </w:tcPr>
          <w:p w14:paraId="7A5EC87F" w14:textId="77777777" w:rsidR="00120123" w:rsidRDefault="004B3801">
            <w:r>
              <w:rPr>
                <w:b/>
              </w:rPr>
              <w:t>Question</w:t>
            </w:r>
          </w:p>
        </w:tc>
        <w:tc>
          <w:tcPr>
            <w:tcW w:w="4968" w:type="dxa"/>
            <w:vAlign w:val="center"/>
          </w:tcPr>
          <w:p w14:paraId="213EB8CF" w14:textId="77777777" w:rsidR="00120123" w:rsidRDefault="004B3801">
            <w:r>
              <w:rPr>
                <w:b/>
              </w:rPr>
              <w:t>Required Knowledge</w:t>
            </w:r>
          </w:p>
        </w:tc>
      </w:tr>
      <w:tr w:rsidR="00120123" w14:paraId="42163E18" w14:textId="77777777">
        <w:trPr>
          <w:jc w:val="center"/>
        </w:trPr>
        <w:tc>
          <w:tcPr>
            <w:tcW w:w="4968" w:type="dxa"/>
            <w:vAlign w:val="center"/>
          </w:tcPr>
          <w:p w14:paraId="2B62E100" w14:textId="77777777" w:rsidR="00120123" w:rsidRDefault="004B3801">
            <w:r>
              <w:t>Why was it built this way?</w:t>
            </w:r>
          </w:p>
        </w:tc>
        <w:tc>
          <w:tcPr>
            <w:tcW w:w="4968" w:type="dxa"/>
            <w:vAlign w:val="center"/>
          </w:tcPr>
          <w:p w14:paraId="0B5E775F" w14:textId="77777777" w:rsidR="00120123" w:rsidRDefault="004B3801">
            <w:r>
              <w:t>Purpose, architectural principles, design rationale, ownership and authority boundaries, invariants, trust guarantees, security philosophy, rejected alternatives when their rationale remains necessary, and major architectural decisions.</w:t>
            </w:r>
          </w:p>
        </w:tc>
      </w:tr>
      <w:tr w:rsidR="00120123" w14:paraId="05BC9E40" w14:textId="77777777">
        <w:trPr>
          <w:jc w:val="center"/>
        </w:trPr>
        <w:tc>
          <w:tcPr>
            <w:tcW w:w="4968" w:type="dxa"/>
            <w:vAlign w:val="center"/>
          </w:tcPr>
          <w:p w14:paraId="6A58FC9A" w14:textId="77777777" w:rsidR="00120123" w:rsidRDefault="004B3801">
            <w:r>
              <w:t>How is it supposed to work?</w:t>
            </w:r>
          </w:p>
        </w:tc>
        <w:tc>
          <w:tcPr>
            <w:tcW w:w="4968" w:type="dxa"/>
            <w:vAlign w:val="center"/>
          </w:tcPr>
          <w:p w14:paraId="72DF90A2" w14:textId="77777777" w:rsidR="00120123" w:rsidRDefault="004B3801">
            <w:r>
              <w:t>Technical contracts, workflows, identities, data structures, fields, interfaces, routing rules, validation requirements, state transitions, persistence behavior, exception behavior, concurrency rules, security requirements, and operational guarantees.</w:t>
            </w:r>
          </w:p>
        </w:tc>
      </w:tr>
      <w:tr w:rsidR="00120123" w14:paraId="1C4D9C3B" w14:textId="77777777">
        <w:trPr>
          <w:jc w:val="center"/>
        </w:trPr>
        <w:tc>
          <w:tcPr>
            <w:tcW w:w="4968" w:type="dxa"/>
            <w:vAlign w:val="center"/>
          </w:tcPr>
          <w:p w14:paraId="300FB96B" w14:textId="77777777" w:rsidR="00120123" w:rsidRDefault="004B3801">
            <w:r>
              <w:t>How is it actually built?</w:t>
            </w:r>
          </w:p>
        </w:tc>
        <w:tc>
          <w:tcPr>
            <w:tcW w:w="4968" w:type="dxa"/>
            <w:vAlign w:val="center"/>
          </w:tcPr>
          <w:p w14:paraId="6649123D" w14:textId="77777777" w:rsidR="00120123" w:rsidRDefault="004B3801">
            <w:r>
              <w:t>Current modules, classes, methods where established, repositories, database objects, dependencies, call flow, object relationships, configuration, authentication wiring, persistence mechanisms, and implementation-specific behavior.</w:t>
            </w:r>
          </w:p>
        </w:tc>
      </w:tr>
    </w:tbl>
    <w:p w14:paraId="686F56C0" w14:textId="77777777" w:rsidR="00120123" w:rsidRDefault="004B3801">
      <w:r>
        <w:t>A fourth category, evidence of development and validation, is preserved separately in Lab Journals and test records. It proves what happened and what was validated but does not replace architecture, specification, or implementation documentation.</w:t>
      </w:r>
    </w:p>
    <w:p w14:paraId="1260035B" w14:textId="77777777" w:rsidR="00120123" w:rsidRDefault="004B3801">
      <w:pPr>
        <w:pStyle w:val="Heading1"/>
      </w:pPr>
      <w:r>
        <w:lastRenderedPageBreak/>
        <w:t>3. Disaster-Recovery Test</w:t>
      </w:r>
    </w:p>
    <w:p w14:paraId="086D7A5A" w14:textId="77777777" w:rsidR="00120123" w:rsidRDefault="004B3801">
      <w:r>
        <w:t>Every canonical document shall be evaluated against the following test:</w:t>
      </w:r>
    </w:p>
    <w:p w14:paraId="6AFB7C53" w14:textId="77777777" w:rsidR="00120123" w:rsidRDefault="004B3801">
      <w:r>
        <w:t>If the original development team and conversational history disappeared tomorrow, would the surviving documentation and backed-up implementation artifacts allow a competent engineer to understand, rebuild, modify, validate, and safely operate the system without having to reverse-engineer its foundational design?</w:t>
      </w:r>
    </w:p>
    <w:p w14:paraId="4CDD6DBE" w14:textId="77777777" w:rsidR="00120123" w:rsidRDefault="004B3801">
      <w:r>
        <w:t>Information that materially improves that ability belongs in canonical documentation. Information that only records the path taken during a development session generally belongs in the Lab Journal or other historical evidence.</w:t>
      </w:r>
    </w:p>
    <w:p w14:paraId="65C7F9F2" w14:textId="77777777" w:rsidR="00120123" w:rsidRDefault="004B3801">
      <w:pPr>
        <w:pStyle w:val="Heading1"/>
      </w:pPr>
      <w:r>
        <w:t>4. Documentation Model</w:t>
      </w:r>
    </w:p>
    <w:p w14:paraId="43CCB6A5" w14:textId="77777777" w:rsidR="00120123" w:rsidRDefault="004B3801">
      <w:pPr>
        <w:pStyle w:val="Heading2"/>
      </w:pPr>
      <w:r>
        <w:t>4.1 AlphaOmega Architecture</w:t>
      </w:r>
    </w:p>
    <w:p w14:paraId="1F87A9D7" w14:textId="77777777" w:rsidR="00120123" w:rsidRDefault="004B3801">
      <w:r>
        <w:t>Primary question: Why does AlphaOmega exist, and why is it structured this way?</w:t>
      </w:r>
    </w:p>
    <w:p w14:paraId="328B650A" w14:textId="77777777" w:rsidR="00120123" w:rsidRDefault="004B3801">
      <w:r>
        <w:t>The AlphaOmega Architecture is the durable conceptual and architectural memory of AlphaOmega. It defines the system's purpose, boundaries, major responsibilities, ownership model, trust model, canonical knowledge philosophy, security architecture, replaceability principles, interaction boundaries, and architectural invariants.</w:t>
      </w:r>
    </w:p>
    <w:p w14:paraId="28AFF27F" w14:textId="77777777" w:rsidR="00120123" w:rsidRDefault="004B3801">
      <w:pPr>
        <w:pStyle w:val="ListBullet"/>
      </w:pPr>
      <w:r>
        <w:t>System purpose and scope.</w:t>
      </w:r>
    </w:p>
    <w:p w14:paraId="00F6BF04" w14:textId="77777777" w:rsidR="00120123" w:rsidRDefault="004B3801">
      <w:pPr>
        <w:pStyle w:val="ListBullet"/>
      </w:pPr>
      <w:r>
        <w:t>Canonical Knowledge Repository responsibility.</w:t>
      </w:r>
    </w:p>
    <w:p w14:paraId="150ABDDE" w14:textId="77777777" w:rsidR="00120123" w:rsidRDefault="004B3801">
      <w:pPr>
        <w:pStyle w:val="ListBullet"/>
      </w:pPr>
      <w:r>
        <w:t>Source-of-Truth and provenance philosophy.</w:t>
      </w:r>
    </w:p>
    <w:p w14:paraId="5822B714" w14:textId="77777777" w:rsidR="00120123" w:rsidRDefault="004B3801">
      <w:pPr>
        <w:pStyle w:val="ListBullet"/>
      </w:pPr>
      <w:r>
        <w:t>Major subsystem boundaries.</w:t>
      </w:r>
    </w:p>
    <w:p w14:paraId="46D65FE8" w14:textId="77777777" w:rsidR="00120123" w:rsidRDefault="004B3801">
      <w:pPr>
        <w:pStyle w:val="ListBullet"/>
      </w:pPr>
      <w:r>
        <w:t>Responsibility and authority ownership.</w:t>
      </w:r>
    </w:p>
    <w:p w14:paraId="292A1D27" w14:textId="77777777" w:rsidR="00120123" w:rsidRDefault="004B3801">
      <w:pPr>
        <w:pStyle w:val="ListBullet"/>
      </w:pPr>
      <w:r>
        <w:t>Trust and immutability principles.</w:t>
      </w:r>
    </w:p>
    <w:p w14:paraId="4FAD1ACA" w14:textId="77777777" w:rsidR="00120123" w:rsidRDefault="004B3801">
      <w:pPr>
        <w:pStyle w:val="ListBullet"/>
      </w:pPr>
      <w:r>
        <w:t>Security architecture and least-privilege philosophy.</w:t>
      </w:r>
    </w:p>
    <w:p w14:paraId="3EE98502" w14:textId="77777777" w:rsidR="00120123" w:rsidRDefault="004B3801">
      <w:pPr>
        <w:pStyle w:val="ListBullet"/>
      </w:pPr>
      <w:r>
        <w:t>AlphaOmega capability boundary.</w:t>
      </w:r>
    </w:p>
    <w:p w14:paraId="1FA07E76" w14:textId="77777777" w:rsidR="00120123" w:rsidRDefault="004B3801">
      <w:pPr>
        <w:pStyle w:val="ListBullet"/>
      </w:pPr>
      <w:r>
        <w:t>AlphaOmega relationship to AIOS.</w:t>
      </w:r>
    </w:p>
    <w:p w14:paraId="6B203B73" w14:textId="77777777" w:rsidR="00120123" w:rsidRDefault="004B3801">
      <w:pPr>
        <w:pStyle w:val="ListBullet"/>
      </w:pPr>
      <w:r>
        <w:t>Architectural invariants that implementation shall not silently redefine.</w:t>
      </w:r>
    </w:p>
    <w:p w14:paraId="4E9588A9" w14:textId="77777777" w:rsidR="00120123" w:rsidRDefault="004B3801">
      <w:pPr>
        <w:pStyle w:val="ListBullet"/>
      </w:pPr>
      <w:r>
        <w:t>Major design rationale required to understand why the architecture exists.</w:t>
      </w:r>
    </w:p>
    <w:p w14:paraId="59A8AC29" w14:textId="77777777" w:rsidR="00120123" w:rsidRDefault="004B3801">
      <w:r>
        <w:t>The Architecture shall not become a Python reference manual, a field-by-field synchronization contract, a test report, or a development diary.</w:t>
      </w:r>
    </w:p>
    <w:p w14:paraId="36E188E5" w14:textId="77777777" w:rsidR="00120123" w:rsidRDefault="004B3801">
      <w:pPr>
        <w:pStyle w:val="Heading2"/>
      </w:pPr>
      <w:r>
        <w:t>4.2 AlphaOmega Technical Specification</w:t>
      </w:r>
    </w:p>
    <w:p w14:paraId="054D9788" w14:textId="77777777" w:rsidR="00120123" w:rsidRDefault="004B3801">
      <w:r>
        <w:t>Primary question: What exactly must AlphaOmega do?</w:t>
      </w:r>
    </w:p>
    <w:p w14:paraId="0CBAE3D2" w14:textId="77777777" w:rsidR="00120123" w:rsidRDefault="004B3801">
      <w:r>
        <w:t>The AlphaOmega Technical Specification is the reconstruction blueprint for required system behavior. It converts architectural responsibilities into precise technical contracts without depending unnecessarily upon the current implementation technology.</w:t>
      </w:r>
    </w:p>
    <w:p w14:paraId="78C2B797" w14:textId="77777777" w:rsidR="00120123" w:rsidRDefault="004B3801">
      <w:pPr>
        <w:pStyle w:val="ListBullet"/>
      </w:pPr>
      <w:r>
        <w:t>Synchronization stage contracts.</w:t>
      </w:r>
    </w:p>
    <w:p w14:paraId="610A26EC" w14:textId="77777777" w:rsidR="00120123" w:rsidRDefault="004B3801">
      <w:pPr>
        <w:pStyle w:val="ListBullet"/>
      </w:pPr>
      <w:r>
        <w:t>Required inputs and outputs.</w:t>
      </w:r>
    </w:p>
    <w:p w14:paraId="5D840A5E" w14:textId="77777777" w:rsidR="00120123" w:rsidRDefault="004B3801">
      <w:pPr>
        <w:pStyle w:val="ListBullet"/>
      </w:pPr>
      <w:r>
        <w:t>Canonical identities and relationships.</w:t>
      </w:r>
    </w:p>
    <w:p w14:paraId="2D8EA1CC" w14:textId="77777777" w:rsidR="00120123" w:rsidRDefault="004B3801">
      <w:pPr>
        <w:pStyle w:val="ListBullet"/>
      </w:pPr>
      <w:r>
        <w:t>Data structures and field semantics.</w:t>
      </w:r>
    </w:p>
    <w:p w14:paraId="53E1ED4B" w14:textId="77777777" w:rsidR="00120123" w:rsidRDefault="004B3801">
      <w:pPr>
        <w:pStyle w:val="ListBullet"/>
      </w:pPr>
      <w:r>
        <w:t>Routing and state-transition rules.</w:t>
      </w:r>
    </w:p>
    <w:p w14:paraId="1D593C73" w14:textId="77777777" w:rsidR="00120123" w:rsidRDefault="004B3801">
      <w:pPr>
        <w:pStyle w:val="ListBullet"/>
      </w:pPr>
      <w:r>
        <w:lastRenderedPageBreak/>
        <w:t>Validation requirements.</w:t>
      </w:r>
    </w:p>
    <w:p w14:paraId="0370D854" w14:textId="77777777" w:rsidR="00120123" w:rsidRDefault="004B3801">
      <w:pPr>
        <w:pStyle w:val="ListBullet"/>
      </w:pPr>
      <w:r>
        <w:t>Exception and failure behavior.</w:t>
      </w:r>
    </w:p>
    <w:p w14:paraId="1B27CC1C" w14:textId="77777777" w:rsidR="00120123" w:rsidRDefault="004B3801">
      <w:pPr>
        <w:pStyle w:val="ListBullet"/>
      </w:pPr>
      <w:r>
        <w:t>Processing Job behavior.</w:t>
      </w:r>
    </w:p>
    <w:p w14:paraId="60CE0D7C" w14:textId="77777777" w:rsidR="00120123" w:rsidRDefault="004B3801">
      <w:pPr>
        <w:pStyle w:val="ListBullet"/>
      </w:pPr>
      <w:r>
        <w:t>Source Container behavior.</w:t>
      </w:r>
    </w:p>
    <w:p w14:paraId="5BE83A8B" w14:textId="77777777" w:rsidR="00120123" w:rsidRDefault="004B3801">
      <w:pPr>
        <w:pStyle w:val="ListBullet"/>
      </w:pPr>
      <w:r>
        <w:t>Source Container Refresh requirements.</w:t>
      </w:r>
    </w:p>
    <w:p w14:paraId="771AC0EE" w14:textId="77777777" w:rsidR="00120123" w:rsidRDefault="004B3801">
      <w:pPr>
        <w:pStyle w:val="ListBullet"/>
      </w:pPr>
      <w:r>
        <w:t>Synchronization admission requirements.</w:t>
      </w:r>
    </w:p>
    <w:p w14:paraId="586873E1" w14:textId="77777777" w:rsidR="00120123" w:rsidRDefault="004B3801">
      <w:pPr>
        <w:pStyle w:val="ListBullet"/>
      </w:pPr>
      <w:r>
        <w:t>Concurrency and reservation rules.</w:t>
      </w:r>
    </w:p>
    <w:p w14:paraId="3A325DAC" w14:textId="77777777" w:rsidR="00120123" w:rsidRDefault="004B3801">
      <w:pPr>
        <w:pStyle w:val="ListBullet"/>
      </w:pPr>
      <w:r>
        <w:t>Persistence and transaction guarantees.</w:t>
      </w:r>
    </w:p>
    <w:p w14:paraId="39406EA5" w14:textId="77777777" w:rsidR="00120123" w:rsidRDefault="004B3801">
      <w:pPr>
        <w:pStyle w:val="ListBullet"/>
      </w:pPr>
      <w:r>
        <w:t>Security, authentication, authorization, and RLS requirements.</w:t>
      </w:r>
    </w:p>
    <w:p w14:paraId="77E17DA4" w14:textId="77777777" w:rsidR="00120123" w:rsidRDefault="004B3801">
      <w:pPr>
        <w:pStyle w:val="ListBullet"/>
      </w:pPr>
      <w:r>
        <w:t>Capability contracts exposed to approved consumers.</w:t>
      </w:r>
    </w:p>
    <w:p w14:paraId="209DE448" w14:textId="77777777" w:rsidR="00120123" w:rsidRDefault="004B3801">
      <w:r>
        <w:t>A technical specification may state exactly what behavior is required without dictating a particular Python class or implementation technique unless that implementation detail is itself an approved technical constraint.</w:t>
      </w:r>
    </w:p>
    <w:p w14:paraId="644B609E" w14:textId="77777777" w:rsidR="00120123" w:rsidRDefault="004B3801">
      <w:pPr>
        <w:pStyle w:val="Heading2"/>
      </w:pPr>
      <w:r>
        <w:t>4.3 AlphaOmega Implementation Guide</w:t>
      </w:r>
    </w:p>
    <w:p w14:paraId="3AC66BA9" w14:textId="77777777" w:rsidR="00120123" w:rsidRDefault="004B3801">
      <w:r>
        <w:t>Primary question: How and where does the current AlphaOmega implementation satisfy the technical specification?</w:t>
      </w:r>
    </w:p>
    <w:p w14:paraId="691CF933" w14:textId="77777777" w:rsidR="00120123" w:rsidRDefault="004B3801">
      <w:r>
        <w:t>The current Implementation Mapping should evolve into an AlphaOmega Implementation Guide. Its purpose is not to repeat architecture or restate technical contracts. It connects those contracts to the actual implementation.</w:t>
      </w:r>
    </w:p>
    <w:p w14:paraId="17910C52" w14:textId="77777777" w:rsidR="00120123" w:rsidRDefault="004B3801">
      <w:pPr>
        <w:pStyle w:val="ListBullet"/>
      </w:pPr>
      <w:r>
        <w:t>Python modules and project locations.</w:t>
      </w:r>
    </w:p>
    <w:p w14:paraId="329263C2" w14:textId="77777777" w:rsidR="00120123" w:rsidRDefault="004B3801">
      <w:pPr>
        <w:pStyle w:val="ListBullet"/>
      </w:pPr>
      <w:r>
        <w:t>Classes and important methods where established.</w:t>
      </w:r>
    </w:p>
    <w:p w14:paraId="3509C545" w14:textId="77777777" w:rsidR="00120123" w:rsidRDefault="004B3801">
      <w:pPr>
        <w:pStyle w:val="ListBullet"/>
      </w:pPr>
      <w:r>
        <w:t>Dependency construction.</w:t>
      </w:r>
    </w:p>
    <w:p w14:paraId="52E1BFF5" w14:textId="77777777" w:rsidR="00120123" w:rsidRDefault="004B3801">
      <w:pPr>
        <w:pStyle w:val="ListBullet"/>
      </w:pPr>
      <w:r>
        <w:t>Object relationships.</w:t>
      </w:r>
    </w:p>
    <w:p w14:paraId="398DF651" w14:textId="77777777" w:rsidR="00120123" w:rsidRDefault="004B3801">
      <w:pPr>
        <w:pStyle w:val="ListBullet"/>
      </w:pPr>
      <w:r>
        <w:t>Call and execution flow.</w:t>
      </w:r>
    </w:p>
    <w:p w14:paraId="162F52E0" w14:textId="77777777" w:rsidR="00120123" w:rsidRDefault="004B3801">
      <w:pPr>
        <w:pStyle w:val="ListBullet"/>
      </w:pPr>
      <w:r>
        <w:t>How stage sections are constructed and locked.</w:t>
      </w:r>
    </w:p>
    <w:p w14:paraId="308B1FDC" w14:textId="77777777" w:rsidR="00120123" w:rsidRDefault="004B3801">
      <w:pPr>
        <w:pStyle w:val="ListBullet"/>
      </w:pPr>
      <w:r>
        <w:t>How SynchronizationAssociation and correlation are implemented.</w:t>
      </w:r>
    </w:p>
    <w:p w14:paraId="64521582" w14:textId="77777777" w:rsidR="00120123" w:rsidRDefault="004B3801">
      <w:pPr>
        <w:pStyle w:val="ListBullet"/>
      </w:pPr>
      <w:r>
        <w:t>How routing decisions are executed.</w:t>
      </w:r>
    </w:p>
    <w:p w14:paraId="3C100D38" w14:textId="77777777" w:rsidR="00120123" w:rsidRDefault="004B3801">
      <w:pPr>
        <w:pStyle w:val="ListBullet"/>
      </w:pPr>
      <w:r>
        <w:t>How repositories are invoked.</w:t>
      </w:r>
    </w:p>
    <w:p w14:paraId="4ED7F3E3" w14:textId="77777777" w:rsidR="00120123" w:rsidRDefault="004B3801">
      <w:pPr>
        <w:pStyle w:val="ListBullet"/>
      </w:pPr>
      <w:r>
        <w:t>How database operations are performed.</w:t>
      </w:r>
    </w:p>
    <w:p w14:paraId="4DB41D70" w14:textId="77777777" w:rsidR="00120123" w:rsidRDefault="004B3801">
      <w:pPr>
        <w:pStyle w:val="ListBullet"/>
      </w:pPr>
      <w:r>
        <w:t>How authentication capabilities are created and supplied.</w:t>
      </w:r>
    </w:p>
    <w:p w14:paraId="11DA2097" w14:textId="77777777" w:rsidR="00120123" w:rsidRDefault="004B3801">
      <w:pPr>
        <w:pStyle w:val="ListBullet"/>
      </w:pPr>
      <w:r>
        <w:t>How Processing Jobs are created, updated, and consumed.</w:t>
      </w:r>
    </w:p>
    <w:p w14:paraId="7820FE98" w14:textId="77777777" w:rsidR="00120123" w:rsidRDefault="004B3801">
      <w:pPr>
        <w:pStyle w:val="ListBullet"/>
      </w:pPr>
      <w:r>
        <w:t>How configuration and infrastructure are wired.</w:t>
      </w:r>
    </w:p>
    <w:p w14:paraId="24D400D6" w14:textId="77777777" w:rsidR="00120123" w:rsidRDefault="004B3801">
      <w:pPr>
        <w:pStyle w:val="ListBullet"/>
      </w:pPr>
      <w:r>
        <w:t>Known implementation limitations and implementation status.</w:t>
      </w:r>
    </w:p>
    <w:p w14:paraId="7430CFB4" w14:textId="77777777" w:rsidR="00120123" w:rsidRDefault="004B3801">
      <w:r>
        <w:t>Each significant section should allow an engineer to open the named implementation artifacts and understand what is being seen, why the objects exist, how information moves through them, and how the code realizes the governing technical contract.</w:t>
      </w:r>
    </w:p>
    <w:p w14:paraId="0F9D34EA" w14:textId="77777777" w:rsidR="00120123" w:rsidRDefault="004B3801">
      <w:pPr>
        <w:pStyle w:val="Heading2"/>
      </w:pPr>
      <w:r>
        <w:t>4.4 Lab Journals and Validation Evidence</w:t>
      </w:r>
    </w:p>
    <w:p w14:paraId="1D03A6B0" w14:textId="77777777" w:rsidR="00120123" w:rsidRDefault="004B3801">
      <w:r>
        <w:t>Primary question: What happened during development, and what evidence established the current state?</w:t>
      </w:r>
    </w:p>
    <w:p w14:paraId="301E71D3" w14:textId="77777777" w:rsidR="00120123" w:rsidRDefault="004B3801">
      <w:pPr>
        <w:pStyle w:val="ListBullet"/>
      </w:pPr>
      <w:r>
        <w:t>Tests and test commands.</w:t>
      </w:r>
    </w:p>
    <w:p w14:paraId="1B0174DC" w14:textId="77777777" w:rsidR="00120123" w:rsidRDefault="004B3801">
      <w:pPr>
        <w:pStyle w:val="ListBullet"/>
      </w:pPr>
      <w:r>
        <w:t>PASS/FAIL results.</w:t>
      </w:r>
    </w:p>
    <w:p w14:paraId="21ECE128" w14:textId="77777777" w:rsidR="00120123" w:rsidRDefault="004B3801">
      <w:pPr>
        <w:pStyle w:val="ListBullet"/>
      </w:pPr>
      <w:r>
        <w:t>Defects and troubleshooting.</w:t>
      </w:r>
    </w:p>
    <w:p w14:paraId="17868F14" w14:textId="77777777" w:rsidR="00120123" w:rsidRDefault="004B3801">
      <w:pPr>
        <w:pStyle w:val="ListBullet"/>
      </w:pPr>
      <w:r>
        <w:lastRenderedPageBreak/>
        <w:t>Experimental findings.</w:t>
      </w:r>
    </w:p>
    <w:p w14:paraId="202BBA0D" w14:textId="77777777" w:rsidR="00120123" w:rsidRDefault="004B3801">
      <w:pPr>
        <w:pStyle w:val="ListBullet"/>
      </w:pPr>
      <w:r>
        <w:t>Temporary implementation problems.</w:t>
      </w:r>
    </w:p>
    <w:p w14:paraId="488D38A6" w14:textId="77777777" w:rsidR="00120123" w:rsidRDefault="004B3801">
      <w:pPr>
        <w:pStyle w:val="ListBullet"/>
      </w:pPr>
      <w:r>
        <w:t>Session decisions.</w:t>
      </w:r>
    </w:p>
    <w:p w14:paraId="6CC30D6C" w14:textId="77777777" w:rsidR="00120123" w:rsidRDefault="004B3801">
      <w:pPr>
        <w:pStyle w:val="ListBullet"/>
      </w:pPr>
      <w:r>
        <w:t>Implementation changes made during the session.</w:t>
      </w:r>
    </w:p>
    <w:p w14:paraId="11E6CF44" w14:textId="77777777" w:rsidR="00120123" w:rsidRDefault="004B3801">
      <w:pPr>
        <w:pStyle w:val="ListBullet"/>
      </w:pPr>
      <w:r>
        <w:t>Validation evidence and controlled test scope.</w:t>
      </w:r>
    </w:p>
    <w:p w14:paraId="5EAA0DE3" w14:textId="77777777" w:rsidR="00120123" w:rsidRDefault="004B3801">
      <w:pPr>
        <w:pStyle w:val="ListBullet"/>
      </w:pPr>
      <w:r>
        <w:t>Stopping point and next work.</w:t>
      </w:r>
    </w:p>
    <w:p w14:paraId="3CE3A16B" w14:textId="77777777" w:rsidR="00120123" w:rsidRDefault="004B3801">
      <w:r>
        <w:t>Lab Journals are authoritative development history. Detailed test narratives shall not be copied into canonical implementation chapters merely to prove that a component exists. Canonical documents may identify implementation status and reference the applicable validation record.</w:t>
      </w:r>
    </w:p>
    <w:p w14:paraId="03B46B8E" w14:textId="77777777" w:rsidR="00120123" w:rsidRDefault="004B3801">
      <w:pPr>
        <w:pStyle w:val="Heading1"/>
      </w:pPr>
      <w:r>
        <w:t>5. Information Placement Rule</w:t>
      </w:r>
    </w:p>
    <w:p w14:paraId="3B8EC65B" w14:textId="77777777" w:rsidR="00120123" w:rsidRDefault="004B3801">
      <w:r>
        <w:t>Every substantive statement shall have a primary home. Cross-references are preferred over duplication.</w:t>
      </w:r>
    </w:p>
    <w:tbl>
      <w:tblPr>
        <w:tblStyle w:val="TableGrid"/>
        <w:tblW w:w="0" w:type="auto"/>
        <w:jc w:val="center"/>
        <w:tblLook w:val="04A0" w:firstRow="1" w:lastRow="0" w:firstColumn="1" w:lastColumn="0" w:noHBand="0" w:noVBand="1"/>
      </w:tblPr>
      <w:tblGrid>
        <w:gridCol w:w="4968"/>
        <w:gridCol w:w="4968"/>
      </w:tblGrid>
      <w:tr w:rsidR="00120123" w14:paraId="321D98BC" w14:textId="77777777">
        <w:trPr>
          <w:jc w:val="center"/>
        </w:trPr>
        <w:tc>
          <w:tcPr>
            <w:tcW w:w="4968" w:type="dxa"/>
            <w:vAlign w:val="center"/>
          </w:tcPr>
          <w:p w14:paraId="6F5C6B7F" w14:textId="77777777" w:rsidR="00120123" w:rsidRDefault="004B3801">
            <w:r>
              <w:rPr>
                <w:b/>
              </w:rPr>
              <w:t>Information Type</w:t>
            </w:r>
          </w:p>
        </w:tc>
        <w:tc>
          <w:tcPr>
            <w:tcW w:w="4968" w:type="dxa"/>
            <w:vAlign w:val="center"/>
          </w:tcPr>
          <w:p w14:paraId="4794CA31" w14:textId="77777777" w:rsidR="00120123" w:rsidRDefault="004B3801">
            <w:r>
              <w:rPr>
                <w:b/>
              </w:rPr>
              <w:t>Primary Home</w:t>
            </w:r>
          </w:p>
        </w:tc>
      </w:tr>
      <w:tr w:rsidR="00120123" w14:paraId="2C8A8B98" w14:textId="77777777">
        <w:trPr>
          <w:jc w:val="center"/>
        </w:trPr>
        <w:tc>
          <w:tcPr>
            <w:tcW w:w="4968" w:type="dxa"/>
            <w:vAlign w:val="center"/>
          </w:tcPr>
          <w:p w14:paraId="34794375" w14:textId="77777777" w:rsidR="00120123" w:rsidRDefault="004B3801">
            <w:r>
              <w:t>Purpose, principle, invariant, ownership, architectural rationale</w:t>
            </w:r>
          </w:p>
        </w:tc>
        <w:tc>
          <w:tcPr>
            <w:tcW w:w="4968" w:type="dxa"/>
            <w:vAlign w:val="center"/>
          </w:tcPr>
          <w:p w14:paraId="2B1DAD35" w14:textId="77777777" w:rsidR="00120123" w:rsidRDefault="004B3801">
            <w:r>
              <w:t>AlphaOmega Architecture</w:t>
            </w:r>
          </w:p>
        </w:tc>
      </w:tr>
      <w:tr w:rsidR="00120123" w14:paraId="2E62BDC4" w14:textId="77777777">
        <w:trPr>
          <w:jc w:val="center"/>
        </w:trPr>
        <w:tc>
          <w:tcPr>
            <w:tcW w:w="4968" w:type="dxa"/>
            <w:vAlign w:val="center"/>
          </w:tcPr>
          <w:p w14:paraId="5A1A08AE" w14:textId="77777777" w:rsidR="00120123" w:rsidRDefault="004B3801">
            <w:r>
              <w:t>Required behavior, contract, data model, workflow, technical rule</w:t>
            </w:r>
          </w:p>
        </w:tc>
        <w:tc>
          <w:tcPr>
            <w:tcW w:w="4968" w:type="dxa"/>
            <w:vAlign w:val="center"/>
          </w:tcPr>
          <w:p w14:paraId="33CBD979" w14:textId="77777777" w:rsidR="00120123" w:rsidRDefault="004B3801">
            <w:r>
              <w:t>AlphaOmega Technical Specification</w:t>
            </w:r>
          </w:p>
        </w:tc>
      </w:tr>
      <w:tr w:rsidR="00120123" w14:paraId="53A71C15" w14:textId="77777777">
        <w:trPr>
          <w:jc w:val="center"/>
        </w:trPr>
        <w:tc>
          <w:tcPr>
            <w:tcW w:w="4968" w:type="dxa"/>
            <w:vAlign w:val="center"/>
          </w:tcPr>
          <w:p w14:paraId="1D16D4A2" w14:textId="77777777" w:rsidR="00120123" w:rsidRDefault="004B3801">
            <w:r>
              <w:t>Current code/database/infrastructure realization</w:t>
            </w:r>
          </w:p>
        </w:tc>
        <w:tc>
          <w:tcPr>
            <w:tcW w:w="4968" w:type="dxa"/>
            <w:vAlign w:val="center"/>
          </w:tcPr>
          <w:p w14:paraId="0FE808D2" w14:textId="77777777" w:rsidR="00120123" w:rsidRDefault="004B3801">
            <w:r>
              <w:t>AlphaOmega Implementation Guide</w:t>
            </w:r>
          </w:p>
        </w:tc>
      </w:tr>
      <w:tr w:rsidR="00120123" w14:paraId="688484EF" w14:textId="77777777">
        <w:trPr>
          <w:jc w:val="center"/>
        </w:trPr>
        <w:tc>
          <w:tcPr>
            <w:tcW w:w="4968" w:type="dxa"/>
            <w:vAlign w:val="center"/>
          </w:tcPr>
          <w:p w14:paraId="4CED2985" w14:textId="77777777" w:rsidR="00120123" w:rsidRDefault="004B3801">
            <w:r>
              <w:t>Test history, troubleshooting, session evidence, implementation chronology</w:t>
            </w:r>
          </w:p>
        </w:tc>
        <w:tc>
          <w:tcPr>
            <w:tcW w:w="4968" w:type="dxa"/>
            <w:vAlign w:val="center"/>
          </w:tcPr>
          <w:p w14:paraId="415EAFA1" w14:textId="77777777" w:rsidR="00120123" w:rsidRDefault="004B3801">
            <w:r>
              <w:t>Lab Journal / Validation Record</w:t>
            </w:r>
          </w:p>
        </w:tc>
      </w:tr>
      <w:tr w:rsidR="00120123" w14:paraId="6A068787" w14:textId="77777777">
        <w:trPr>
          <w:jc w:val="center"/>
        </w:trPr>
        <w:tc>
          <w:tcPr>
            <w:tcW w:w="4968" w:type="dxa"/>
            <w:vAlign w:val="center"/>
          </w:tcPr>
          <w:p w14:paraId="3EECAFAC" w14:textId="77777777" w:rsidR="00120123" w:rsidRDefault="004B3801">
            <w:r>
              <w:t>Human interaction, cognitive orchestration, Workspace/Council/protocol behavior</w:t>
            </w:r>
          </w:p>
        </w:tc>
        <w:tc>
          <w:tcPr>
            <w:tcW w:w="4968" w:type="dxa"/>
            <w:vAlign w:val="center"/>
          </w:tcPr>
          <w:p w14:paraId="191C3413" w14:textId="77777777" w:rsidR="00120123" w:rsidRDefault="004B3801">
            <w:r>
              <w:t>AIOS documentation</w:t>
            </w:r>
          </w:p>
        </w:tc>
      </w:tr>
    </w:tbl>
    <w:p w14:paraId="178A42F4" w14:textId="77777777" w:rsidR="00120123" w:rsidRDefault="004B3801">
      <w:r>
        <w:t>Overlap is permitted when context is required, but duplicated text shall not become independently authoritative in multiple documents. A lower-level document may briefly restate the governing rule necessary to understand its section and then reference the authoritative document.</w:t>
      </w:r>
    </w:p>
    <w:p w14:paraId="2E373640" w14:textId="77777777" w:rsidR="00120123" w:rsidRDefault="004B3801">
      <w:pPr>
        <w:pStyle w:val="Heading1"/>
      </w:pPr>
      <w:r>
        <w:t>6. AlphaOmega and AIOS Boundary</w:t>
      </w:r>
    </w:p>
    <w:p w14:paraId="17290427" w14:textId="77777777" w:rsidR="00120123" w:rsidRDefault="004B3801">
      <w:r>
        <w:t>AlphaOmega and AIOS form one ecosystem but own different responsibilities. AlphaOmega preserves and manages trusted canonical knowledge. AIOS coordinates cognitive work and human interaction using AlphaOmega capabilities.</w:t>
      </w:r>
    </w:p>
    <w:p w14:paraId="1B9109E9" w14:textId="77777777" w:rsidR="00120123" w:rsidRDefault="004B3801">
      <w:r>
        <w:t>Their documentation will necessarily intersect at the capability boundary. This overlap is intentional when it describes the interface between the systems, but each side shall document the boundary from its own responsibility.</w:t>
      </w:r>
    </w:p>
    <w:p w14:paraId="2635FCE6" w14:textId="77777777" w:rsidR="00120123" w:rsidRDefault="004B3801">
      <w:pPr>
        <w:pStyle w:val="Heading2"/>
      </w:pPr>
      <w:r>
        <w:t>6.1 AlphaOmega Side</w:t>
      </w:r>
    </w:p>
    <w:p w14:paraId="0033C173" w14:textId="77777777" w:rsidR="00120123" w:rsidRDefault="004B3801">
      <w:pPr>
        <w:pStyle w:val="ListBullet"/>
      </w:pPr>
      <w:r>
        <w:t>Defines the capability.</w:t>
      </w:r>
    </w:p>
    <w:p w14:paraId="5C910D9A" w14:textId="77777777" w:rsidR="00120123" w:rsidRDefault="004B3801">
      <w:pPr>
        <w:pStyle w:val="ListBullet"/>
      </w:pPr>
      <w:r>
        <w:t>Defines valid request identity and scope.</w:t>
      </w:r>
    </w:p>
    <w:p w14:paraId="43C3A8F5" w14:textId="77777777" w:rsidR="00120123" w:rsidRDefault="004B3801">
      <w:pPr>
        <w:pStyle w:val="ListBullet"/>
      </w:pPr>
      <w:r>
        <w:t>Validates requests.</w:t>
      </w:r>
    </w:p>
    <w:p w14:paraId="4435A954" w14:textId="77777777" w:rsidR="00120123" w:rsidRDefault="004B3801">
      <w:pPr>
        <w:pStyle w:val="ListBullet"/>
      </w:pPr>
      <w:r>
        <w:t>Protects concurrency and data integrity.</w:t>
      </w:r>
    </w:p>
    <w:p w14:paraId="59ADCBB0" w14:textId="77777777" w:rsidR="00120123" w:rsidRDefault="004B3801">
      <w:pPr>
        <w:pStyle w:val="ListBullet"/>
      </w:pPr>
      <w:r>
        <w:t>Owns synchronization and knowledge-processing execution.</w:t>
      </w:r>
    </w:p>
    <w:p w14:paraId="7B6C0669" w14:textId="77777777" w:rsidR="00120123" w:rsidRDefault="004B3801">
      <w:pPr>
        <w:pStyle w:val="ListBullet"/>
      </w:pPr>
      <w:r>
        <w:t>Owns canonical persistence and operational guarantees.</w:t>
      </w:r>
    </w:p>
    <w:p w14:paraId="7A3EE46D" w14:textId="77777777" w:rsidR="00120123" w:rsidRDefault="004B3801">
      <w:pPr>
        <w:pStyle w:val="ListBullet"/>
      </w:pPr>
      <w:r>
        <w:lastRenderedPageBreak/>
        <w:t>Returns results and operational state through stable capability boundaries.</w:t>
      </w:r>
    </w:p>
    <w:p w14:paraId="59CE1438" w14:textId="77777777" w:rsidR="00120123" w:rsidRDefault="004B3801">
      <w:pPr>
        <w:pStyle w:val="Heading2"/>
      </w:pPr>
      <w:r>
        <w:t>6.2 AIOS Side</w:t>
      </w:r>
    </w:p>
    <w:p w14:paraId="51EA9477" w14:textId="77777777" w:rsidR="00120123" w:rsidRDefault="004B3801">
      <w:pPr>
        <w:pStyle w:val="ListBullet"/>
      </w:pPr>
      <w:r>
        <w:t>Provides the human interaction environment.</w:t>
      </w:r>
    </w:p>
    <w:p w14:paraId="2F4E7731" w14:textId="77777777" w:rsidR="00120123" w:rsidRDefault="004B3801">
      <w:pPr>
        <w:pStyle w:val="ListBullet"/>
      </w:pPr>
      <w:r>
        <w:t>Invokes AlphaOmega capabilities.</w:t>
      </w:r>
    </w:p>
    <w:p w14:paraId="703F6418" w14:textId="77777777" w:rsidR="00120123" w:rsidRDefault="004B3801">
      <w:pPr>
        <w:pStyle w:val="ListBullet"/>
      </w:pPr>
      <w:r>
        <w:t>Presents selectable Sources and Source Containers.</w:t>
      </w:r>
    </w:p>
    <w:p w14:paraId="4AEFEFFE" w14:textId="77777777" w:rsidR="00120123" w:rsidRDefault="004B3801">
      <w:pPr>
        <w:pStyle w:val="ListBullet"/>
      </w:pPr>
      <w:r>
        <w:t>Displays operation status and results.</w:t>
      </w:r>
    </w:p>
    <w:p w14:paraId="71D6C61A" w14:textId="77777777" w:rsidR="00120123" w:rsidRDefault="004B3801">
      <w:pPr>
        <w:pStyle w:val="ListBullet"/>
      </w:pPr>
      <w:r>
        <w:t>Handles presentation of authentication-required conditions.</w:t>
      </w:r>
    </w:p>
    <w:p w14:paraId="577AC3B0" w14:textId="77777777" w:rsidR="00120123" w:rsidRDefault="004B3801">
      <w:pPr>
        <w:pStyle w:val="ListBullet"/>
      </w:pPr>
      <w:r>
        <w:t>Does not reach through the capability boundary to manipulate AlphaOmega implementation internals.</w:t>
      </w:r>
    </w:p>
    <w:p w14:paraId="1BB214AD" w14:textId="77777777" w:rsidR="00120123" w:rsidRDefault="004B3801">
      <w:r>
        <w:t>The same boundary may therefore appear in both documentation sets, but AlphaOmega documents the service it provides while AIOS documents how that service is consumed.</w:t>
      </w:r>
    </w:p>
    <w:p w14:paraId="19CFED3E" w14:textId="77777777" w:rsidR="00120123" w:rsidRDefault="004B3801">
      <w:pPr>
        <w:pStyle w:val="Heading1"/>
      </w:pPr>
      <w:r>
        <w:t>7. Lab 8 Reclassification</w:t>
      </w:r>
    </w:p>
    <w:p w14:paraId="58CD266F" w14:textId="77777777" w:rsidR="00120123" w:rsidRDefault="004B3801">
      <w:r>
        <w:t>Lab 8 contains work on both sides of the AlphaOmega/AIOS boundary. It shall not be forced wholly into either system.</w:t>
      </w:r>
    </w:p>
    <w:p w14:paraId="51485208" w14:textId="77777777" w:rsidR="00120123" w:rsidRDefault="004B3801">
      <w:pPr>
        <w:pStyle w:val="Heading2"/>
      </w:pPr>
      <w:r>
        <w:t>7.1 AlphaOmega Work Within Lab 8</w:t>
      </w:r>
    </w:p>
    <w:p w14:paraId="5E7FD159" w14:textId="77777777" w:rsidR="00120123" w:rsidRDefault="004B3801">
      <w:pPr>
        <w:pStyle w:val="ListBullet"/>
      </w:pPr>
      <w:r>
        <w:t>Persistent Source Container identity and source_containers data model.</w:t>
      </w:r>
    </w:p>
    <w:p w14:paraId="688F385E" w14:textId="77777777" w:rsidR="00120123" w:rsidRDefault="004B3801">
      <w:pPr>
        <w:pStyle w:val="ListBullet"/>
      </w:pPr>
      <w:r>
        <w:t>Source Container Refresh capability.</w:t>
      </w:r>
    </w:p>
    <w:p w14:paraId="597263B6" w14:textId="77777777" w:rsidR="00120123" w:rsidRDefault="004B3801">
      <w:pPr>
        <w:pStyle w:val="ListBullet"/>
      </w:pPr>
      <w:r>
        <w:t>SynchronizationRequest identity and admission.</w:t>
      </w:r>
    </w:p>
    <w:p w14:paraId="146816BC" w14:textId="77777777" w:rsidR="00120123" w:rsidRDefault="004B3801">
      <w:pPr>
        <w:pStyle w:val="ListBullet"/>
      </w:pPr>
      <w:r>
        <w:t>Pre-execution Source/Container validation.</w:t>
      </w:r>
    </w:p>
    <w:p w14:paraId="783CE710" w14:textId="77777777" w:rsidR="00120123" w:rsidRDefault="004B3801">
      <w:pPr>
        <w:pStyle w:val="ListBullet"/>
      </w:pPr>
      <w:r>
        <w:t>Overlap detection.</w:t>
      </w:r>
    </w:p>
    <w:p w14:paraId="53793690" w14:textId="77777777" w:rsidR="00120123" w:rsidRDefault="004B3801">
      <w:pPr>
        <w:pStyle w:val="ListBullet"/>
      </w:pPr>
      <w:r>
        <w:t>Atomic operational reservation.</w:t>
      </w:r>
    </w:p>
    <w:p w14:paraId="6C2F25ED" w14:textId="77777777" w:rsidR="00120123" w:rsidRDefault="004B3801">
      <w:pPr>
        <w:pStyle w:val="ListBullet"/>
      </w:pPr>
      <w:r>
        <w:t>Processing Job ownership changes required by production admission.</w:t>
      </w:r>
    </w:p>
    <w:p w14:paraId="67CED95A" w14:textId="77777777" w:rsidR="00120123" w:rsidRDefault="004B3801">
      <w:pPr>
        <w:pStyle w:val="ListBullet"/>
      </w:pPr>
      <w:r>
        <w:t>sync_runs persistence.</w:t>
      </w:r>
    </w:p>
    <w:p w14:paraId="05752D09" w14:textId="77777777" w:rsidR="00120123" w:rsidRDefault="004B3801">
      <w:pPr>
        <w:pStyle w:val="ListBullet"/>
      </w:pPr>
      <w:r>
        <w:t>Refresh/synchronization concurrency protection.</w:t>
      </w:r>
    </w:p>
    <w:p w14:paraId="7B4D75DA" w14:textId="77777777" w:rsidR="00120123" w:rsidRDefault="004B3801">
      <w:pPr>
        <w:pStyle w:val="ListBullet"/>
      </w:pPr>
      <w:r>
        <w:t>AlphaOmega capability interfaces required by consumers.</w:t>
      </w:r>
    </w:p>
    <w:p w14:paraId="65AF2640" w14:textId="77777777" w:rsidR="00120123" w:rsidRDefault="004B3801">
      <w:pPr>
        <w:pStyle w:val="ListBullet"/>
      </w:pPr>
      <w:r>
        <w:t>RLS and repository permissions required by those capabilities.</w:t>
      </w:r>
    </w:p>
    <w:p w14:paraId="0B5B6169" w14:textId="77777777" w:rsidR="00120123" w:rsidRDefault="004B3801">
      <w:pPr>
        <w:pStyle w:val="Heading2"/>
      </w:pPr>
      <w:r>
        <w:t>7.2 User-Interaction Work Within Lab 8</w:t>
      </w:r>
    </w:p>
    <w:p w14:paraId="4BB4ABCC" w14:textId="77777777" w:rsidR="00120123" w:rsidRDefault="004B3801">
      <w:pPr>
        <w:pStyle w:val="ListBullet"/>
      </w:pPr>
      <w:r>
        <w:t>Persistent user interface.</w:t>
      </w:r>
    </w:p>
    <w:p w14:paraId="6D2F82DB" w14:textId="77777777" w:rsidR="00120123" w:rsidRDefault="004B3801">
      <w:pPr>
        <w:pStyle w:val="ListBullet"/>
      </w:pPr>
      <w:r>
        <w:t>Source and Source Container presentation.</w:t>
      </w:r>
    </w:p>
    <w:p w14:paraId="52BBEBEA" w14:textId="77777777" w:rsidR="00120123" w:rsidRDefault="004B3801">
      <w:pPr>
        <w:pStyle w:val="ListBullet"/>
      </w:pPr>
      <w:r>
        <w:t>Human initiation of refresh and synchronization.</w:t>
      </w:r>
    </w:p>
    <w:p w14:paraId="0E5660A1" w14:textId="77777777" w:rsidR="00120123" w:rsidRDefault="004B3801">
      <w:pPr>
        <w:pStyle w:val="ListBullet"/>
      </w:pPr>
      <w:r>
        <w:t>Processing Job/status presentation.</w:t>
      </w:r>
    </w:p>
    <w:p w14:paraId="22C5B431" w14:textId="77777777" w:rsidR="00120123" w:rsidRDefault="004B3801">
      <w:pPr>
        <w:pStyle w:val="ListBullet"/>
      </w:pPr>
      <w:r>
        <w:t>Presentation of interactive-authentication-required conditions.</w:t>
      </w:r>
    </w:p>
    <w:p w14:paraId="159E7C04" w14:textId="77777777" w:rsidR="00120123" w:rsidRDefault="004B3801">
      <w:pPr>
        <w:pStyle w:val="ListBullet"/>
      </w:pPr>
      <w:r>
        <w:t>Future expansion into broader AIOS interaction capabilities.</w:t>
      </w:r>
    </w:p>
    <w:p w14:paraId="7C08727A" w14:textId="77777777" w:rsidR="00120123" w:rsidRDefault="004B3801">
      <w:r>
        <w:t>The user-interaction portion is not AIOS as a whole. AIOS encompasses the larger cognitive operating system, including Workspaces, Council roles, protocols, knowledge integration, governance, provider capabilities, and adaptive collaboration. The Lab 8 interface is only one presentation and interaction surface within that larger architecture.</w:t>
      </w:r>
    </w:p>
    <w:p w14:paraId="6B1CA808" w14:textId="77777777" w:rsidR="00120123" w:rsidRDefault="004B3801">
      <w:pPr>
        <w:pStyle w:val="Heading2"/>
      </w:pPr>
      <w:r>
        <w:lastRenderedPageBreak/>
        <w:t>7.3 Working Name</w:t>
      </w:r>
    </w:p>
    <w:p w14:paraId="45672288" w14:textId="77777777" w:rsidR="00120123" w:rsidRDefault="004B3801">
      <w:r>
        <w:t>AIOS UI is an appropriate working name for the Lab 8 user-interaction layer because it accurately identifies the interface as belonging to the AIOS side of the ecosystem without implying that Lab 8 implements the entire AIOS architecture.</w:t>
      </w:r>
    </w:p>
    <w:p w14:paraId="20A49D57" w14:textId="77777777" w:rsidR="00120123" w:rsidRDefault="004B3801">
      <w:r>
        <w:t>The name may later evolve if the interface becomes a broader AIOS application shell, console, workspace environment, or other defined product surface. No broader architectural responsibility should be inferred from the temporary name alone.</w:t>
      </w:r>
    </w:p>
    <w:p w14:paraId="6634D597" w14:textId="77777777" w:rsidR="00120123" w:rsidRDefault="004B3801">
      <w:pPr>
        <w:pStyle w:val="Heading1"/>
      </w:pPr>
      <w:r>
        <w:t>8. Capability Boundary Model</w:t>
      </w:r>
    </w:p>
    <w:p w14:paraId="13F2EA89" w14:textId="77777777" w:rsidR="00120123" w:rsidRDefault="004B3801">
      <w:r>
        <w:t>The intended interaction model is:</w:t>
      </w:r>
    </w:p>
    <w:p w14:paraId="691C33BA" w14:textId="77777777" w:rsidR="00120123" w:rsidRDefault="004B3801">
      <w:r>
        <w:rPr>
          <w:rFonts w:ascii="Consolas" w:hAnsi="Consolas"/>
          <w:sz w:val="19"/>
        </w:rPr>
        <w:t>Human</w:t>
      </w:r>
      <w:r>
        <w:rPr>
          <w:rFonts w:ascii="Consolas" w:hAnsi="Consolas"/>
          <w:sz w:val="19"/>
        </w:rPr>
        <w:br/>
        <w:t xml:space="preserve">  |</w:t>
      </w:r>
      <w:r>
        <w:rPr>
          <w:rFonts w:ascii="Consolas" w:hAnsi="Consolas"/>
          <w:sz w:val="19"/>
        </w:rPr>
        <w:br/>
        <w:t xml:space="preserve">  v</w:t>
      </w:r>
      <w:r>
        <w:rPr>
          <w:rFonts w:ascii="Consolas" w:hAnsi="Consolas"/>
          <w:sz w:val="19"/>
        </w:rPr>
        <w:br/>
        <w:t>AIOS UI</w:t>
      </w:r>
      <w:r>
        <w:rPr>
          <w:rFonts w:ascii="Consolas" w:hAnsi="Consolas"/>
          <w:sz w:val="19"/>
        </w:rPr>
        <w:br/>
        <w:t xml:space="preserve">  |</w:t>
      </w:r>
      <w:r>
        <w:rPr>
          <w:rFonts w:ascii="Consolas" w:hAnsi="Consolas"/>
          <w:sz w:val="19"/>
        </w:rPr>
        <w:br/>
        <w:t xml:space="preserve">  | capability request</w:t>
      </w:r>
      <w:r>
        <w:rPr>
          <w:rFonts w:ascii="Consolas" w:hAnsi="Consolas"/>
          <w:sz w:val="19"/>
        </w:rPr>
        <w:br/>
        <w:t xml:space="preserve">  v</w:t>
      </w:r>
      <w:r>
        <w:rPr>
          <w:rFonts w:ascii="Consolas" w:hAnsi="Consolas"/>
          <w:sz w:val="19"/>
        </w:rPr>
        <w:br/>
        <w:t>AlphaOmega Capability Boundary</w:t>
      </w:r>
      <w:r>
        <w:rPr>
          <w:rFonts w:ascii="Consolas" w:hAnsi="Consolas"/>
          <w:sz w:val="19"/>
        </w:rPr>
        <w:br/>
        <w:t xml:space="preserve">  |</w:t>
      </w:r>
      <w:r>
        <w:rPr>
          <w:rFonts w:ascii="Consolas" w:hAnsi="Consolas"/>
          <w:sz w:val="19"/>
        </w:rPr>
        <w:br/>
        <w:t xml:space="preserve">  v</w:t>
      </w:r>
      <w:r>
        <w:rPr>
          <w:rFonts w:ascii="Consolas" w:hAnsi="Consolas"/>
          <w:sz w:val="19"/>
        </w:rPr>
        <w:br/>
        <w:t>AlphaOmega Application / Operational Services</w:t>
      </w:r>
      <w:r>
        <w:rPr>
          <w:rFonts w:ascii="Consolas" w:hAnsi="Consolas"/>
          <w:sz w:val="19"/>
        </w:rPr>
        <w:br/>
        <w:t xml:space="preserve">  |</w:t>
      </w:r>
      <w:r>
        <w:rPr>
          <w:rFonts w:ascii="Consolas" w:hAnsi="Consolas"/>
          <w:sz w:val="19"/>
        </w:rPr>
        <w:br/>
        <w:t xml:space="preserve">  v</w:t>
      </w:r>
      <w:r>
        <w:rPr>
          <w:rFonts w:ascii="Consolas" w:hAnsi="Consolas"/>
          <w:sz w:val="19"/>
        </w:rPr>
        <w:br/>
        <w:t>Synchronization and Knowledge Services</w:t>
      </w:r>
      <w:r>
        <w:rPr>
          <w:rFonts w:ascii="Consolas" w:hAnsi="Consolas"/>
          <w:sz w:val="19"/>
        </w:rPr>
        <w:br/>
        <w:t xml:space="preserve">  |</w:t>
      </w:r>
      <w:r>
        <w:rPr>
          <w:rFonts w:ascii="Consolas" w:hAnsi="Consolas"/>
          <w:sz w:val="19"/>
        </w:rPr>
        <w:br/>
        <w:t xml:space="preserve">  v</w:t>
      </w:r>
      <w:r>
        <w:rPr>
          <w:rFonts w:ascii="Consolas" w:hAnsi="Consolas"/>
          <w:sz w:val="19"/>
        </w:rPr>
        <w:br/>
        <w:t>Canonical Knowledge Repository</w:t>
      </w:r>
    </w:p>
    <w:p w14:paraId="79F95BFB" w14:textId="77777777" w:rsidR="00120123" w:rsidRDefault="004B3801">
      <w:r>
        <w:t>AIOS UI shall not need to know how DiscoveryService, LoadService, database repositories, SynchronizationAssociation, or other AlphaOmega internals accomplish the requested capability. AlphaOmega remains responsible for those implementation details.</w:t>
      </w:r>
    </w:p>
    <w:p w14:paraId="6E4A9E39" w14:textId="77777777" w:rsidR="00120123" w:rsidRDefault="004B3801">
      <w:pPr>
        <w:pStyle w:val="Heading1"/>
      </w:pPr>
      <w:r>
        <w:t>9. Rewrite Strategy for the Existing AlphaOmega Documents</w:t>
      </w:r>
    </w:p>
    <w:p w14:paraId="3FA4DC3B" w14:textId="77777777" w:rsidR="00120123" w:rsidRDefault="004B3801">
      <w:r>
        <w:t>The existing Architecture, Synchronization Technical Specifications, and Implementation Mapping shall be treated as a shared source corpus rather than rewritten independently in isolation.</w:t>
      </w:r>
    </w:p>
    <w:p w14:paraId="32A19016" w14:textId="77777777" w:rsidR="00120123" w:rsidRDefault="004B3801">
      <w:r>
        <w:t>The purpose of the rewrite is not merely to preserve each existing document's current contents. The purpose is to reconstruct the documentation set so that all valid information survives in the correct authoritative location and each document performs one clear job.</w:t>
      </w:r>
    </w:p>
    <w:p w14:paraId="7B216EDC" w14:textId="77777777" w:rsidR="00120123" w:rsidRDefault="004B3801">
      <w:pPr>
        <w:pStyle w:val="Heading2"/>
      </w:pPr>
      <w:r>
        <w:t>9.1 Classification</w:t>
      </w:r>
    </w:p>
    <w:p w14:paraId="4CA6EA14" w14:textId="77777777" w:rsidR="00120123" w:rsidRDefault="004B3801">
      <w:r>
        <w:t>During reconciliation, each substantive element shall be classified before final placement:</w:t>
      </w:r>
    </w:p>
    <w:tbl>
      <w:tblPr>
        <w:tblStyle w:val="TableGrid"/>
        <w:tblW w:w="0" w:type="auto"/>
        <w:jc w:val="center"/>
        <w:tblLook w:val="04A0" w:firstRow="1" w:lastRow="0" w:firstColumn="1" w:lastColumn="0" w:noHBand="0" w:noVBand="1"/>
      </w:tblPr>
      <w:tblGrid>
        <w:gridCol w:w="4968"/>
        <w:gridCol w:w="4968"/>
      </w:tblGrid>
      <w:tr w:rsidR="00120123" w14:paraId="4006612B" w14:textId="77777777">
        <w:trPr>
          <w:jc w:val="center"/>
        </w:trPr>
        <w:tc>
          <w:tcPr>
            <w:tcW w:w="4968" w:type="dxa"/>
            <w:vAlign w:val="center"/>
          </w:tcPr>
          <w:p w14:paraId="3A6EDA5B" w14:textId="77777777" w:rsidR="00120123" w:rsidRDefault="004B3801">
            <w:r>
              <w:rPr>
                <w:b/>
              </w:rPr>
              <w:t>Classification</w:t>
            </w:r>
          </w:p>
        </w:tc>
        <w:tc>
          <w:tcPr>
            <w:tcW w:w="4968" w:type="dxa"/>
            <w:vAlign w:val="center"/>
          </w:tcPr>
          <w:p w14:paraId="49BBADC6" w14:textId="77777777" w:rsidR="00120123" w:rsidRDefault="004B3801">
            <w:r>
              <w:rPr>
                <w:b/>
              </w:rPr>
              <w:t>Meaning</w:t>
            </w:r>
          </w:p>
        </w:tc>
      </w:tr>
      <w:tr w:rsidR="00120123" w14:paraId="524003EF" w14:textId="77777777">
        <w:trPr>
          <w:jc w:val="center"/>
        </w:trPr>
        <w:tc>
          <w:tcPr>
            <w:tcW w:w="4968" w:type="dxa"/>
            <w:vAlign w:val="center"/>
          </w:tcPr>
          <w:p w14:paraId="4FCA7919" w14:textId="77777777" w:rsidR="00120123" w:rsidRDefault="004B3801">
            <w:r>
              <w:t>ARCH</w:t>
            </w:r>
          </w:p>
        </w:tc>
        <w:tc>
          <w:tcPr>
            <w:tcW w:w="4968" w:type="dxa"/>
            <w:vAlign w:val="center"/>
          </w:tcPr>
          <w:p w14:paraId="2594A30E" w14:textId="77777777" w:rsidR="00120123" w:rsidRDefault="004B3801">
            <w:r>
              <w:t>Architectural purpose, principle, boundary, rationale, invariant, or authority.</w:t>
            </w:r>
          </w:p>
        </w:tc>
      </w:tr>
      <w:tr w:rsidR="00120123" w14:paraId="34635E94" w14:textId="77777777">
        <w:trPr>
          <w:jc w:val="center"/>
        </w:trPr>
        <w:tc>
          <w:tcPr>
            <w:tcW w:w="4968" w:type="dxa"/>
            <w:vAlign w:val="center"/>
          </w:tcPr>
          <w:p w14:paraId="7CE3DC56" w14:textId="77777777" w:rsidR="00120123" w:rsidRDefault="004B3801">
            <w:r>
              <w:lastRenderedPageBreak/>
              <w:t>SPEC</w:t>
            </w:r>
          </w:p>
        </w:tc>
        <w:tc>
          <w:tcPr>
            <w:tcW w:w="4968" w:type="dxa"/>
            <w:vAlign w:val="center"/>
          </w:tcPr>
          <w:p w14:paraId="4C88BA64" w14:textId="77777777" w:rsidR="00120123" w:rsidRDefault="004B3801">
            <w:r>
              <w:t>Required technical behavior, contract, workflow, rule, data structure, or guarantee.</w:t>
            </w:r>
          </w:p>
        </w:tc>
      </w:tr>
      <w:tr w:rsidR="00120123" w14:paraId="3EC8C27C" w14:textId="77777777">
        <w:trPr>
          <w:jc w:val="center"/>
        </w:trPr>
        <w:tc>
          <w:tcPr>
            <w:tcW w:w="4968" w:type="dxa"/>
            <w:vAlign w:val="center"/>
          </w:tcPr>
          <w:p w14:paraId="63301BD8" w14:textId="77777777" w:rsidR="00120123" w:rsidRDefault="004B3801">
            <w:r>
              <w:t>IMPL</w:t>
            </w:r>
          </w:p>
        </w:tc>
        <w:tc>
          <w:tcPr>
            <w:tcW w:w="4968" w:type="dxa"/>
            <w:vAlign w:val="center"/>
          </w:tcPr>
          <w:p w14:paraId="47A923A1" w14:textId="77777777" w:rsidR="00120123" w:rsidRDefault="004B3801">
            <w:r>
              <w:t>Current implementation mechanism, location, object, dependency, call flow, or infrastructure realization.</w:t>
            </w:r>
          </w:p>
        </w:tc>
      </w:tr>
      <w:tr w:rsidR="00120123" w14:paraId="662210AC" w14:textId="77777777">
        <w:trPr>
          <w:jc w:val="center"/>
        </w:trPr>
        <w:tc>
          <w:tcPr>
            <w:tcW w:w="4968" w:type="dxa"/>
            <w:vAlign w:val="center"/>
          </w:tcPr>
          <w:p w14:paraId="36D9F793" w14:textId="77777777" w:rsidR="00120123" w:rsidRDefault="004B3801">
            <w:r>
              <w:t>EVIDENCE</w:t>
            </w:r>
          </w:p>
        </w:tc>
        <w:tc>
          <w:tcPr>
            <w:tcW w:w="4968" w:type="dxa"/>
            <w:vAlign w:val="center"/>
          </w:tcPr>
          <w:p w14:paraId="62FB84C9" w14:textId="77777777" w:rsidR="00120123" w:rsidRDefault="004B3801">
            <w:r>
              <w:t>Testing, troubleshooting, validation history, or session evidence.</w:t>
            </w:r>
          </w:p>
        </w:tc>
      </w:tr>
      <w:tr w:rsidR="00120123" w14:paraId="07B47CD3" w14:textId="77777777">
        <w:trPr>
          <w:jc w:val="center"/>
        </w:trPr>
        <w:tc>
          <w:tcPr>
            <w:tcW w:w="4968" w:type="dxa"/>
            <w:vAlign w:val="center"/>
          </w:tcPr>
          <w:p w14:paraId="43E687C7" w14:textId="77777777" w:rsidR="00120123" w:rsidRDefault="004B3801">
            <w:r>
              <w:t>AIOS</w:t>
            </w:r>
          </w:p>
        </w:tc>
        <w:tc>
          <w:tcPr>
            <w:tcW w:w="4968" w:type="dxa"/>
            <w:vAlign w:val="center"/>
          </w:tcPr>
          <w:p w14:paraId="7DF3A957" w14:textId="77777777" w:rsidR="00120123" w:rsidRDefault="004B3801">
            <w:r>
              <w:t>Responsibility belonging primarily to AIOS or its user/cognitive interaction layer.</w:t>
            </w:r>
          </w:p>
        </w:tc>
      </w:tr>
      <w:tr w:rsidR="00120123" w14:paraId="412D8758" w14:textId="77777777">
        <w:trPr>
          <w:jc w:val="center"/>
        </w:trPr>
        <w:tc>
          <w:tcPr>
            <w:tcW w:w="4968" w:type="dxa"/>
            <w:vAlign w:val="center"/>
          </w:tcPr>
          <w:p w14:paraId="322554D7" w14:textId="77777777" w:rsidR="00120123" w:rsidRDefault="004B3801">
            <w:r>
              <w:t>CROSS-BOUNDARY</w:t>
            </w:r>
          </w:p>
        </w:tc>
        <w:tc>
          <w:tcPr>
            <w:tcW w:w="4968" w:type="dxa"/>
            <w:vAlign w:val="center"/>
          </w:tcPr>
          <w:p w14:paraId="5D3479B2" w14:textId="77777777" w:rsidR="00120123" w:rsidRDefault="004B3801">
            <w:r>
              <w:t>A capability/interface that legitimately requires complementary AlphaOmega and AIOS documentation.</w:t>
            </w:r>
          </w:p>
        </w:tc>
      </w:tr>
      <w:tr w:rsidR="00120123" w14:paraId="04F9ED29" w14:textId="77777777">
        <w:trPr>
          <w:jc w:val="center"/>
        </w:trPr>
        <w:tc>
          <w:tcPr>
            <w:tcW w:w="4968" w:type="dxa"/>
            <w:vAlign w:val="center"/>
          </w:tcPr>
          <w:p w14:paraId="0AAE011B" w14:textId="77777777" w:rsidR="00120123" w:rsidRDefault="004B3801">
            <w:r>
              <w:t>SUPERSEDED</w:t>
            </w:r>
          </w:p>
        </w:tc>
        <w:tc>
          <w:tcPr>
            <w:tcW w:w="4968" w:type="dxa"/>
            <w:vAlign w:val="center"/>
          </w:tcPr>
          <w:p w14:paraId="506D1CE2" w14:textId="77777777" w:rsidR="00120123" w:rsidRDefault="004B3801">
            <w:r>
              <w:t>Previously valid material replaced by a newer approved decision.</w:t>
            </w:r>
          </w:p>
        </w:tc>
      </w:tr>
      <w:tr w:rsidR="00120123" w14:paraId="6A70803F" w14:textId="77777777">
        <w:trPr>
          <w:jc w:val="center"/>
        </w:trPr>
        <w:tc>
          <w:tcPr>
            <w:tcW w:w="4968" w:type="dxa"/>
            <w:vAlign w:val="center"/>
          </w:tcPr>
          <w:p w14:paraId="030BF652" w14:textId="77777777" w:rsidR="00120123" w:rsidRDefault="004B3801">
            <w:r>
              <w:t>DUPLICATE</w:t>
            </w:r>
          </w:p>
        </w:tc>
        <w:tc>
          <w:tcPr>
            <w:tcW w:w="4968" w:type="dxa"/>
            <w:vAlign w:val="center"/>
          </w:tcPr>
          <w:p w14:paraId="7CF552A5" w14:textId="77777777" w:rsidR="00120123" w:rsidRDefault="004B3801">
            <w:r>
              <w:t>Information already represented authoritatively elsewhere without independent value.</w:t>
            </w:r>
          </w:p>
        </w:tc>
      </w:tr>
      <w:tr w:rsidR="00120123" w14:paraId="0B0C6A37" w14:textId="77777777">
        <w:trPr>
          <w:jc w:val="center"/>
        </w:trPr>
        <w:tc>
          <w:tcPr>
            <w:tcW w:w="4968" w:type="dxa"/>
            <w:vAlign w:val="center"/>
          </w:tcPr>
          <w:p w14:paraId="78F4EED7" w14:textId="77777777" w:rsidR="00120123" w:rsidRDefault="004B3801">
            <w:r>
              <w:t>DISCARD</w:t>
            </w:r>
          </w:p>
        </w:tc>
        <w:tc>
          <w:tcPr>
            <w:tcW w:w="4968" w:type="dxa"/>
            <w:vAlign w:val="center"/>
          </w:tcPr>
          <w:p w14:paraId="677B94E8" w14:textId="77777777" w:rsidR="00120123" w:rsidRDefault="004B3801">
            <w:r>
              <w:t>Export artifacts, accidental duplication, incomplete debris, or other non-substantive material.</w:t>
            </w:r>
          </w:p>
        </w:tc>
      </w:tr>
    </w:tbl>
    <w:p w14:paraId="765382F7" w14:textId="77777777" w:rsidR="00120123" w:rsidRDefault="004B3801">
      <w:pPr>
        <w:pStyle w:val="Heading2"/>
      </w:pPr>
      <w:r>
        <w:t>9.2 Reconstruction Before Editing</w:t>
      </w:r>
    </w:p>
    <w:p w14:paraId="7CD42667" w14:textId="77777777" w:rsidR="00120123" w:rsidRDefault="004B3801">
      <w:pPr>
        <w:pStyle w:val="ListNumber"/>
      </w:pPr>
      <w:r>
        <w:t>Inventory the complete source corpus.</w:t>
      </w:r>
    </w:p>
    <w:p w14:paraId="71D2342D" w14:textId="77777777" w:rsidR="00120123" w:rsidRDefault="004B3801">
      <w:pPr>
        <w:pStyle w:val="ListNumber"/>
      </w:pPr>
      <w:r>
        <w:t>Identify the current authoritative decision for each subject.</w:t>
      </w:r>
    </w:p>
    <w:p w14:paraId="28289ECE" w14:textId="77777777" w:rsidR="00120123" w:rsidRDefault="004B3801">
      <w:pPr>
        <w:pStyle w:val="ListNumber"/>
      </w:pPr>
      <w:r>
        <w:t>Classify every substantive section or rule by documentation responsibility.</w:t>
      </w:r>
    </w:p>
    <w:p w14:paraId="39611370" w14:textId="77777777" w:rsidR="00120123" w:rsidRDefault="004B3801">
      <w:pPr>
        <w:pStyle w:val="ListNumber"/>
      </w:pPr>
      <w:r>
        <w:t>Resolve contradictions using established authority.</w:t>
      </w:r>
    </w:p>
    <w:p w14:paraId="5C3377EB" w14:textId="77777777" w:rsidR="00120123" w:rsidRDefault="004B3801">
      <w:pPr>
        <w:pStyle w:val="ListNumber"/>
      </w:pPr>
      <w:r>
        <w:t>Identify AlphaOmega/AIOS boundary material.</w:t>
      </w:r>
    </w:p>
    <w:p w14:paraId="3D8C501B" w14:textId="77777777" w:rsidR="00120123" w:rsidRDefault="004B3801">
      <w:pPr>
        <w:pStyle w:val="ListNumber"/>
      </w:pPr>
      <w:r>
        <w:t>Design the target chapter structures for all affected canonical documents.</w:t>
      </w:r>
    </w:p>
    <w:p w14:paraId="4AE9FE90" w14:textId="77777777" w:rsidR="00120123" w:rsidRDefault="004B3801">
      <w:pPr>
        <w:pStyle w:val="ListNumber"/>
      </w:pPr>
      <w:r>
        <w:t>Move information to its authoritative home.</w:t>
      </w:r>
    </w:p>
    <w:p w14:paraId="0DD7C397" w14:textId="77777777" w:rsidR="00120123" w:rsidRDefault="004B3801">
      <w:pPr>
        <w:pStyle w:val="ListNumber"/>
      </w:pPr>
      <w:r>
        <w:t>Use cross-references where another document owns the full explanation.</w:t>
      </w:r>
    </w:p>
    <w:p w14:paraId="29773333" w14:textId="77777777" w:rsidR="00120123" w:rsidRDefault="004B3801">
      <w:pPr>
        <w:pStyle w:val="ListNumber"/>
      </w:pPr>
      <w:r>
        <w:t>Rewrite each document as a coherent standalone member of the documentation set.</w:t>
      </w:r>
    </w:p>
    <w:p w14:paraId="5CF3FFF8" w14:textId="77777777" w:rsidR="00120123" w:rsidRDefault="004B3801">
      <w:pPr>
        <w:pStyle w:val="ListNumber"/>
      </w:pPr>
      <w:r>
        <w:t>Perform a reconstruction audit across the entire set, not only within each individual document.</w:t>
      </w:r>
    </w:p>
    <w:p w14:paraId="17AFC222" w14:textId="77777777" w:rsidR="00120123" w:rsidRDefault="004B3801">
      <w:pPr>
        <w:pStyle w:val="Heading1"/>
      </w:pPr>
      <w:r>
        <w:t>10. Preservation Standard</w:t>
      </w:r>
    </w:p>
    <w:p w14:paraId="4CB7618D" w14:textId="77777777" w:rsidR="00120123" w:rsidRDefault="004B3801">
      <w:r>
        <w:t>Preservation remains mandatory, but preservation is measured across the canonical documentation set rather than by forcing every valid statement to remain in the document where it historically appeared.</w:t>
      </w:r>
    </w:p>
    <w:p w14:paraId="322637D7" w14:textId="77777777" w:rsidR="00120123" w:rsidRDefault="004B3801">
      <w:r>
        <w:t>Valid information may be moved from Architecture to Technical Specification, from Technical Specification to Implementation Guide, from Implementation Mapping to Lab Journal references, or from AlphaOmega material to AIOS documentation when that location correctly reflects ownership.</w:t>
      </w:r>
    </w:p>
    <w:p w14:paraId="7F38EFDE" w14:textId="77777777" w:rsidR="00120123" w:rsidRDefault="004B3801">
      <w:r>
        <w:t>A move is not information loss. Duplication is not preservation. The objective is one authoritative home for each substantive concept, with sufficient cross-reference to navigate the documentation set.</w:t>
      </w:r>
    </w:p>
    <w:p w14:paraId="465723C4" w14:textId="77777777" w:rsidR="00120123" w:rsidRDefault="004B3801">
      <w:pPr>
        <w:pStyle w:val="Heading1"/>
      </w:pPr>
      <w:r>
        <w:t>11. What Must Be Preserved</w:t>
      </w:r>
    </w:p>
    <w:p w14:paraId="1803E375" w14:textId="77777777" w:rsidR="00120123" w:rsidRDefault="004B3801">
      <w:pPr>
        <w:pStyle w:val="ListBullet"/>
      </w:pPr>
      <w:r>
        <w:t>Architectural purpose and rationale necessary to reconstruct design intent.</w:t>
      </w:r>
    </w:p>
    <w:p w14:paraId="6839BD64" w14:textId="77777777" w:rsidR="00120123" w:rsidRDefault="004B3801">
      <w:pPr>
        <w:pStyle w:val="ListBullet"/>
      </w:pPr>
      <w:r>
        <w:lastRenderedPageBreak/>
        <w:t>Ownership and authority boundaries.</w:t>
      </w:r>
    </w:p>
    <w:p w14:paraId="0A23A6E2" w14:textId="77777777" w:rsidR="00120123" w:rsidRDefault="004B3801">
      <w:pPr>
        <w:pStyle w:val="ListBullet"/>
      </w:pPr>
      <w:r>
        <w:t>Technical contracts and requirement strength.</w:t>
      </w:r>
    </w:p>
    <w:p w14:paraId="14C5E1C1" w14:textId="77777777" w:rsidR="00120123" w:rsidRDefault="004B3801">
      <w:pPr>
        <w:pStyle w:val="ListBullet"/>
      </w:pPr>
      <w:r>
        <w:t>Canonical terminology and identities.</w:t>
      </w:r>
    </w:p>
    <w:p w14:paraId="06725EB1" w14:textId="77777777" w:rsidR="00120123" w:rsidRDefault="004B3801">
      <w:pPr>
        <w:pStyle w:val="ListBullet"/>
      </w:pPr>
      <w:r>
        <w:t>Data models, fields, constraints, and relationships.</w:t>
      </w:r>
    </w:p>
    <w:p w14:paraId="6CA75AE7" w14:textId="77777777" w:rsidR="00120123" w:rsidRDefault="004B3801">
      <w:pPr>
        <w:pStyle w:val="ListBullet"/>
      </w:pPr>
      <w:r>
        <w:t>Workflows and decision logic.</w:t>
      </w:r>
    </w:p>
    <w:p w14:paraId="6B574F5E" w14:textId="77777777" w:rsidR="00120123" w:rsidRDefault="004B3801">
      <w:pPr>
        <w:pStyle w:val="ListBullet"/>
      </w:pPr>
      <w:r>
        <w:t>Exception and failure semantics.</w:t>
      </w:r>
    </w:p>
    <w:p w14:paraId="0F8CC84E" w14:textId="77777777" w:rsidR="00120123" w:rsidRDefault="004B3801">
      <w:pPr>
        <w:pStyle w:val="ListBullet"/>
      </w:pPr>
      <w:r>
        <w:t>Security boundaries and authorization requirements.</w:t>
      </w:r>
    </w:p>
    <w:p w14:paraId="26ED1541" w14:textId="77777777" w:rsidR="00120123" w:rsidRDefault="004B3801">
      <w:pPr>
        <w:pStyle w:val="ListBullet"/>
      </w:pPr>
      <w:r>
        <w:t>Persistence and transaction guarantees.</w:t>
      </w:r>
    </w:p>
    <w:p w14:paraId="70552BF0" w14:textId="77777777" w:rsidR="00120123" w:rsidRDefault="004B3801">
      <w:pPr>
        <w:pStyle w:val="ListBullet"/>
      </w:pPr>
      <w:r>
        <w:t>Implementation mechanisms required to understand the current system.</w:t>
      </w:r>
    </w:p>
    <w:p w14:paraId="0E83816A" w14:textId="77777777" w:rsidR="00120123" w:rsidRDefault="004B3801">
      <w:pPr>
        <w:pStyle w:val="ListBullet"/>
      </w:pPr>
      <w:r>
        <w:t>Known implementation status and limitations.</w:t>
      </w:r>
    </w:p>
    <w:p w14:paraId="66087049" w14:textId="77777777" w:rsidR="00120123" w:rsidRDefault="004B3801">
      <w:pPr>
        <w:pStyle w:val="ListBullet"/>
      </w:pPr>
      <w:r>
        <w:t>Major rejected or superseded approaches only when their rationale remains necessary to avoid reconstructing a known-bad design.</w:t>
      </w:r>
    </w:p>
    <w:p w14:paraId="6CC883DF" w14:textId="77777777" w:rsidR="00120123" w:rsidRDefault="004B3801">
      <w:pPr>
        <w:pStyle w:val="ListBullet"/>
      </w:pPr>
      <w:r>
        <w:t>References to validation evidence sufficient to establish implementation confidence.</w:t>
      </w:r>
    </w:p>
    <w:p w14:paraId="6377FCAB" w14:textId="77777777" w:rsidR="00120123" w:rsidRDefault="004B3801">
      <w:pPr>
        <w:pStyle w:val="Heading1"/>
      </w:pPr>
      <w:r>
        <w:t>12. What Should Not Pollute Canonical Documents</w:t>
      </w:r>
    </w:p>
    <w:p w14:paraId="0D25134D" w14:textId="77777777" w:rsidR="00120123" w:rsidRDefault="004B3801">
      <w:pPr>
        <w:pStyle w:val="ListBullet"/>
      </w:pPr>
      <w:r>
        <w:t>Temporary debugging theories.</w:t>
      </w:r>
    </w:p>
    <w:p w14:paraId="62622904" w14:textId="77777777" w:rsidR="00120123" w:rsidRDefault="004B3801">
      <w:pPr>
        <w:pStyle w:val="ListBullet"/>
      </w:pPr>
      <w:r>
        <w:t>Console output whose only purpose is session evidence.</w:t>
      </w:r>
    </w:p>
    <w:p w14:paraId="6ACC798F" w14:textId="77777777" w:rsidR="00120123" w:rsidRDefault="004B3801">
      <w:pPr>
        <w:pStyle w:val="ListBullet"/>
      </w:pPr>
      <w:r>
        <w:t>Repeated descriptions copied from another authoritative document.</w:t>
      </w:r>
    </w:p>
    <w:p w14:paraId="41604D7F" w14:textId="77777777" w:rsidR="00120123" w:rsidRDefault="004B3801">
      <w:pPr>
        <w:pStyle w:val="ListBullet"/>
      </w:pPr>
      <w:r>
        <w:t>Obsolete implementation concepts that no longer help explain the current system.</w:t>
      </w:r>
    </w:p>
    <w:p w14:paraId="2689E65E" w14:textId="77777777" w:rsidR="00120123" w:rsidRDefault="004B3801">
      <w:pPr>
        <w:pStyle w:val="ListBullet"/>
      </w:pPr>
      <w:r>
        <w:t>Development conversation fragments.</w:t>
      </w:r>
    </w:p>
    <w:p w14:paraId="135766D6" w14:textId="77777777" w:rsidR="00120123" w:rsidRDefault="004B3801">
      <w:pPr>
        <w:pStyle w:val="ListBullet"/>
      </w:pPr>
      <w:r>
        <w:t>Export artifacts and accidental duplicate text.</w:t>
      </w:r>
    </w:p>
    <w:p w14:paraId="1B10EC8C" w14:textId="77777777" w:rsidR="00120123" w:rsidRDefault="004B3801">
      <w:pPr>
        <w:pStyle w:val="ListBullet"/>
      </w:pPr>
      <w:r>
        <w:t>Historical narrative that does not materially help reconstruction or prevent recurrence of a known design error.</w:t>
      </w:r>
    </w:p>
    <w:p w14:paraId="734F714D" w14:textId="77777777" w:rsidR="00120123" w:rsidRDefault="004B3801">
      <w:pPr>
        <w:pStyle w:val="Heading1"/>
      </w:pPr>
      <w:r>
        <w:t>13. Cross-Document Reconstruction Audit</w:t>
      </w:r>
    </w:p>
    <w:p w14:paraId="49BA8AE3" w14:textId="77777777" w:rsidR="00120123" w:rsidRDefault="004B3801">
      <w:r>
        <w:t>The rewrite is complete only when the documentation set passes a system-level audit.</w:t>
      </w:r>
    </w:p>
    <w:p w14:paraId="146F004F" w14:textId="77777777" w:rsidR="00120123" w:rsidRDefault="004B3801">
      <w:pPr>
        <w:pStyle w:val="ListNumber"/>
      </w:pPr>
      <w:r>
        <w:t>Every architectural responsibility has one authoritative architectural home.</w:t>
      </w:r>
    </w:p>
    <w:p w14:paraId="016B8203" w14:textId="77777777" w:rsidR="00120123" w:rsidRDefault="004B3801">
      <w:pPr>
        <w:pStyle w:val="ListNumber"/>
      </w:pPr>
      <w:r>
        <w:t>Every required technical behavior has one authoritative specification home.</w:t>
      </w:r>
    </w:p>
    <w:p w14:paraId="1467601E" w14:textId="77777777" w:rsidR="00120123" w:rsidRDefault="004B3801">
      <w:pPr>
        <w:pStyle w:val="ListNumber"/>
      </w:pPr>
      <w:r>
        <w:t>Every implemented capability can be traced to its current implementation.</w:t>
      </w:r>
    </w:p>
    <w:p w14:paraId="5CDF2D20" w14:textId="77777777" w:rsidR="00120123" w:rsidRDefault="004B3801">
      <w:pPr>
        <w:pStyle w:val="ListNumber"/>
      </w:pPr>
      <w:r>
        <w:t>Every important implementation mechanism can be traced upward to the technical contract and architectural responsibility it realizes.</w:t>
      </w:r>
    </w:p>
    <w:p w14:paraId="78D2FBE0" w14:textId="77777777" w:rsidR="00120123" w:rsidRDefault="004B3801">
      <w:pPr>
        <w:pStyle w:val="ListNumber"/>
      </w:pPr>
      <w:r>
        <w:t>AlphaOmega and AIOS responsibilities are separated at the capability boundary.</w:t>
      </w:r>
    </w:p>
    <w:p w14:paraId="5115C167" w14:textId="77777777" w:rsidR="00120123" w:rsidRDefault="004B3801">
      <w:pPr>
        <w:pStyle w:val="ListNumber"/>
      </w:pPr>
      <w:r>
        <w:t>Cross-boundary capabilities are documented from both sides without duplicating internal implementation ownership.</w:t>
      </w:r>
    </w:p>
    <w:p w14:paraId="4AA95E2A" w14:textId="77777777" w:rsidR="00120123" w:rsidRDefault="004B3801">
      <w:pPr>
        <w:pStyle w:val="ListNumber"/>
      </w:pPr>
      <w:r>
        <w:t>Implemented, validated, approved-not-implemented, proposed, deferred, and superseded states are not confused.</w:t>
      </w:r>
    </w:p>
    <w:p w14:paraId="5E8E519D" w14:textId="77777777" w:rsidR="00120123" w:rsidRDefault="004B3801">
      <w:pPr>
        <w:pStyle w:val="ListNumber"/>
      </w:pPr>
      <w:r>
        <w:t>Information necessary for reconstruction has not disappeared.</w:t>
      </w:r>
    </w:p>
    <w:p w14:paraId="14DDE481" w14:textId="77777777" w:rsidR="00120123" w:rsidRDefault="004B3801">
      <w:pPr>
        <w:pStyle w:val="ListNumber"/>
      </w:pPr>
      <w:r>
        <w:t>Detailed validation evidence remains discoverable through Lab Journals or validation records.</w:t>
      </w:r>
    </w:p>
    <w:p w14:paraId="1F93F4FE" w14:textId="77777777" w:rsidR="00120123" w:rsidRDefault="004B3801">
      <w:pPr>
        <w:pStyle w:val="ListNumber"/>
      </w:pPr>
      <w:r>
        <w:t>No canonical document requires the reader to reconstruct its meaning from conversational history.</w:t>
      </w:r>
    </w:p>
    <w:p w14:paraId="0A2A7CBC" w14:textId="77777777" w:rsidR="00120123" w:rsidRDefault="004B3801">
      <w:pPr>
        <w:pStyle w:val="Heading1"/>
      </w:pPr>
      <w:r>
        <w:lastRenderedPageBreak/>
        <w:t>14. Version Control and Rewrite Audit</w:t>
      </w:r>
    </w:p>
    <w:p w14:paraId="1AFFDE37" w14:textId="77777777" w:rsidR="00120123" w:rsidRDefault="004B3801">
      <w:r>
        <w:t>The Version Control method from the earlier Complete Document Rewrite Instructions remains useful, but its purpose changes from preserving the historical shape of one document to proving that substantive information survived the documentation-set reconstruction.</w:t>
      </w:r>
    </w:p>
    <w:p w14:paraId="64FC9402" w14:textId="77777777" w:rsidR="00120123" w:rsidRDefault="004B3801">
      <w:r>
        <w:t>Permitted dispositions remain: PRESERVED, UPDATED, SUPERSEDED, MOVED, REMOVED WITH JUSTIFICATION, and ADDED.</w:t>
      </w:r>
    </w:p>
    <w:p w14:paraId="48C6FB20" w14:textId="77777777" w:rsidR="00120123" w:rsidRDefault="004B3801">
      <w:r>
        <w:t>For this reconstruction, MOVED may identify a different canonical document as the new authoritative location. Version Control shall distinguish relocation from deletion.</w:t>
      </w:r>
    </w:p>
    <w:p w14:paraId="149CD1C5" w14:textId="77777777" w:rsidR="00120123" w:rsidRDefault="004B3801">
      <w:r>
        <w:t>The prior Complete Document Rewrite Instructions remain a useful preservation checklist, but they are subordinate to this reconstruction standard where their document-by-document preservation model conflicts with the need to establish correct scope and authority across the documentation set.</w:t>
      </w:r>
    </w:p>
    <w:p w14:paraId="5F282F8E" w14:textId="77777777" w:rsidR="00120123" w:rsidRDefault="004B3801">
      <w:pPr>
        <w:pStyle w:val="Heading1"/>
      </w:pPr>
      <w:r>
        <w:t>15. Working Deliverables</w:t>
      </w:r>
    </w:p>
    <w:p w14:paraId="23B5553F" w14:textId="77777777" w:rsidR="00120123" w:rsidRDefault="004B3801">
      <w:r>
        <w:t>The immediate documentation reconstruction should produce:</w:t>
      </w:r>
    </w:p>
    <w:tbl>
      <w:tblPr>
        <w:tblStyle w:val="TableGrid"/>
        <w:tblW w:w="0" w:type="auto"/>
        <w:jc w:val="center"/>
        <w:tblLook w:val="04A0" w:firstRow="1" w:lastRow="0" w:firstColumn="1" w:lastColumn="0" w:noHBand="0" w:noVBand="1"/>
      </w:tblPr>
      <w:tblGrid>
        <w:gridCol w:w="4968"/>
        <w:gridCol w:w="4968"/>
      </w:tblGrid>
      <w:tr w:rsidR="00120123" w14:paraId="1014A29E" w14:textId="77777777">
        <w:trPr>
          <w:jc w:val="center"/>
        </w:trPr>
        <w:tc>
          <w:tcPr>
            <w:tcW w:w="4968" w:type="dxa"/>
            <w:vAlign w:val="center"/>
          </w:tcPr>
          <w:p w14:paraId="7E94129F" w14:textId="77777777" w:rsidR="00120123" w:rsidRDefault="004B3801">
            <w:r>
              <w:rPr>
                <w:b/>
              </w:rPr>
              <w:t>Deliverable</w:t>
            </w:r>
          </w:p>
        </w:tc>
        <w:tc>
          <w:tcPr>
            <w:tcW w:w="4968" w:type="dxa"/>
            <w:vAlign w:val="center"/>
          </w:tcPr>
          <w:p w14:paraId="119B5B92" w14:textId="77777777" w:rsidR="00120123" w:rsidRDefault="004B3801">
            <w:r>
              <w:rPr>
                <w:b/>
              </w:rPr>
              <w:t>Purpose</w:t>
            </w:r>
          </w:p>
        </w:tc>
      </w:tr>
      <w:tr w:rsidR="00120123" w14:paraId="148BCAC0" w14:textId="77777777">
        <w:trPr>
          <w:jc w:val="center"/>
        </w:trPr>
        <w:tc>
          <w:tcPr>
            <w:tcW w:w="4968" w:type="dxa"/>
            <w:vAlign w:val="center"/>
          </w:tcPr>
          <w:p w14:paraId="02AF522E" w14:textId="77777777" w:rsidR="00120123" w:rsidRDefault="004B3801">
            <w:r>
              <w:t>AlphaOmega Architecture</w:t>
            </w:r>
          </w:p>
        </w:tc>
        <w:tc>
          <w:tcPr>
            <w:tcW w:w="4968" w:type="dxa"/>
            <w:vAlign w:val="center"/>
          </w:tcPr>
          <w:p w14:paraId="1AF06CD4" w14:textId="77777777" w:rsidR="00120123" w:rsidRDefault="004B3801">
            <w:r>
              <w:t>Why AlphaOmega exists and why its architecture is structured as it is.</w:t>
            </w:r>
          </w:p>
        </w:tc>
      </w:tr>
      <w:tr w:rsidR="00120123" w14:paraId="1FBE3AB8" w14:textId="77777777">
        <w:trPr>
          <w:jc w:val="center"/>
        </w:trPr>
        <w:tc>
          <w:tcPr>
            <w:tcW w:w="4968" w:type="dxa"/>
            <w:vAlign w:val="center"/>
          </w:tcPr>
          <w:p w14:paraId="51EDE80A" w14:textId="77777777" w:rsidR="00120123" w:rsidRDefault="004B3801">
            <w:r>
              <w:t>AlphaOmega Technical Specification</w:t>
            </w:r>
          </w:p>
        </w:tc>
        <w:tc>
          <w:tcPr>
            <w:tcW w:w="4968" w:type="dxa"/>
            <w:vAlign w:val="center"/>
          </w:tcPr>
          <w:p w14:paraId="2EEB9BA1" w14:textId="77777777" w:rsidR="00120123" w:rsidRDefault="004B3801">
            <w:r>
              <w:t>What AlphaOmega must do and the exact contracts/guarantees governing its behavior.</w:t>
            </w:r>
          </w:p>
        </w:tc>
      </w:tr>
      <w:tr w:rsidR="00120123" w14:paraId="7B4932B3" w14:textId="77777777">
        <w:trPr>
          <w:jc w:val="center"/>
        </w:trPr>
        <w:tc>
          <w:tcPr>
            <w:tcW w:w="4968" w:type="dxa"/>
            <w:vAlign w:val="center"/>
          </w:tcPr>
          <w:p w14:paraId="5FDF6668" w14:textId="77777777" w:rsidR="00120123" w:rsidRDefault="004B3801">
            <w:r>
              <w:t>AlphaOmega Implementation Guide</w:t>
            </w:r>
          </w:p>
        </w:tc>
        <w:tc>
          <w:tcPr>
            <w:tcW w:w="4968" w:type="dxa"/>
            <w:vAlign w:val="center"/>
          </w:tcPr>
          <w:p w14:paraId="18687B26" w14:textId="77777777" w:rsidR="00120123" w:rsidRDefault="004B3801">
            <w:r>
              <w:t>How the current implementation realizes the architecture and technical specification.</w:t>
            </w:r>
          </w:p>
        </w:tc>
      </w:tr>
      <w:tr w:rsidR="00120123" w14:paraId="28D21355" w14:textId="77777777">
        <w:trPr>
          <w:jc w:val="center"/>
        </w:trPr>
        <w:tc>
          <w:tcPr>
            <w:tcW w:w="4968" w:type="dxa"/>
            <w:vAlign w:val="center"/>
          </w:tcPr>
          <w:p w14:paraId="422AEB52" w14:textId="77777777" w:rsidR="00120123" w:rsidRDefault="004B3801">
            <w:r>
              <w:t>Lab Journal / Validation Records</w:t>
            </w:r>
          </w:p>
        </w:tc>
        <w:tc>
          <w:tcPr>
            <w:tcW w:w="4968" w:type="dxa"/>
            <w:vAlign w:val="center"/>
          </w:tcPr>
          <w:p w14:paraId="03929105" w14:textId="77777777" w:rsidR="00120123" w:rsidRDefault="004B3801">
            <w:r>
              <w:t>Historical development evidence, tests, defects, and session state.</w:t>
            </w:r>
          </w:p>
        </w:tc>
      </w:tr>
      <w:tr w:rsidR="00120123" w14:paraId="32C141FD" w14:textId="77777777">
        <w:trPr>
          <w:jc w:val="center"/>
        </w:trPr>
        <w:tc>
          <w:tcPr>
            <w:tcW w:w="4968" w:type="dxa"/>
            <w:vAlign w:val="center"/>
          </w:tcPr>
          <w:p w14:paraId="1E3C654B" w14:textId="77777777" w:rsidR="00120123" w:rsidRDefault="004B3801">
            <w:r>
              <w:t>AIOS Cognitive Operating System Architecture</w:t>
            </w:r>
          </w:p>
        </w:tc>
        <w:tc>
          <w:tcPr>
            <w:tcW w:w="4968" w:type="dxa"/>
            <w:vAlign w:val="center"/>
          </w:tcPr>
          <w:p w14:paraId="0E06B7AE" w14:textId="77777777" w:rsidR="00120123" w:rsidRDefault="004B3801">
            <w:r>
              <w:t>Why AIOS exists, its cognitive architecture, governance, capability model, and relationship to AlphaOmega.</w:t>
            </w:r>
          </w:p>
        </w:tc>
      </w:tr>
      <w:tr w:rsidR="00120123" w14:paraId="408644D9" w14:textId="77777777">
        <w:trPr>
          <w:jc w:val="center"/>
        </w:trPr>
        <w:tc>
          <w:tcPr>
            <w:tcW w:w="4968" w:type="dxa"/>
            <w:vAlign w:val="center"/>
          </w:tcPr>
          <w:p w14:paraId="3B0D4E18" w14:textId="77777777" w:rsidR="00120123" w:rsidRDefault="004B3801">
            <w:r>
              <w:t>AIOS UI documentation</w:t>
            </w:r>
          </w:p>
        </w:tc>
        <w:tc>
          <w:tcPr>
            <w:tcW w:w="4968" w:type="dxa"/>
            <w:vAlign w:val="center"/>
          </w:tcPr>
          <w:p w14:paraId="0879B7A1" w14:textId="77777777" w:rsidR="00120123" w:rsidRDefault="004B3801">
            <w:r>
              <w:t>The user-interaction layer that consumes AlphaOmega capabilities and becomes the initial implemented presentation surface of AIOS.</w:t>
            </w:r>
          </w:p>
        </w:tc>
      </w:tr>
    </w:tbl>
    <w:p w14:paraId="7A0C1CDC" w14:textId="77777777" w:rsidR="00120123" w:rsidRDefault="004B3801">
      <w:pPr>
        <w:pStyle w:val="Heading1"/>
      </w:pPr>
      <w:r>
        <w:t>16. Governing Principle</w:t>
      </w:r>
    </w:p>
    <w:p w14:paraId="3DBC1092" w14:textId="77777777" w:rsidR="00120123" w:rsidRDefault="004B3801">
      <w:r>
        <w:t>The documentation exists so the system does not depend upon memory.</w:t>
      </w:r>
    </w:p>
    <w:p w14:paraId="72D47333" w14:textId="77777777" w:rsidR="00120123" w:rsidRDefault="004B3801">
      <w:r>
        <w:t>Architecture preserves intent. Technical Specifications preserve required behavior. Implementation Guides preserve construction knowledge. Lab Journals preserve evidence and history. AIOS documentation preserves the cognitive and human-interaction architecture surrounding AlphaOmega.</w:t>
      </w:r>
    </w:p>
    <w:p w14:paraId="5B545447" w14:textId="77777777" w:rsidR="00120123" w:rsidRDefault="004B3801">
      <w:r>
        <w:t>Together, these documents should make AlphaOmega and, eventually, AIOS reconstructable, understandable, maintainable, and evolvable even if the original development context is lost.</w:t>
      </w:r>
    </w:p>
    <w:p w14:paraId="64BAC355" w14:textId="77777777" w:rsidR="00FD45EB" w:rsidRDefault="00FD45EB"/>
    <w:p w14:paraId="6CC34997" w14:textId="04D80F20" w:rsidR="00FD45EB" w:rsidRPr="00FD45EB" w:rsidRDefault="00FD45EB" w:rsidP="00FD45EB">
      <w:pPr>
        <w:pStyle w:val="Heading1"/>
      </w:pPr>
      <w:r>
        <w:lastRenderedPageBreak/>
        <w:t xml:space="preserve">17. </w:t>
      </w:r>
      <w:r w:rsidRPr="00FD45EB">
        <w:t>OneNote Chapter Organization</w:t>
      </w:r>
    </w:p>
    <w:p w14:paraId="1AEB1A26" w14:textId="77777777" w:rsidR="00FD45EB" w:rsidRPr="00FD45EB" w:rsidRDefault="00FD45EB" w:rsidP="00FD45EB">
      <w:r w:rsidRPr="00FD45EB">
        <w:t>For documentation management and ease of editing, each chapter of the canonical AlphaOmega and AIOS documentation shall be maintained as a separate OneNote page.</w:t>
      </w:r>
    </w:p>
    <w:p w14:paraId="4856D3AF" w14:textId="77777777" w:rsidR="00FD45EB" w:rsidRPr="00FD45EB" w:rsidRDefault="00FD45EB" w:rsidP="00FD45EB">
      <w:r w:rsidRPr="00FD45EB">
        <w:t>This is an organizational convention for the user and does not define or constrain the structure of the documentation itself.</w:t>
      </w:r>
    </w:p>
    <w:p w14:paraId="4603BD09" w14:textId="77777777" w:rsidR="00FD45EB" w:rsidRPr="00FD45EB" w:rsidRDefault="00FD45EB" w:rsidP="00FD45EB">
      <w:r w:rsidRPr="00FD45EB">
        <w:t>A chapter shall be organized according to the information necessary to completely and clearly document its subject. Chapter length, section structure, technical depth, tables, diagrams, examples, and other content shall not be altered merely to conform to a OneNote page format.</w:t>
      </w:r>
    </w:p>
    <w:p w14:paraId="1877E1A8" w14:textId="77777777" w:rsidR="00FD45EB" w:rsidRPr="00FD45EB" w:rsidRDefault="00FD45EB" w:rsidP="00FD45EB">
      <w:r w:rsidRPr="00FD45EB">
        <w:t>The relationship is therefore:</w:t>
      </w:r>
    </w:p>
    <w:p w14:paraId="4A18A646" w14:textId="77777777" w:rsidR="00FD45EB" w:rsidRPr="00FD45EB" w:rsidRDefault="00FD45EB" w:rsidP="00FD45EB">
      <w:r w:rsidRPr="00FD45EB">
        <w:rPr>
          <w:b/>
          <w:bCs/>
        </w:rPr>
        <w:t>One Chapter = One OneNote Page</w:t>
      </w:r>
    </w:p>
    <w:p w14:paraId="2EAFA6C5" w14:textId="77777777" w:rsidR="00FD45EB" w:rsidRPr="00FD45EB" w:rsidRDefault="00FD45EB" w:rsidP="00FD45EB">
      <w:r w:rsidRPr="00FD45EB">
        <w:t>This relationship exists solely to make the canonical documentation easier to locate, edit, maintain, and replace within OneNote.</w:t>
      </w:r>
    </w:p>
    <w:p w14:paraId="239D9727" w14:textId="77777777" w:rsidR="00FD45EB" w:rsidRPr="00FD45EB" w:rsidRDefault="00FD45EB" w:rsidP="00FD45EB">
      <w:r w:rsidRPr="00FD45EB">
        <w:t>Document structure shall be determined by subject matter and reconstruction requirements, not by OneNote.</w:t>
      </w:r>
    </w:p>
    <w:p w14:paraId="4D31FF3C" w14:textId="77777777" w:rsidR="00120123" w:rsidRDefault="004B3801">
      <w:pPr>
        <w:pStyle w:val="Heading1"/>
      </w:pPr>
      <w:r>
        <w:t>Appendix A: Rewrite Decision Checklist</w:t>
      </w:r>
    </w:p>
    <w:p w14:paraId="121979AA" w14:textId="77777777" w:rsidR="00120123" w:rsidRDefault="004B3801">
      <w:pPr>
        <w:pStyle w:val="ListBullet"/>
      </w:pPr>
      <w:r>
        <w:t>Does this information explain why the system is designed this way? Place it in Architecture.</w:t>
      </w:r>
    </w:p>
    <w:p w14:paraId="765D3291" w14:textId="77777777" w:rsidR="00120123" w:rsidRDefault="004B3801">
      <w:pPr>
        <w:pStyle w:val="ListBullet"/>
      </w:pPr>
      <w:r>
        <w:t>Does this information define what the system must do? Place it in Technical Specification.</w:t>
      </w:r>
    </w:p>
    <w:p w14:paraId="7069CD46" w14:textId="77777777" w:rsidR="00120123" w:rsidRDefault="004B3801">
      <w:pPr>
        <w:pStyle w:val="ListBullet"/>
      </w:pPr>
      <w:r>
        <w:t>Does this information explain how the current implementation does it? Place it in the Implementation Guide.</w:t>
      </w:r>
    </w:p>
    <w:p w14:paraId="25F4E626" w14:textId="77777777" w:rsidR="00120123" w:rsidRDefault="004B3801">
      <w:pPr>
        <w:pStyle w:val="ListBullet"/>
      </w:pPr>
      <w:r>
        <w:t>Does this information prove what happened or what was tested? Place it in the Lab Journal or validation record.</w:t>
      </w:r>
    </w:p>
    <w:p w14:paraId="3F2E130D" w14:textId="77777777" w:rsidR="00120123" w:rsidRDefault="004B3801">
      <w:pPr>
        <w:pStyle w:val="ListBullet"/>
      </w:pPr>
      <w:r>
        <w:t>Does this information describe human interaction or cognitive orchestration? Evaluate it for AIOS ownership.</w:t>
      </w:r>
    </w:p>
    <w:p w14:paraId="659DABFE" w14:textId="77777777" w:rsidR="00120123" w:rsidRDefault="004B3801">
      <w:pPr>
        <w:pStyle w:val="ListBullet"/>
      </w:pPr>
      <w:r>
        <w:t>Does the information describe an AlphaOmega capability consumed by AIOS? Document the AlphaOmega contract and the AIOS consumption separately.</w:t>
      </w:r>
    </w:p>
    <w:p w14:paraId="6CDC1A0B" w14:textId="77777777" w:rsidR="00120123" w:rsidRDefault="004B3801">
      <w:pPr>
        <w:pStyle w:val="ListBullet"/>
      </w:pPr>
      <w:r>
        <w:t>Would losing this information materially increase the effort or risk of reconstruction? Preserve it canonically.</w:t>
      </w:r>
    </w:p>
    <w:p w14:paraId="52E011FB" w14:textId="77777777" w:rsidR="00120123" w:rsidRDefault="004B3801">
      <w:pPr>
        <w:pStyle w:val="ListBullet"/>
      </w:pPr>
      <w:r>
        <w:t>Is the same information already authoritative elsewhere? Cross-reference instead of duplicating it.</w:t>
      </w:r>
    </w:p>
    <w:p w14:paraId="791E98EE" w14:textId="77777777" w:rsidR="00120123" w:rsidRDefault="004B3801">
      <w:pPr>
        <w:pStyle w:val="ListBullet"/>
      </w:pPr>
      <w:r>
        <w:t>Is the information obsolete and no longer useful for understanding current design or avoiding a known failure? Remove it from the normative body and account for the disposition.</w:t>
      </w:r>
    </w:p>
    <w:p w14:paraId="25DDDEFE" w14:textId="77777777" w:rsidR="00120123" w:rsidRDefault="004B3801">
      <w:pPr>
        <w:pStyle w:val="Heading1"/>
      </w:pPr>
      <w:r>
        <w:t>Appendix B: Relationship to the Previous Complete Rewrite Instructions</w:t>
      </w:r>
    </w:p>
    <w:p w14:paraId="4BC08BEB" w14:textId="77777777" w:rsidR="00120123" w:rsidRDefault="004B3801">
      <w:r>
        <w:t>The earlier Complete Document Rewrite Instructions correctly emphasized preservation, contradiction review, specificity, implementation-state accuracy, terminology consistency, Version Control, and post-rewrite auditing. Those protections remain valuable.</w:t>
      </w:r>
    </w:p>
    <w:p w14:paraId="34C48173" w14:textId="77777777" w:rsidR="00120123" w:rsidRDefault="004B3801">
      <w:r>
        <w:t>The earlier instructions did not, however, define the larger purpose of the documentation set or establish a strong enough rule for moving valid information between documents. As a result, preservation could be interpreted as keeping too much material within its historical document, encouraging overlap and repetition.</w:t>
      </w:r>
    </w:p>
    <w:p w14:paraId="71A6F2C3" w14:textId="77777777" w:rsidR="00120123" w:rsidRDefault="004B3801">
      <w:r>
        <w:lastRenderedPageBreak/>
        <w:t>This Reconstruction Standard supplies the missing objective: canonical documentation exists to preserve the knowledge required to reconstruct and safely continue the system. Preservation is therefore evaluated across the documentation ecosystem, with each substantive element placed in the document that owns its purpose.</w:t>
      </w:r>
    </w:p>
    <w:sectPr w:rsidR="0012012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F58F9" w14:textId="77777777" w:rsidR="004B3801" w:rsidRDefault="004B3801">
      <w:pPr>
        <w:spacing w:after="0" w:line="240" w:lineRule="auto"/>
      </w:pPr>
      <w:r>
        <w:separator/>
      </w:r>
    </w:p>
  </w:endnote>
  <w:endnote w:type="continuationSeparator" w:id="0">
    <w:p w14:paraId="688D3E86" w14:textId="77777777" w:rsidR="004B3801" w:rsidRDefault="004B3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5CE75" w14:textId="77777777" w:rsidR="00120123" w:rsidRDefault="004B3801">
    <w:pPr>
      <w:pStyle w:val="Footer"/>
      <w:jc w:val="center"/>
    </w:pPr>
    <w:r>
      <w:t>AlphaOmega / AIOS | Documentation Reconstruction Standard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BC185" w14:textId="77777777" w:rsidR="004B3801" w:rsidRDefault="004B3801">
      <w:pPr>
        <w:spacing w:after="0" w:line="240" w:lineRule="auto"/>
      </w:pPr>
      <w:r>
        <w:separator/>
      </w:r>
    </w:p>
  </w:footnote>
  <w:footnote w:type="continuationSeparator" w:id="0">
    <w:p w14:paraId="441D7D87" w14:textId="77777777" w:rsidR="004B3801" w:rsidRDefault="004B38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95387">
    <w:abstractNumId w:val="8"/>
  </w:num>
  <w:num w:numId="2" w16cid:durableId="439181441">
    <w:abstractNumId w:val="6"/>
  </w:num>
  <w:num w:numId="3" w16cid:durableId="891959715">
    <w:abstractNumId w:val="5"/>
  </w:num>
  <w:num w:numId="4" w16cid:durableId="987517776">
    <w:abstractNumId w:val="4"/>
  </w:num>
  <w:num w:numId="5" w16cid:durableId="1587491629">
    <w:abstractNumId w:val="7"/>
  </w:num>
  <w:num w:numId="6" w16cid:durableId="701244216">
    <w:abstractNumId w:val="3"/>
  </w:num>
  <w:num w:numId="7" w16cid:durableId="214196395">
    <w:abstractNumId w:val="2"/>
  </w:num>
  <w:num w:numId="8" w16cid:durableId="1241208769">
    <w:abstractNumId w:val="1"/>
  </w:num>
  <w:num w:numId="9" w16cid:durableId="581068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123"/>
    <w:rsid w:val="0015074B"/>
    <w:rsid w:val="0029639D"/>
    <w:rsid w:val="00326F90"/>
    <w:rsid w:val="004B3801"/>
    <w:rsid w:val="00A363DC"/>
    <w:rsid w:val="00AA1D8D"/>
    <w:rsid w:val="00B47730"/>
    <w:rsid w:val="00CB0664"/>
    <w:rsid w:val="00DC12B7"/>
    <w:rsid w:val="00FC693F"/>
    <w:rsid w:val="00FD45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37F2E5-74F5-4B35-9ECA-0AC7D891E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3279</Words>
  <Characters>18692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Park</cp:lastModifiedBy>
  <cp:revision>3</cp:revision>
  <dcterms:created xsi:type="dcterms:W3CDTF">2013-12-23T23:15:00Z</dcterms:created>
  <dcterms:modified xsi:type="dcterms:W3CDTF">2026-09-01T02:42:00Z</dcterms:modified>
  <cp:category/>
</cp:coreProperties>
</file>