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B28538"/>
          <w:sz w:val="30"/>
        </w:rPr>
        <w:t>ALPHAOMEGA</w:t>
      </w:r>
    </w:p>
    <w:p>
      <w:pPr>
        <w:pStyle w:val="Title"/>
        <w:spacing w:before="1800"/>
        <w:jc w:val="center"/>
      </w:pPr>
      <w:r>
        <w:t>Lab 7 Completion Report</w:t>
      </w:r>
    </w:p>
    <w:p>
      <w:pPr>
        <w:pStyle w:val="AOSubtitle"/>
        <w:jc w:val="center"/>
      </w:pPr>
      <w:r>
        <w:t>Synchronization Framework</w:t>
      </w:r>
    </w:p>
    <w:p>
      <w:pPr>
        <w:spacing w:before="520"/>
        <w:jc w:val="center"/>
      </w:pPr>
      <w:r>
        <w:rPr>
          <w:rFonts w:ascii="Aptos" w:hAnsi="Aptos"/>
          <w:b/>
          <w:color w:val="0A341F"/>
          <w:sz w:val="24"/>
        </w:rPr>
        <w:t>LAB 7</w:t>
      </w:r>
    </w:p>
    <w:p/>
    <w:tbl>
      <w:tblPr>
        <w:tblW w:type="auto" w:w="0"/>
        <w:jc w:val="center"/>
        <w:tblLayout w:type="fixed"/>
        <w:tblLook w:firstColumn="1" w:firstRow="1" w:lastColumn="0" w:lastRow="0" w:noHBand="0" w:noVBand="1" w:val="04A0"/>
      </w:tblPr>
      <w:tblGrid>
        <w:gridCol w:w="5040"/>
        <w:gridCol w:w="5040"/>
      </w:tblGrid>
      <w:tr>
        <w:tc>
          <w:tcPr>
            <w:tcW w:type="dxa" w:w="2448"/>
            <w:shd w:fill="F4F1EA"/>
            <w:tcMar>
              <w:top w:w="90" w:type="dxa"/>
              <w:start w:w="100" w:type="dxa"/>
              <w:bottom w:w="90" w:type="dxa"/>
              <w:end w:w="100" w:type="dxa"/>
            </w:tcMar>
            <w:vAlign w:val="center"/>
          </w:tcPr>
          <w:p>
            <w:r>
              <w:rPr>
                <w:rFonts w:ascii="Aptos" w:hAnsi="Aptos"/>
                <w:b/>
                <w:color w:val="0A341F"/>
              </w:rPr>
              <w:t>Document Type</w:t>
            </w:r>
          </w:p>
        </w:tc>
        <w:tc>
          <w:tcPr>
            <w:tcW w:type="dxa" w:w="6912"/>
            <w:tcMar>
              <w:top w:w="90" w:type="dxa"/>
              <w:start w:w="100" w:type="dxa"/>
              <w:bottom w:w="90" w:type="dxa"/>
              <w:end w:w="100" w:type="dxa"/>
            </w:tcMar>
            <w:vAlign w:val="center"/>
          </w:tcPr>
          <w:p>
            <w:r>
              <w:rPr>
                <w:rFonts w:ascii="Aptos" w:hAnsi="Aptos"/>
              </w:rPr>
              <w:t>Lab Completion Report</w:t>
            </w:r>
          </w:p>
        </w:tc>
      </w:tr>
      <w:tr>
        <w:tc>
          <w:tcPr>
            <w:tcW w:type="dxa" w:w="2448"/>
            <w:shd w:fill="F4F1EA"/>
            <w:tcMar>
              <w:top w:w="90" w:type="dxa"/>
              <w:start w:w="100" w:type="dxa"/>
              <w:bottom w:w="90" w:type="dxa"/>
              <w:end w:w="100" w:type="dxa"/>
            </w:tcMar>
            <w:vAlign w:val="center"/>
          </w:tcPr>
          <w:p>
            <w:r>
              <w:rPr>
                <w:rFonts w:ascii="Aptos" w:hAnsi="Aptos"/>
                <w:b/>
                <w:color w:val="0A341F"/>
              </w:rPr>
              <w:t>Status</w:t>
            </w:r>
          </w:p>
        </w:tc>
        <w:tc>
          <w:tcPr>
            <w:tcW w:type="dxa" w:w="6912"/>
            <w:tcMar>
              <w:top w:w="90" w:type="dxa"/>
              <w:start w:w="100" w:type="dxa"/>
              <w:bottom w:w="90" w:type="dxa"/>
              <w:end w:w="100" w:type="dxa"/>
            </w:tcMar>
            <w:vAlign w:val="center"/>
          </w:tcPr>
          <w:p>
            <w:r>
              <w:rPr>
                <w:rFonts w:ascii="Aptos" w:hAnsi="Aptos"/>
              </w:rPr>
              <w:t>FINAL</w:t>
            </w:r>
          </w:p>
        </w:tc>
      </w:tr>
      <w:tr>
        <w:tc>
          <w:tcPr>
            <w:tcW w:type="dxa" w:w="2448"/>
            <w:shd w:fill="F4F1EA"/>
            <w:tcMar>
              <w:top w:w="90" w:type="dxa"/>
              <w:start w:w="100" w:type="dxa"/>
              <w:bottom w:w="90" w:type="dxa"/>
              <w:end w:w="100" w:type="dxa"/>
            </w:tcMar>
            <w:vAlign w:val="center"/>
          </w:tcPr>
          <w:p>
            <w:r>
              <w:rPr>
                <w:rFonts w:ascii="Aptos" w:hAnsi="Aptos"/>
                <w:b/>
                <w:color w:val="0A341F"/>
              </w:rPr>
              <w:t>Completion Date</w:t>
            </w:r>
          </w:p>
        </w:tc>
        <w:tc>
          <w:tcPr>
            <w:tcW w:type="dxa" w:w="6912"/>
            <w:tcMar>
              <w:top w:w="90" w:type="dxa"/>
              <w:start w:w="100" w:type="dxa"/>
              <w:bottom w:w="90" w:type="dxa"/>
              <w:end w:w="100" w:type="dxa"/>
            </w:tcMar>
            <w:vAlign w:val="center"/>
          </w:tcPr>
          <w:p>
            <w:r>
              <w:rPr>
                <w:rFonts w:ascii="Aptos" w:hAnsi="Aptos"/>
              </w:rPr>
              <w:t>August 27, 2026</w:t>
            </w:r>
          </w:p>
        </w:tc>
      </w:tr>
      <w:tr>
        <w:tc>
          <w:tcPr>
            <w:tcW w:type="dxa" w:w="2448"/>
            <w:shd w:fill="F4F1EA"/>
            <w:tcMar>
              <w:top w:w="90" w:type="dxa"/>
              <w:start w:w="100" w:type="dxa"/>
              <w:bottom w:w="90" w:type="dxa"/>
              <w:end w:w="100" w:type="dxa"/>
            </w:tcMar>
            <w:vAlign w:val="center"/>
          </w:tcPr>
          <w:p>
            <w:r>
              <w:rPr>
                <w:rFonts w:ascii="Aptos" w:hAnsi="Aptos"/>
                <w:b/>
                <w:color w:val="0A341F"/>
              </w:rPr>
              <w:t>Authority</w:t>
            </w:r>
          </w:p>
        </w:tc>
        <w:tc>
          <w:tcPr>
            <w:tcW w:type="dxa" w:w="6912"/>
            <w:tcMar>
              <w:top w:w="90" w:type="dxa"/>
              <w:start w:w="100" w:type="dxa"/>
              <w:bottom w:w="90" w:type="dxa"/>
              <w:end w:w="100" w:type="dxa"/>
            </w:tcMar>
            <w:vAlign w:val="center"/>
          </w:tcPr>
          <w:p>
            <w:r>
              <w:rPr>
                <w:rFonts w:ascii="Aptos" w:hAnsi="Aptos"/>
              </w:rPr>
              <w:t>Historical and validation record</w:t>
            </w:r>
          </w:p>
        </w:tc>
      </w:tr>
      <w:tr>
        <w:tc>
          <w:tcPr>
            <w:tcW w:type="dxa" w:w="2448"/>
            <w:shd w:fill="F4F1EA"/>
            <w:tcMar>
              <w:top w:w="90" w:type="dxa"/>
              <w:start w:w="100" w:type="dxa"/>
              <w:bottom w:w="90" w:type="dxa"/>
              <w:end w:w="100" w:type="dxa"/>
            </w:tcMar>
            <w:vAlign w:val="center"/>
          </w:tcPr>
          <w:p>
            <w:r>
              <w:rPr>
                <w:rFonts w:ascii="Aptos" w:hAnsi="Aptos"/>
                <w:b/>
                <w:color w:val="0A341F"/>
              </w:rPr>
              <w:t>Architecture Authority</w:t>
            </w:r>
          </w:p>
        </w:tc>
        <w:tc>
          <w:tcPr>
            <w:tcW w:type="dxa" w:w="6912"/>
            <w:tcMar>
              <w:top w:w="90" w:type="dxa"/>
              <w:start w:w="100" w:type="dxa"/>
              <w:bottom w:w="90" w:type="dxa"/>
              <w:end w:w="100" w:type="dxa"/>
            </w:tcMar>
            <w:vAlign w:val="center"/>
          </w:tcPr>
          <w:p>
            <w:r>
              <w:rPr>
                <w:rFonts w:ascii="Aptos" w:hAnsi="Aptos"/>
              </w:rPr>
              <w:t>Current AlphaOmega canonical documentation</w:t>
            </w:r>
          </w:p>
        </w:tc>
      </w:tr>
      <w:tr>
        <w:tc>
          <w:tcPr>
            <w:tcW w:type="dxa" w:w="2448"/>
            <w:shd w:fill="F4F1EA"/>
            <w:tcMar>
              <w:top w:w="90" w:type="dxa"/>
              <w:start w:w="100" w:type="dxa"/>
              <w:bottom w:w="90" w:type="dxa"/>
              <w:end w:w="100" w:type="dxa"/>
            </w:tcMar>
            <w:vAlign w:val="center"/>
          </w:tcPr>
          <w:p>
            <w:r>
              <w:rPr>
                <w:rFonts w:ascii="Aptos" w:hAnsi="Aptos"/>
                <w:b/>
                <w:color w:val="0A341F"/>
              </w:rPr>
              <w:t>Supporting Record</w:t>
            </w:r>
          </w:p>
        </w:tc>
        <w:tc>
          <w:tcPr>
            <w:tcW w:type="dxa" w:w="6912"/>
            <w:tcMar>
              <w:top w:w="90" w:type="dxa"/>
              <w:start w:w="100" w:type="dxa"/>
              <w:bottom w:w="90" w:type="dxa"/>
              <w:end w:w="100" w:type="dxa"/>
            </w:tcMar>
            <w:vAlign w:val="center"/>
          </w:tcPr>
          <w:p>
            <w:r>
              <w:rPr>
                <w:rFonts w:ascii="Aptos" w:hAnsi="Aptos"/>
              </w:rPr>
              <w:t>Lab 7 Engineering Journal</w:t>
            </w:r>
          </w:p>
        </w:tc>
      </w:tr>
    </w:tbl>
    <w:p>
      <w:r>
        <w:br w:type="page"/>
      </w:r>
    </w:p>
    <w:p>
      <w:pPr>
        <w:pStyle w:val="Heading1"/>
      </w:pPr>
      <w:r>
        <w:t>Document Purpose and Authority</w:t>
      </w:r>
    </w:p>
    <w:p>
      <w:r>
        <w:t>This report formally closes AlphaOmega Lab 7. It records the lab objective, the final synchronization architecture, the implementation that was completed, the engineering decisions that shaped it, and the test evidence used to determine completion. It is not an architectural specification and does not supersede the current AlphaOmega canonical documents.</w:t>
      </w:r>
    </w:p>
    <w:tbl>
      <w:tblPr>
        <w:tblW w:type="auto" w:w="0"/>
        <w:jc w:val="center"/>
        <w:tblLook w:firstColumn="1" w:firstRow="1" w:lastColumn="0" w:lastRow="0" w:noHBand="0" w:noVBand="1" w:val="04A0"/>
      </w:tblPr>
      <w:tblGrid>
        <w:gridCol w:w="10080"/>
      </w:tblGrid>
      <w:tr>
        <w:tc>
          <w:tcPr>
            <w:tcW w:type="dxa" w:w="10080"/>
            <w:shd w:fill="F7F4EC"/>
            <w:tcMar>
              <w:top w:w="130" w:type="dxa"/>
              <w:start w:w="160" w:type="dxa"/>
              <w:bottom w:w="130" w:type="dxa"/>
              <w:end w:w="160" w:type="dxa"/>
            </w:tcMar>
          </w:tcPr>
          <w:p>
            <w:r>
              <w:rPr>
                <w:rFonts w:ascii="Aptos" w:hAnsi="Aptos"/>
                <w:i/>
                <w:color w:val="222222"/>
                <w:sz w:val="20"/>
              </w:rPr>
              <w:t>The Lab 7 Engineering Journal remains the chronological record of how the design evolved. Where historical journal entries describe superseded designs, the current canonical AlphaOmega documentation governs.</w:t>
            </w:r>
          </w:p>
        </w:tc>
      </w:tr>
    </w:tbl>
    <w:p>
      <w:pPr>
        <w:pStyle w:val="Heading1"/>
      </w:pPr>
      <w:r>
        <w:t>1. Executive Summary</w:t>
      </w:r>
    </w:p>
    <w:p>
      <w:r>
        <w:t>Lab 7 transformed AlphaOmega from a manually populated canonical database into a reusable, source-independent synchronization engine. The completed framework accepts real source objects from Microsoft OneNote and OneDrive, normalizes them through common contracts, determines synchronization state, extracts canonical content when required, persists canonical changes atomically, records operational history, and preserves security boundaries.</w:t>
      </w:r>
    </w:p>
    <w:p>
      <w:r>
        <w:t>The final pipeline is Connector → Translator → Discovery → Extraction → Load, coordinated by SynchronizationOrchestrator. Structural CONTAINER records participate through translation and then stop; CONTENT records proceed to Discovery. Discovery determines NEW, MODIFIED, or UNCHANGED from source facts. Extraction creates normalized canonical content and SHA-256 hashes. Load persists only eligible canonical changes. A MODIFIED candidate whose extracted hash matches the existing canonical hash is intentionally suppressed before Load.</w:t>
      </w:r>
    </w:p>
    <w:p>
      <w:r>
        <w:t>Completion was established through controlled live end-to-end tests against both OneNote and OneDrive. The strongest final proof was a blind OneDrive modification test: AlphaOmega independently detected two modified files, persisted two canonical changes, created two Sync History events, and identified the exact modified source objects before the changed filenames were disclosed.</w:t>
      </w:r>
    </w:p>
    <w:p>
      <w:pPr>
        <w:pStyle w:val="Heading1"/>
      </w:pPr>
      <w:r>
        <w:t>2. Lab Objective and Evolution</w:t>
      </w:r>
    </w:p>
    <w:p>
      <w:r>
        <w:t>Lab 7 began as an automated knowledge-ingestion effort. Early journal entries explored staging artifacts, domain assignment during ingestion, and a shared ingestion service. Implementation and architectural review progressively clarified that the enduring problem was broader: AlphaOmega required a synchronization framework that could maintain canonical knowledge from multiple Sources of Truth without coupling downstream logic to OneNote, OneDrive, or Microsoft Graph.</w:t>
      </w:r>
    </w:p>
    <w:p>
      <w:r>
        <w:t>The final engineering objective became: build and validate a reusable synchronization framework capable of observing source objects, translating them into a common representation, detecting source changes, extracting canonical content, and atomically creating or updating Knowledge Objects while preserving traceability and operational history.</w:t>
      </w:r>
    </w:p>
    <w:p>
      <w:pPr>
        <w:pStyle w:val="Heading2"/>
      </w:pPr>
      <w:r>
        <w:t>2.1 Completion Criteria</w:t>
      </w:r>
    </w:p>
    <w:p>
      <w:pPr>
        <w:pStyle w:val="ListBullet"/>
        <w:spacing w:after="60"/>
      </w:pPr>
      <w:r>
        <w:t>Connector, Translator, Discovery, Extraction, and Load implemented and validated as distinct stages.</w:t>
      </w:r>
    </w:p>
    <w:p>
      <w:pPr>
        <w:pStyle w:val="ListBullet"/>
        <w:spacing w:after="60"/>
      </w:pPr>
      <w:r>
        <w:t>Correlation identity and SynchronizationAssociation preserved across the pipeline.</w:t>
      </w:r>
    </w:p>
    <w:p>
      <w:pPr>
        <w:pStyle w:val="ListBullet"/>
        <w:spacing w:after="60"/>
      </w:pPr>
      <w:r>
        <w:t>SynchronizationOrchestrator owns stage sequencing, Processing Job lifecycle, association, and routing.</w:t>
      </w:r>
    </w:p>
    <w:p>
      <w:pPr>
        <w:pStyle w:val="ListBullet"/>
        <w:spacing w:after="60"/>
      </w:pPr>
      <w:r>
        <w:t>OneNote and OneDrive operate through the same downstream synchronization architecture.</w:t>
      </w:r>
    </w:p>
    <w:p>
      <w:pPr>
        <w:pStyle w:val="ListBullet"/>
        <w:spacing w:after="60"/>
      </w:pPr>
      <w:r>
        <w:t>NEW, UNCHANGED, and MODIFIED behavior validated against real Sources of Truth.</w:t>
      </w:r>
    </w:p>
    <w:p>
      <w:pPr>
        <w:pStyle w:val="ListBullet"/>
        <w:spacing w:after="60"/>
      </w:pPr>
      <w:r>
        <w:t>Structural CONTAINER objects do not become canonical Knowledge Objects.</w:t>
      </w:r>
    </w:p>
    <w:p>
      <w:pPr>
        <w:pStyle w:val="ListBullet"/>
        <w:spacing w:after="60"/>
      </w:pPr>
      <w:r>
        <w:t>Canonical hash comparison prevents false persistence for source-level MODIFIED candidates whose normalized content is unchanged.</w:t>
      </w:r>
    </w:p>
    <w:p>
      <w:pPr>
        <w:pStyle w:val="ListBullet"/>
        <w:spacing w:after="60"/>
      </w:pPr>
      <w:r>
        <w:t>Load persistence and Sync History behavior validated under Row Level Security.</w:t>
      </w:r>
    </w:p>
    <w:p>
      <w:pPr>
        <w:pStyle w:val="ListBullet"/>
        <w:spacing w:after="60"/>
      </w:pPr>
      <w:r>
        <w:t>Controlled live tests complete without broad repository population or DELETE synchronization.</w:t>
      </w:r>
    </w:p>
    <w:p>
      <w:pPr>
        <w:pStyle w:val="Heading1"/>
      </w:pPr>
      <w:r>
        <w:t>3. Final Synchronization Architecture</w:t>
      </w:r>
    </w:p>
    <w:p>
      <w:r>
        <w:t>The completed Lab 7 synchronization flow is:</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0A341F"/>
            <w:tcMar>
              <w:top w:w="100" w:type="dxa"/>
              <w:start w:w="70" w:type="dxa"/>
              <w:bottom w:w="100" w:type="dxa"/>
              <w:end w:w="70" w:type="dxa"/>
            </w:tcMar>
          </w:tcPr>
          <w:p>
            <w:r>
              <w:rPr>
                <w:rFonts w:ascii="Aptos" w:hAnsi="Aptos"/>
                <w:b/>
                <w:color w:val="FFFFFF"/>
                <w:sz w:val="15"/>
              </w:rPr>
              <w:t>Source of Truth</w:t>
            </w:r>
          </w:p>
        </w:tc>
        <w:tc>
          <w:tcPr>
            <w:tcW w:type="dxa" w:w="1120"/>
            <w:shd w:fill="EDE8DC"/>
            <w:tcMar>
              <w:top w:w="100" w:type="dxa"/>
              <w:start w:w="70" w:type="dxa"/>
              <w:bottom w:w="100" w:type="dxa"/>
              <w:end w:w="70" w:type="dxa"/>
            </w:tcMar>
          </w:tcPr>
          <w:p>
            <w:r>
              <w:rPr>
                <w:rFonts w:ascii="Aptos" w:hAnsi="Aptos"/>
                <w:b/>
                <w:sz w:val="15"/>
              </w:rPr>
              <w:t>Connector</w:t>
            </w:r>
          </w:p>
        </w:tc>
        <w:tc>
          <w:tcPr>
            <w:tcW w:type="dxa" w:w="1120"/>
            <w:shd w:fill="EDE8DC"/>
            <w:tcMar>
              <w:top w:w="100" w:type="dxa"/>
              <w:start w:w="70" w:type="dxa"/>
              <w:bottom w:w="100" w:type="dxa"/>
              <w:end w:w="70" w:type="dxa"/>
            </w:tcMar>
          </w:tcPr>
          <w:p>
            <w:r>
              <w:rPr>
                <w:rFonts w:ascii="Aptos" w:hAnsi="Aptos"/>
                <w:b/>
                <w:sz w:val="15"/>
              </w:rPr>
              <w:t>Translator</w:t>
            </w:r>
          </w:p>
        </w:tc>
        <w:tc>
          <w:tcPr>
            <w:tcW w:type="dxa" w:w="1120"/>
            <w:shd w:fill="EDE8DC"/>
            <w:tcMar>
              <w:top w:w="100" w:type="dxa"/>
              <w:start w:w="70" w:type="dxa"/>
              <w:bottom w:w="100" w:type="dxa"/>
              <w:end w:w="70" w:type="dxa"/>
            </w:tcMar>
          </w:tcPr>
          <w:p>
            <w:r>
              <w:rPr>
                <w:rFonts w:ascii="Aptos" w:hAnsi="Aptos"/>
                <w:b/>
                <w:sz w:val="15"/>
              </w:rPr>
              <w:t>Discovery</w:t>
            </w:r>
          </w:p>
        </w:tc>
        <w:tc>
          <w:tcPr>
            <w:tcW w:type="dxa" w:w="1120"/>
            <w:shd w:fill="EDE8DC"/>
            <w:tcMar>
              <w:top w:w="100" w:type="dxa"/>
              <w:start w:w="70" w:type="dxa"/>
              <w:bottom w:w="100" w:type="dxa"/>
              <w:end w:w="70" w:type="dxa"/>
            </w:tcMar>
          </w:tcPr>
          <w:p>
            <w:r>
              <w:rPr>
                <w:rFonts w:ascii="Aptos" w:hAnsi="Aptos"/>
                <w:b/>
                <w:sz w:val="15"/>
              </w:rPr>
              <w:t>Extraction</w:t>
            </w:r>
          </w:p>
        </w:tc>
        <w:tc>
          <w:tcPr>
            <w:tcW w:type="dxa" w:w="1120"/>
            <w:shd w:fill="B28538"/>
            <w:tcMar>
              <w:top w:w="100" w:type="dxa"/>
              <w:start w:w="70" w:type="dxa"/>
              <w:bottom w:w="100" w:type="dxa"/>
              <w:end w:w="70" w:type="dxa"/>
            </w:tcMar>
          </w:tcPr>
          <w:p>
            <w:r>
              <w:rPr>
                <w:rFonts w:ascii="Aptos" w:hAnsi="Aptos"/>
                <w:b/>
                <w:sz w:val="15"/>
              </w:rPr>
              <w:t>Hash Gate</w:t>
            </w:r>
          </w:p>
        </w:tc>
        <w:tc>
          <w:tcPr>
            <w:tcW w:type="dxa" w:w="1120"/>
            <w:shd w:fill="B28538"/>
            <w:tcMar>
              <w:top w:w="100" w:type="dxa"/>
              <w:start w:w="70" w:type="dxa"/>
              <w:bottom w:w="100" w:type="dxa"/>
              <w:end w:w="70" w:type="dxa"/>
            </w:tcMar>
          </w:tcPr>
          <w:p>
            <w:r>
              <w:rPr>
                <w:rFonts w:ascii="Aptos" w:hAnsi="Aptos"/>
                <w:b/>
                <w:sz w:val="15"/>
              </w:rPr>
              <w:t>Load</w:t>
            </w:r>
          </w:p>
        </w:tc>
        <w:tc>
          <w:tcPr>
            <w:tcW w:type="dxa" w:w="1120"/>
            <w:shd w:fill="EDE8DC"/>
            <w:tcMar>
              <w:top w:w="100" w:type="dxa"/>
              <w:start w:w="70" w:type="dxa"/>
              <w:bottom w:w="100" w:type="dxa"/>
              <w:end w:w="70" w:type="dxa"/>
            </w:tcMar>
          </w:tcPr>
          <w:p>
            <w:r>
              <w:rPr>
                <w:rFonts w:ascii="Aptos" w:hAnsi="Aptos"/>
                <w:b/>
                <w:sz w:val="15"/>
              </w:rPr>
              <w:t>PostgreSQL</w:t>
            </w:r>
          </w:p>
        </w:tc>
        <w:tc>
          <w:tcPr>
            <w:tcW w:type="dxa" w:w="1120"/>
            <w:shd w:fill="0A341F"/>
            <w:tcMar>
              <w:top w:w="100" w:type="dxa"/>
              <w:start w:w="70" w:type="dxa"/>
              <w:bottom w:w="100" w:type="dxa"/>
              <w:end w:w="70" w:type="dxa"/>
            </w:tcMar>
          </w:tcPr>
          <w:p>
            <w:r>
              <w:rPr>
                <w:rFonts w:ascii="Aptos" w:hAnsi="Aptos"/>
                <w:b/>
                <w:color w:val="FFFFFF"/>
                <w:sz w:val="15"/>
              </w:rPr>
              <w:t>History</w:t>
            </w:r>
          </w:p>
        </w:tc>
      </w:tr>
    </w:tbl>
    <w:p>
      <w:r>
        <w:t>SynchronizationOrchestrator sits above these stages as the pipeline binder. It creates and completes the Processing Job, assigns correlation identity after Connector and before Translator, creates SynchronizationAssociation records, routes only eligible CONTENT records into Discovery, and coordinates downstream execution.</w:t>
      </w:r>
    </w:p>
    <w:p>
      <w:pPr>
        <w:pStyle w:val="Heading2"/>
      </w:pPr>
      <w:r>
        <w:t>3.1 Responsibility Boundaries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A341F"/>
            <w:tcMar>
              <w:top w:w="90" w:type="dxa"/>
              <w:start w:w="100" w:type="dxa"/>
              <w:bottom w:w="90" w:type="dxa"/>
              <w:end w:w="100" w:type="dxa"/>
            </w:tcMar>
          </w:tcPr>
          <w:p>
            <w:r>
              <w:rPr>
                <w:rFonts w:ascii="Aptos" w:hAnsi="Aptos"/>
                <w:b/>
                <w:color w:val="FFFFFF"/>
                <w:sz w:val="17"/>
              </w:rPr>
              <w:t>Component</w:t>
            </w:r>
          </w:p>
        </w:tc>
        <w:tc>
          <w:tcPr>
            <w:tcW w:type="dxa" w:w="3360"/>
            <w:shd w:fill="0A341F"/>
            <w:tcMar>
              <w:top w:w="90" w:type="dxa"/>
              <w:start w:w="100" w:type="dxa"/>
              <w:bottom w:w="90" w:type="dxa"/>
              <w:end w:w="100" w:type="dxa"/>
            </w:tcMar>
          </w:tcPr>
          <w:p>
            <w:r>
              <w:rPr>
                <w:rFonts w:ascii="Aptos" w:hAnsi="Aptos"/>
                <w:b/>
                <w:color w:val="FFFFFF"/>
                <w:sz w:val="17"/>
              </w:rPr>
              <w:t>Primary Responsibility</w:t>
            </w:r>
          </w:p>
        </w:tc>
        <w:tc>
          <w:tcPr>
            <w:tcW w:type="dxa" w:w="3360"/>
            <w:shd w:fill="0A341F"/>
            <w:tcMar>
              <w:top w:w="90" w:type="dxa"/>
              <w:start w:w="100" w:type="dxa"/>
              <w:bottom w:w="90" w:type="dxa"/>
              <w:end w:w="100" w:type="dxa"/>
            </w:tcMar>
          </w:tcPr>
          <w:p>
            <w:r>
              <w:rPr>
                <w:rFonts w:ascii="Aptos" w:hAnsi="Aptos"/>
                <w:b/>
                <w:color w:val="FFFFFF"/>
                <w:sz w:val="17"/>
              </w:rPr>
              <w:t>Key Boundary</w:t>
            </w:r>
          </w:p>
        </w:tc>
      </w:tr>
      <w:tr>
        <w:tc>
          <w:tcPr>
            <w:tcW w:type="dxa" w:w="1728"/>
            <w:tcMar>
              <w:top w:w="90" w:type="dxa"/>
              <w:start w:w="100" w:type="dxa"/>
              <w:bottom w:w="90" w:type="dxa"/>
              <w:end w:w="100" w:type="dxa"/>
            </w:tcMar>
          </w:tcPr>
          <w:p>
            <w:pPr>
              <w:spacing w:after="0"/>
            </w:pPr>
            <w:r>
              <w:rPr>
                <w:rFonts w:ascii="Aptos" w:hAnsi="Aptos"/>
                <w:sz w:val="17"/>
              </w:rPr>
              <w:t>Connector</w:t>
            </w:r>
          </w:p>
        </w:tc>
        <w:tc>
          <w:tcPr>
            <w:tcW w:type="dxa" w:w="4608"/>
            <w:tcMar>
              <w:top w:w="90" w:type="dxa"/>
              <w:start w:w="100" w:type="dxa"/>
              <w:bottom w:w="90" w:type="dxa"/>
              <w:end w:w="100" w:type="dxa"/>
            </w:tcMar>
          </w:tcPr>
          <w:p>
            <w:pPr>
              <w:spacing w:after="0"/>
            </w:pPr>
            <w:r>
              <w:rPr>
                <w:rFonts w:ascii="Aptos" w:hAnsi="Aptos"/>
                <w:sz w:val="17"/>
              </w:rPr>
              <w:t>Completely enumerate the requested source scope and return source objects.</w:t>
            </w:r>
          </w:p>
        </w:tc>
        <w:tc>
          <w:tcPr>
            <w:tcW w:type="dxa" w:w="3888"/>
            <w:tcMar>
              <w:top w:w="90" w:type="dxa"/>
              <w:start w:w="100" w:type="dxa"/>
              <w:bottom w:w="90" w:type="dxa"/>
              <w:end w:w="100" w:type="dxa"/>
            </w:tcMar>
          </w:tcPr>
          <w:p>
            <w:pPr>
              <w:spacing w:after="0"/>
            </w:pPr>
            <w:r>
              <w:rPr>
                <w:rFonts w:ascii="Aptos" w:hAnsi="Aptos"/>
                <w:sz w:val="17"/>
              </w:rPr>
              <w:t>Owns source-specific retrieval, paging, recursion, retries, and Graph mechanics.</w:t>
            </w:r>
          </w:p>
        </w:tc>
      </w:tr>
      <w:tr>
        <w:tc>
          <w:tcPr>
            <w:tcW w:type="dxa" w:w="1728"/>
            <w:tcMar>
              <w:top w:w="90" w:type="dxa"/>
              <w:start w:w="100" w:type="dxa"/>
              <w:bottom w:w="90" w:type="dxa"/>
              <w:end w:w="100" w:type="dxa"/>
            </w:tcMar>
          </w:tcPr>
          <w:p>
            <w:pPr>
              <w:spacing w:after="0"/>
            </w:pPr>
            <w:r>
              <w:rPr>
                <w:rFonts w:ascii="Aptos" w:hAnsi="Aptos"/>
                <w:sz w:val="17"/>
              </w:rPr>
              <w:t>Translator</w:t>
            </w:r>
          </w:p>
        </w:tc>
        <w:tc>
          <w:tcPr>
            <w:tcW w:type="dxa" w:w="4608"/>
            <w:tcMar>
              <w:top w:w="90" w:type="dxa"/>
              <w:start w:w="100" w:type="dxa"/>
              <w:bottom w:w="90" w:type="dxa"/>
              <w:end w:w="100" w:type="dxa"/>
            </w:tcMar>
          </w:tcPr>
          <w:p>
            <w:pPr>
              <w:spacing w:after="0"/>
            </w:pPr>
            <w:r>
              <w:rPr>
                <w:rFonts w:ascii="Aptos" w:hAnsi="Aptos"/>
                <w:sz w:val="17"/>
              </w:rPr>
              <w:t>Normalize source objects into a common AlphaOmega representation.</w:t>
            </w:r>
          </w:p>
        </w:tc>
        <w:tc>
          <w:tcPr>
            <w:tcW w:type="dxa" w:w="3888"/>
            <w:tcMar>
              <w:top w:w="90" w:type="dxa"/>
              <w:start w:w="100" w:type="dxa"/>
              <w:bottom w:w="90" w:type="dxa"/>
              <w:end w:w="100" w:type="dxa"/>
            </w:tcMar>
          </w:tcPr>
          <w:p>
            <w:pPr>
              <w:spacing w:after="0"/>
            </w:pPr>
            <w:r>
              <w:rPr>
                <w:rFonts w:ascii="Aptos" w:hAnsi="Aptos"/>
                <w:sz w:val="17"/>
              </w:rPr>
              <w:t>Does not determine synchronization state or canonical content.</w:t>
            </w:r>
          </w:p>
        </w:tc>
      </w:tr>
      <w:tr>
        <w:tc>
          <w:tcPr>
            <w:tcW w:type="dxa" w:w="1728"/>
            <w:tcMar>
              <w:top w:w="90" w:type="dxa"/>
              <w:start w:w="100" w:type="dxa"/>
              <w:bottom w:w="90" w:type="dxa"/>
              <w:end w:w="100" w:type="dxa"/>
            </w:tcMar>
          </w:tcPr>
          <w:p>
            <w:pPr>
              <w:spacing w:after="0"/>
            </w:pPr>
            <w:r>
              <w:rPr>
                <w:rFonts w:ascii="Aptos" w:hAnsi="Aptos"/>
                <w:sz w:val="17"/>
              </w:rPr>
              <w:t>Discovery</w:t>
            </w:r>
          </w:p>
        </w:tc>
        <w:tc>
          <w:tcPr>
            <w:tcW w:type="dxa" w:w="4608"/>
            <w:tcMar>
              <w:top w:w="90" w:type="dxa"/>
              <w:start w:w="100" w:type="dxa"/>
              <w:bottom w:w="90" w:type="dxa"/>
              <w:end w:w="100" w:type="dxa"/>
            </w:tcMar>
          </w:tcPr>
          <w:p>
            <w:pPr>
              <w:spacing w:after="0"/>
            </w:pPr>
            <w:r>
              <w:rPr>
                <w:rFonts w:ascii="Aptos" w:hAnsi="Aptos"/>
                <w:sz w:val="17"/>
              </w:rPr>
              <w:t>Determine NEW, MODIFIED, or UNCHANGED from canonical source facts.</w:t>
            </w:r>
          </w:p>
        </w:tc>
        <w:tc>
          <w:tcPr>
            <w:tcW w:type="dxa" w:w="3888"/>
            <w:tcMar>
              <w:top w:w="90" w:type="dxa"/>
              <w:start w:w="100" w:type="dxa"/>
              <w:bottom w:w="90" w:type="dxa"/>
              <w:end w:w="100" w:type="dxa"/>
            </w:tcMar>
          </w:tcPr>
          <w:p>
            <w:pPr>
              <w:spacing w:after="0"/>
            </w:pPr>
            <w:r>
              <w:rPr>
                <w:rFonts w:ascii="Aptos" w:hAnsi="Aptos"/>
                <w:sz w:val="17"/>
              </w:rPr>
              <w:t>Compares source identity/name, parent identity, and source-modified timestamp; does not use extracted content to redefine state.</w:t>
            </w:r>
          </w:p>
        </w:tc>
      </w:tr>
      <w:tr>
        <w:tc>
          <w:tcPr>
            <w:tcW w:type="dxa" w:w="1728"/>
            <w:tcMar>
              <w:top w:w="90" w:type="dxa"/>
              <w:start w:w="100" w:type="dxa"/>
              <w:bottom w:w="90" w:type="dxa"/>
              <w:end w:w="100" w:type="dxa"/>
            </w:tcMar>
          </w:tcPr>
          <w:p>
            <w:pPr>
              <w:spacing w:after="0"/>
            </w:pPr>
            <w:r>
              <w:rPr>
                <w:rFonts w:ascii="Aptos" w:hAnsi="Aptos"/>
                <w:sz w:val="17"/>
              </w:rPr>
              <w:t>Extraction</w:t>
            </w:r>
          </w:p>
        </w:tc>
        <w:tc>
          <w:tcPr>
            <w:tcW w:type="dxa" w:w="4608"/>
            <w:tcMar>
              <w:top w:w="90" w:type="dxa"/>
              <w:start w:w="100" w:type="dxa"/>
              <w:bottom w:w="90" w:type="dxa"/>
              <w:end w:w="100" w:type="dxa"/>
            </w:tcMar>
          </w:tcPr>
          <w:p>
            <w:pPr>
              <w:spacing w:after="0"/>
            </w:pPr>
            <w:r>
              <w:rPr>
                <w:rFonts w:ascii="Aptos" w:hAnsi="Aptos"/>
                <w:sz w:val="17"/>
              </w:rPr>
              <w:t>Retrieve/normalize knowledge-bearing content and compute SHA-256.</w:t>
            </w:r>
          </w:p>
        </w:tc>
        <w:tc>
          <w:tcPr>
            <w:tcW w:type="dxa" w:w="3888"/>
            <w:tcMar>
              <w:top w:w="90" w:type="dxa"/>
              <w:start w:w="100" w:type="dxa"/>
              <w:bottom w:w="90" w:type="dxa"/>
              <w:end w:w="100" w:type="dxa"/>
            </w:tcMar>
          </w:tcPr>
          <w:p>
            <w:pPr>
              <w:spacing w:after="0"/>
            </w:pPr>
            <w:r>
              <w:rPr>
                <w:rFonts w:ascii="Aptos" w:hAnsi="Aptos"/>
                <w:sz w:val="17"/>
              </w:rPr>
              <w:t>Runs only for records requiring extraction.</w:t>
            </w:r>
          </w:p>
        </w:tc>
      </w:tr>
      <w:tr>
        <w:tc>
          <w:tcPr>
            <w:tcW w:type="dxa" w:w="1728"/>
            <w:tcMar>
              <w:top w:w="90" w:type="dxa"/>
              <w:start w:w="100" w:type="dxa"/>
              <w:bottom w:w="90" w:type="dxa"/>
              <w:end w:w="100" w:type="dxa"/>
            </w:tcMar>
          </w:tcPr>
          <w:p>
            <w:pPr>
              <w:spacing w:after="0"/>
            </w:pPr>
            <w:r>
              <w:rPr>
                <w:rFonts w:ascii="Aptos" w:hAnsi="Aptos"/>
                <w:sz w:val="17"/>
              </w:rPr>
              <w:t>Load</w:t>
            </w:r>
          </w:p>
        </w:tc>
        <w:tc>
          <w:tcPr>
            <w:tcW w:type="dxa" w:w="4608"/>
            <w:tcMar>
              <w:top w:w="90" w:type="dxa"/>
              <w:start w:w="100" w:type="dxa"/>
              <w:bottom w:w="90" w:type="dxa"/>
              <w:end w:w="100" w:type="dxa"/>
            </w:tcMar>
          </w:tcPr>
          <w:p>
            <w:pPr>
              <w:spacing w:after="0"/>
            </w:pPr>
            <w:r>
              <w:rPr>
                <w:rFonts w:ascii="Aptos" w:hAnsi="Aptos"/>
                <w:sz w:val="17"/>
              </w:rPr>
              <w:t>Atomically create/update canonical Knowledge Objects and record persistence events.</w:t>
            </w:r>
          </w:p>
        </w:tc>
        <w:tc>
          <w:tcPr>
            <w:tcW w:type="dxa" w:w="3888"/>
            <w:tcMar>
              <w:top w:w="90" w:type="dxa"/>
              <w:start w:w="100" w:type="dxa"/>
              <w:bottom w:w="90" w:type="dxa"/>
              <w:end w:w="100" w:type="dxa"/>
            </w:tcMar>
          </w:tcPr>
          <w:p>
            <w:pPr>
              <w:spacing w:after="0"/>
            </w:pPr>
            <w:r>
              <w:rPr>
                <w:rFonts w:ascii="Aptos" w:hAnsi="Aptos"/>
                <w:sz w:val="17"/>
              </w:rPr>
              <w:t>Does not create Processing Jobs; persists NEW and true canonical MODIFIED changes.</w:t>
            </w:r>
          </w:p>
        </w:tc>
      </w:tr>
      <w:tr>
        <w:tc>
          <w:tcPr>
            <w:tcW w:type="dxa" w:w="1728"/>
            <w:tcMar>
              <w:top w:w="90" w:type="dxa"/>
              <w:start w:w="100" w:type="dxa"/>
              <w:bottom w:w="90" w:type="dxa"/>
              <w:end w:w="100" w:type="dxa"/>
            </w:tcMar>
          </w:tcPr>
          <w:p>
            <w:pPr>
              <w:spacing w:after="0"/>
            </w:pPr>
            <w:r>
              <w:rPr>
                <w:rFonts w:ascii="Aptos" w:hAnsi="Aptos"/>
                <w:sz w:val="17"/>
              </w:rPr>
              <w:t>SynchronizationOrchestrator</w:t>
            </w:r>
          </w:p>
        </w:tc>
        <w:tc>
          <w:tcPr>
            <w:tcW w:type="dxa" w:w="4608"/>
            <w:tcMar>
              <w:top w:w="90" w:type="dxa"/>
              <w:start w:w="100" w:type="dxa"/>
              <w:bottom w:w="90" w:type="dxa"/>
              <w:end w:w="100" w:type="dxa"/>
            </w:tcMar>
          </w:tcPr>
          <w:p>
            <w:pPr>
              <w:spacing w:after="0"/>
            </w:pPr>
            <w:r>
              <w:rPr>
                <w:rFonts w:ascii="Aptos" w:hAnsi="Aptos"/>
                <w:sz w:val="17"/>
              </w:rPr>
              <w:t>Bind stages, own run lifecycle, correlation, association, and routing.</w:t>
            </w:r>
          </w:p>
        </w:tc>
        <w:tc>
          <w:tcPr>
            <w:tcW w:type="dxa" w:w="3888"/>
            <w:tcMar>
              <w:top w:w="90" w:type="dxa"/>
              <w:start w:w="100" w:type="dxa"/>
              <w:bottom w:w="90" w:type="dxa"/>
              <w:end w:w="100" w:type="dxa"/>
            </w:tcMar>
          </w:tcPr>
          <w:p>
            <w:pPr>
              <w:spacing w:after="0"/>
            </w:pPr>
            <w:r>
              <w:rPr>
                <w:rFonts w:ascii="Aptos" w:hAnsi="Aptos"/>
                <w:sz w:val="17"/>
              </w:rPr>
              <w:t>No second pipeline binder is required above it.</w:t>
            </w:r>
          </w:p>
        </w:tc>
      </w:tr>
    </w:tbl>
    <w:p>
      <w:pPr>
        <w:pStyle w:val="Heading1"/>
      </w:pPr>
      <w:r>
        <w:t>4. Core Engineering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A341F"/>
            <w:tcMar>
              <w:top w:w="90" w:type="dxa"/>
              <w:start w:w="100" w:type="dxa"/>
              <w:bottom w:w="90" w:type="dxa"/>
              <w:end w:w="100" w:type="dxa"/>
            </w:tcMar>
          </w:tcPr>
          <w:p>
            <w:r>
              <w:rPr>
                <w:rFonts w:ascii="Aptos" w:hAnsi="Aptos"/>
                <w:b/>
                <w:color w:val="FFFFFF"/>
                <w:sz w:val="17"/>
              </w:rPr>
              <w:t>Decision</w:t>
            </w:r>
          </w:p>
        </w:tc>
        <w:tc>
          <w:tcPr>
            <w:tcW w:type="dxa" w:w="5040"/>
            <w:shd w:fill="0A341F"/>
            <w:tcMar>
              <w:top w:w="90" w:type="dxa"/>
              <w:start w:w="100" w:type="dxa"/>
              <w:bottom w:w="90" w:type="dxa"/>
              <w:end w:w="100" w:type="dxa"/>
            </w:tcMar>
          </w:tcPr>
          <w:p>
            <w:r>
              <w:rPr>
                <w:rFonts w:ascii="Aptos" w:hAnsi="Aptos"/>
                <w:b/>
                <w:color w:val="FFFFFF"/>
                <w:sz w:val="17"/>
              </w:rPr>
              <w:t>Final Position</w:t>
            </w:r>
          </w:p>
        </w:tc>
      </w:tr>
      <w:tr>
        <w:tc>
          <w:tcPr>
            <w:tcW w:type="dxa" w:w="2160"/>
            <w:tcMar>
              <w:top w:w="90" w:type="dxa"/>
              <w:start w:w="100" w:type="dxa"/>
              <w:bottom w:w="90" w:type="dxa"/>
              <w:end w:w="100" w:type="dxa"/>
            </w:tcMar>
          </w:tcPr>
          <w:p>
            <w:pPr>
              <w:spacing w:after="0"/>
            </w:pPr>
            <w:r>
              <w:rPr>
                <w:rFonts w:ascii="Aptos" w:hAnsi="Aptos"/>
                <w:sz w:val="17"/>
              </w:rPr>
              <w:t>Source identity</w:t>
            </w:r>
          </w:p>
        </w:tc>
        <w:tc>
          <w:tcPr>
            <w:tcW w:type="dxa" w:w="8064"/>
            <w:tcMar>
              <w:top w:w="90" w:type="dxa"/>
              <w:start w:w="100" w:type="dxa"/>
              <w:bottom w:w="90" w:type="dxa"/>
              <w:end w:w="100" w:type="dxa"/>
            </w:tcMar>
          </w:tcPr>
          <w:p>
            <w:pPr>
              <w:spacing w:after="0"/>
            </w:pPr>
            <w:r>
              <w:rPr>
                <w:rFonts w:ascii="Aptos" w:hAnsi="Aptos"/>
                <w:sz w:val="17"/>
              </w:rPr>
              <w:t>Canonical source identity is source_id + source_object_id. Human-readable paths are traceability, not identity.</w:t>
            </w:r>
          </w:p>
        </w:tc>
      </w:tr>
      <w:tr>
        <w:tc>
          <w:tcPr>
            <w:tcW w:type="dxa" w:w="2160"/>
            <w:tcMar>
              <w:top w:w="90" w:type="dxa"/>
              <w:start w:w="100" w:type="dxa"/>
              <w:bottom w:w="90" w:type="dxa"/>
              <w:end w:w="100" w:type="dxa"/>
            </w:tcMar>
          </w:tcPr>
          <w:p>
            <w:pPr>
              <w:spacing w:after="0"/>
            </w:pPr>
            <w:r>
              <w:rPr>
                <w:rFonts w:ascii="Aptos" w:hAnsi="Aptos"/>
                <w:sz w:val="17"/>
              </w:rPr>
              <w:t>Correlation identity</w:t>
            </w:r>
          </w:p>
        </w:tc>
        <w:tc>
          <w:tcPr>
            <w:tcW w:type="dxa" w:w="8064"/>
            <w:tcMar>
              <w:top w:w="90" w:type="dxa"/>
              <w:start w:w="100" w:type="dxa"/>
              <w:bottom w:w="90" w:type="dxa"/>
              <w:end w:w="100" w:type="dxa"/>
            </w:tcMar>
          </w:tcPr>
          <w:p>
            <w:pPr>
              <w:spacing w:after="0"/>
            </w:pPr>
            <w:r>
              <w:rPr>
                <w:rFonts w:ascii="Aptos" w:hAnsi="Aptos"/>
                <w:sz w:val="17"/>
              </w:rPr>
              <w:t>A UUID is assigned after Connector and before Translator to associate records across one synchronization run without replacing canonical source identity.</w:t>
            </w:r>
          </w:p>
        </w:tc>
      </w:tr>
      <w:tr>
        <w:tc>
          <w:tcPr>
            <w:tcW w:type="dxa" w:w="2160"/>
            <w:tcMar>
              <w:top w:w="90" w:type="dxa"/>
              <w:start w:w="100" w:type="dxa"/>
              <w:bottom w:w="90" w:type="dxa"/>
              <w:end w:w="100" w:type="dxa"/>
            </w:tcMar>
          </w:tcPr>
          <w:p>
            <w:pPr>
              <w:spacing w:after="0"/>
            </w:pPr>
            <w:r>
              <w:rPr>
                <w:rFonts w:ascii="Aptos" w:hAnsi="Aptos"/>
                <w:sz w:val="17"/>
              </w:rPr>
              <w:t>CONTAINER vs CONTENT</w:t>
            </w:r>
          </w:p>
        </w:tc>
        <w:tc>
          <w:tcPr>
            <w:tcW w:type="dxa" w:w="8064"/>
            <w:tcMar>
              <w:top w:w="90" w:type="dxa"/>
              <w:start w:w="100" w:type="dxa"/>
              <w:bottom w:w="90" w:type="dxa"/>
              <w:end w:w="100" w:type="dxa"/>
            </w:tcMar>
          </w:tcPr>
          <w:p>
            <w:pPr>
              <w:spacing w:after="0"/>
            </w:pPr>
            <w:r>
              <w:rPr>
                <w:rFonts w:ascii="Aptos" w:hAnsi="Aptos"/>
                <w:sz w:val="17"/>
              </w:rPr>
              <w:t>Containers preserve hierarchy and traceability but are structural. They stop after Translator and never become Knowledge Objects.</w:t>
            </w:r>
          </w:p>
        </w:tc>
      </w:tr>
      <w:tr>
        <w:tc>
          <w:tcPr>
            <w:tcW w:type="dxa" w:w="2160"/>
            <w:tcMar>
              <w:top w:w="90" w:type="dxa"/>
              <w:start w:w="100" w:type="dxa"/>
              <w:bottom w:w="90" w:type="dxa"/>
              <w:end w:w="100" w:type="dxa"/>
            </w:tcMar>
          </w:tcPr>
          <w:p>
            <w:pPr>
              <w:spacing w:after="0"/>
            </w:pPr>
            <w:r>
              <w:rPr>
                <w:rFonts w:ascii="Aptos" w:hAnsi="Aptos"/>
                <w:sz w:val="17"/>
              </w:rPr>
              <w:t>Discovery state</w:t>
            </w:r>
          </w:p>
        </w:tc>
        <w:tc>
          <w:tcPr>
            <w:tcW w:type="dxa" w:w="8064"/>
            <w:tcMar>
              <w:top w:w="90" w:type="dxa"/>
              <w:start w:w="100" w:type="dxa"/>
              <w:bottom w:w="90" w:type="dxa"/>
              <w:end w:w="100" w:type="dxa"/>
            </w:tcMar>
          </w:tcPr>
          <w:p>
            <w:pPr>
              <w:spacing w:after="0"/>
            </w:pPr>
            <w:r>
              <w:rPr>
                <w:rFonts w:ascii="Aptos" w:hAnsi="Aptos"/>
                <w:sz w:val="17"/>
              </w:rPr>
              <w:t>Discovery uses source facts to determine NEW, MODIFIED, and UNCHANGED. Rename and move are observable modifications, not additional states.</w:t>
            </w:r>
          </w:p>
        </w:tc>
      </w:tr>
      <w:tr>
        <w:tc>
          <w:tcPr>
            <w:tcW w:type="dxa" w:w="2160"/>
            <w:tcMar>
              <w:top w:w="90" w:type="dxa"/>
              <w:start w:w="100" w:type="dxa"/>
              <w:bottom w:w="90" w:type="dxa"/>
              <w:end w:w="100" w:type="dxa"/>
            </w:tcMar>
          </w:tcPr>
          <w:p>
            <w:pPr>
              <w:spacing w:after="0"/>
            </w:pPr>
            <w:r>
              <w:rPr>
                <w:rFonts w:ascii="Aptos" w:hAnsi="Aptos"/>
                <w:sz w:val="17"/>
              </w:rPr>
              <w:t>Canonical hash gate</w:t>
            </w:r>
          </w:p>
        </w:tc>
        <w:tc>
          <w:tcPr>
            <w:tcW w:type="dxa" w:w="8064"/>
            <w:tcMar>
              <w:top w:w="90" w:type="dxa"/>
              <w:start w:w="100" w:type="dxa"/>
              <w:bottom w:w="90" w:type="dxa"/>
              <w:end w:w="100" w:type="dxa"/>
            </w:tcMar>
          </w:tcPr>
          <w:p>
            <w:pPr>
              <w:spacing w:after="0"/>
            </w:pPr>
            <w:r>
              <w:rPr>
                <w:rFonts w:ascii="Aptos" w:hAnsi="Aptos"/>
                <w:sz w:val="17"/>
              </w:rPr>
              <w:t>SHA-256 of normalized canonical content is the final gate for MODIFIED persistence. Same-hash candidates stop before Load.</w:t>
            </w:r>
          </w:p>
        </w:tc>
      </w:tr>
      <w:tr>
        <w:tc>
          <w:tcPr>
            <w:tcW w:type="dxa" w:w="2160"/>
            <w:tcMar>
              <w:top w:w="90" w:type="dxa"/>
              <w:start w:w="100" w:type="dxa"/>
              <w:bottom w:w="90" w:type="dxa"/>
              <w:end w:w="100" w:type="dxa"/>
            </w:tcMar>
          </w:tcPr>
          <w:p>
            <w:pPr>
              <w:spacing w:after="0"/>
            </w:pPr>
            <w:r>
              <w:rPr>
                <w:rFonts w:ascii="Aptos" w:hAnsi="Aptos"/>
                <w:sz w:val="17"/>
              </w:rPr>
              <w:t>Domain ownership</w:t>
            </w:r>
          </w:p>
        </w:tc>
        <w:tc>
          <w:tcPr>
            <w:tcW w:type="dxa" w:w="8064"/>
            <w:tcMar>
              <w:top w:w="90" w:type="dxa"/>
              <w:start w:w="100" w:type="dxa"/>
              <w:bottom w:w="90" w:type="dxa"/>
              <w:end w:w="100" w:type="dxa"/>
            </w:tcMar>
          </w:tcPr>
          <w:p>
            <w:pPr>
              <w:spacing w:after="0"/>
            </w:pPr>
            <w:r>
              <w:rPr>
                <w:rFonts w:ascii="Aptos" w:hAnsi="Aptos"/>
                <w:sz w:val="17"/>
              </w:rPr>
              <w:t>Synchronization does not infer or assign Domains. A Knowledge Object may validly have domain_id = NULL; later Knowledge Curation handles interpretation.</w:t>
            </w:r>
          </w:p>
        </w:tc>
      </w:tr>
      <w:tr>
        <w:tc>
          <w:tcPr>
            <w:tcW w:type="dxa" w:w="2160"/>
            <w:tcMar>
              <w:top w:w="90" w:type="dxa"/>
              <w:start w:w="100" w:type="dxa"/>
              <w:bottom w:w="90" w:type="dxa"/>
              <w:end w:w="100" w:type="dxa"/>
            </w:tcMar>
          </w:tcPr>
          <w:p>
            <w:pPr>
              <w:spacing w:after="0"/>
            </w:pPr>
            <w:r>
              <w:rPr>
                <w:rFonts w:ascii="Aptos" w:hAnsi="Aptos"/>
                <w:sz w:val="17"/>
              </w:rPr>
              <w:t>Processing Job ownership</w:t>
            </w:r>
          </w:p>
        </w:tc>
        <w:tc>
          <w:tcPr>
            <w:tcW w:type="dxa" w:w="8064"/>
            <w:tcMar>
              <w:top w:w="90" w:type="dxa"/>
              <w:start w:w="100" w:type="dxa"/>
              <w:bottom w:w="90" w:type="dxa"/>
              <w:end w:w="100" w:type="dxa"/>
            </w:tcMar>
          </w:tcPr>
          <w:p>
            <w:pPr>
              <w:spacing w:after="0"/>
            </w:pPr>
            <w:r>
              <w:rPr>
                <w:rFonts w:ascii="Aptos" w:hAnsi="Aptos"/>
                <w:sz w:val="17"/>
              </w:rPr>
              <w:t>The Orchestrator owns the Processing Job lifecycle. Load reports into the existing job.</w:t>
            </w:r>
          </w:p>
        </w:tc>
      </w:tr>
      <w:tr>
        <w:tc>
          <w:tcPr>
            <w:tcW w:type="dxa" w:w="2160"/>
            <w:tcMar>
              <w:top w:w="90" w:type="dxa"/>
              <w:start w:w="100" w:type="dxa"/>
              <w:bottom w:w="90" w:type="dxa"/>
              <w:end w:w="100" w:type="dxa"/>
            </w:tcMar>
          </w:tcPr>
          <w:p>
            <w:pPr>
              <w:spacing w:after="0"/>
            </w:pPr>
            <w:r>
              <w:rPr>
                <w:rFonts w:ascii="Aptos" w:hAnsi="Aptos"/>
                <w:sz w:val="17"/>
              </w:rPr>
              <w:t>Persistence</w:t>
            </w:r>
          </w:p>
        </w:tc>
        <w:tc>
          <w:tcPr>
            <w:tcW w:type="dxa" w:w="8064"/>
            <w:tcMar>
              <w:top w:w="90" w:type="dxa"/>
              <w:start w:w="100" w:type="dxa"/>
              <w:bottom w:w="90" w:type="dxa"/>
              <w:end w:w="100" w:type="dxa"/>
            </w:tcMar>
          </w:tcPr>
          <w:p>
            <w:pPr>
              <w:spacing w:after="0"/>
            </w:pPr>
            <w:r>
              <w:rPr>
                <w:rFonts w:ascii="Aptos" w:hAnsi="Aptos"/>
                <w:sz w:val="17"/>
              </w:rPr>
              <w:t>Load persistence is database-owned and atomic, including canonical change and Sync History event.</w:t>
            </w:r>
          </w:p>
        </w:tc>
      </w:tr>
      <w:tr>
        <w:tc>
          <w:tcPr>
            <w:tcW w:type="dxa" w:w="2160"/>
            <w:tcMar>
              <w:top w:w="90" w:type="dxa"/>
              <w:start w:w="100" w:type="dxa"/>
              <w:bottom w:w="90" w:type="dxa"/>
              <w:end w:w="100" w:type="dxa"/>
            </w:tcMar>
          </w:tcPr>
          <w:p>
            <w:pPr>
              <w:spacing w:after="0"/>
            </w:pPr>
            <w:r>
              <w:rPr>
                <w:rFonts w:ascii="Aptos" w:hAnsi="Aptos"/>
                <w:sz w:val="17"/>
              </w:rPr>
              <w:t>Failure isolation</w:t>
            </w:r>
          </w:p>
        </w:tc>
        <w:tc>
          <w:tcPr>
            <w:tcW w:type="dxa" w:w="8064"/>
            <w:tcMar>
              <w:top w:w="90" w:type="dxa"/>
              <w:start w:w="100" w:type="dxa"/>
              <w:bottom w:w="90" w:type="dxa"/>
              <w:end w:w="100" w:type="dxa"/>
            </w:tcMar>
          </w:tcPr>
          <w:p>
            <w:pPr>
              <w:spacing w:after="0"/>
            </w:pPr>
            <w:r>
              <w:rPr>
                <w:rFonts w:ascii="Aptos" w:hAnsi="Aptos"/>
                <w:sz w:val="17"/>
              </w:rPr>
              <w:t>Record-level failures isolate individual records where supported; stage-level failures stop the stage/run. Completed upstream outputs remain trusted.</w:t>
            </w:r>
          </w:p>
        </w:tc>
      </w:tr>
      <w:tr>
        <w:tc>
          <w:tcPr>
            <w:tcW w:type="dxa" w:w="2160"/>
            <w:tcMar>
              <w:top w:w="90" w:type="dxa"/>
              <w:start w:w="100" w:type="dxa"/>
              <w:bottom w:w="90" w:type="dxa"/>
              <w:end w:w="100" w:type="dxa"/>
            </w:tcMar>
          </w:tcPr>
          <w:p>
            <w:pPr>
              <w:spacing w:after="0"/>
            </w:pPr>
            <w:r>
              <w:rPr>
                <w:rFonts w:ascii="Aptos" w:hAnsi="Aptos"/>
                <w:sz w:val="17"/>
              </w:rPr>
              <w:t>Security</w:t>
            </w:r>
          </w:p>
        </w:tc>
        <w:tc>
          <w:tcPr>
            <w:tcW w:type="dxa" w:w="8064"/>
            <w:tcMar>
              <w:top w:w="90" w:type="dxa"/>
              <w:start w:w="100" w:type="dxa"/>
              <w:bottom w:w="90" w:type="dxa"/>
              <w:end w:w="100" w:type="dxa"/>
            </w:tcMar>
          </w:tcPr>
          <w:p>
            <w:pPr>
              <w:spacing w:after="0"/>
            </w:pPr>
            <w:r>
              <w:rPr>
                <w:rFonts w:ascii="Aptos" w:hAnsi="Aptos"/>
                <w:sz w:val="17"/>
              </w:rPr>
              <w:t>Synchronization operates under RLS policies that permit only the operations required by current synchronization behavior.</w:t>
            </w:r>
          </w:p>
        </w:tc>
      </w:tr>
    </w:tbl>
    <w:p>
      <w:pPr>
        <w:pStyle w:val="Heading1"/>
      </w:pPr>
      <w:r>
        <w:t>5. Implementation Completed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A341F"/>
            <w:tcMar>
              <w:top w:w="90" w:type="dxa"/>
              <w:start w:w="100" w:type="dxa"/>
              <w:bottom w:w="90" w:type="dxa"/>
              <w:end w:w="100" w:type="dxa"/>
            </w:tcMar>
          </w:tcPr>
          <w:p>
            <w:r>
              <w:rPr>
                <w:rFonts w:ascii="Aptos" w:hAnsi="Aptos"/>
                <w:b/>
                <w:color w:val="FFFFFF"/>
                <w:sz w:val="16"/>
              </w:rPr>
              <w:t>Capability</w:t>
            </w:r>
          </w:p>
        </w:tc>
        <w:tc>
          <w:tcPr>
            <w:tcW w:type="dxa" w:w="3360"/>
            <w:shd w:fill="0A341F"/>
            <w:tcMar>
              <w:top w:w="90" w:type="dxa"/>
              <w:start w:w="100" w:type="dxa"/>
              <w:bottom w:w="90" w:type="dxa"/>
              <w:end w:w="100" w:type="dxa"/>
            </w:tcMar>
          </w:tcPr>
          <w:p>
            <w:r>
              <w:rPr>
                <w:rFonts w:ascii="Aptos" w:hAnsi="Aptos"/>
                <w:b/>
                <w:color w:val="FFFFFF"/>
                <w:sz w:val="16"/>
              </w:rPr>
              <w:t>Status</w:t>
            </w:r>
          </w:p>
        </w:tc>
        <w:tc>
          <w:tcPr>
            <w:tcW w:type="dxa" w:w="3360"/>
            <w:shd w:fill="0A341F"/>
            <w:tcMar>
              <w:top w:w="90" w:type="dxa"/>
              <w:start w:w="100" w:type="dxa"/>
              <w:bottom w:w="90" w:type="dxa"/>
              <w:end w:w="100" w:type="dxa"/>
            </w:tcMar>
          </w:tcPr>
          <w:p>
            <w:r>
              <w:rPr>
                <w:rFonts w:ascii="Aptos" w:hAnsi="Aptos"/>
                <w:b/>
                <w:color w:val="FFFFFF"/>
                <w:sz w:val="16"/>
              </w:rPr>
              <w:t>Evidence</w:t>
            </w:r>
          </w:p>
        </w:tc>
      </w:tr>
      <w:tr>
        <w:tc>
          <w:tcPr>
            <w:tcW w:type="dxa" w:w="2880"/>
            <w:tcMar>
              <w:top w:w="90" w:type="dxa"/>
              <w:start w:w="100" w:type="dxa"/>
              <w:bottom w:w="90" w:type="dxa"/>
              <w:end w:w="100" w:type="dxa"/>
            </w:tcMar>
          </w:tcPr>
          <w:p>
            <w:pPr>
              <w:spacing w:after="0"/>
            </w:pPr>
            <w:r>
              <w:rPr>
                <w:rFonts w:ascii="Aptos" w:hAnsi="Aptos"/>
                <w:sz w:val="16"/>
              </w:rPr>
              <w:t>Connector</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OneNote and OneDrive live source enumeration; bounded and full OneDrive discovery exercises.</w:t>
            </w:r>
          </w:p>
        </w:tc>
      </w:tr>
      <w:tr>
        <w:tc>
          <w:tcPr>
            <w:tcW w:type="dxa" w:w="2880"/>
            <w:tcMar>
              <w:top w:w="90" w:type="dxa"/>
              <w:start w:w="100" w:type="dxa"/>
              <w:bottom w:w="90" w:type="dxa"/>
              <w:end w:w="100" w:type="dxa"/>
            </w:tcMar>
          </w:tcPr>
          <w:p>
            <w:pPr>
              <w:spacing w:after="0"/>
            </w:pPr>
            <w:r>
              <w:rPr>
                <w:rFonts w:ascii="Aptos" w:hAnsi="Aptos"/>
                <w:sz w:val="16"/>
              </w:rPr>
              <w:t>Translator</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Common normalized records for both Sources of Truth.</w:t>
            </w:r>
          </w:p>
        </w:tc>
      </w:tr>
      <w:tr>
        <w:tc>
          <w:tcPr>
            <w:tcW w:type="dxa" w:w="2880"/>
            <w:tcMar>
              <w:top w:w="90" w:type="dxa"/>
              <w:start w:w="100" w:type="dxa"/>
              <w:bottom w:w="90" w:type="dxa"/>
              <w:end w:w="100" w:type="dxa"/>
            </w:tcMar>
          </w:tcPr>
          <w:p>
            <w:pPr>
              <w:spacing w:after="0"/>
            </w:pPr>
            <w:r>
              <w:rPr>
                <w:rFonts w:ascii="Aptos" w:hAnsi="Aptos"/>
                <w:sz w:val="16"/>
              </w:rPr>
              <w:t>Discovery</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NEW, MODIFIED, UNCHANGED behavior and source-fact comparisons validated.</w:t>
            </w:r>
          </w:p>
        </w:tc>
      </w:tr>
      <w:tr>
        <w:tc>
          <w:tcPr>
            <w:tcW w:type="dxa" w:w="2880"/>
            <w:tcMar>
              <w:top w:w="90" w:type="dxa"/>
              <w:start w:w="100" w:type="dxa"/>
              <w:bottom w:w="90" w:type="dxa"/>
              <w:end w:w="100" w:type="dxa"/>
            </w:tcMar>
          </w:tcPr>
          <w:p>
            <w:pPr>
              <w:spacing w:after="0"/>
            </w:pPr>
            <w:r>
              <w:rPr>
                <w:rFonts w:ascii="Aptos" w:hAnsi="Aptos"/>
                <w:sz w:val="16"/>
              </w:rPr>
              <w:t>Extraction</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Live OneDrive and OneNote canonical extraction; SHA-256 content hashes.</w:t>
            </w:r>
          </w:p>
        </w:tc>
      </w:tr>
      <w:tr>
        <w:tc>
          <w:tcPr>
            <w:tcW w:type="dxa" w:w="2880"/>
            <w:tcMar>
              <w:top w:w="90" w:type="dxa"/>
              <w:start w:w="100" w:type="dxa"/>
              <w:bottom w:w="90" w:type="dxa"/>
              <w:end w:w="100" w:type="dxa"/>
            </w:tcMar>
          </w:tcPr>
          <w:p>
            <w:pPr>
              <w:spacing w:after="0"/>
            </w:pPr>
            <w:r>
              <w:rPr>
                <w:rFonts w:ascii="Aptos" w:hAnsi="Aptos"/>
                <w:sz w:val="16"/>
              </w:rPr>
              <w:t>Load</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NEW and MODIFIED atomic persistence under RLS; UNCHANGED rejected from persistence.</w:t>
            </w:r>
          </w:p>
        </w:tc>
      </w:tr>
      <w:tr>
        <w:tc>
          <w:tcPr>
            <w:tcW w:type="dxa" w:w="2880"/>
            <w:tcMar>
              <w:top w:w="90" w:type="dxa"/>
              <w:start w:w="100" w:type="dxa"/>
              <w:bottom w:w="90" w:type="dxa"/>
              <w:end w:w="100" w:type="dxa"/>
            </w:tcMar>
          </w:tcPr>
          <w:p>
            <w:pPr>
              <w:spacing w:after="0"/>
            </w:pPr>
            <w:r>
              <w:rPr>
                <w:rFonts w:ascii="Aptos" w:hAnsi="Aptos"/>
                <w:sz w:val="16"/>
              </w:rPr>
              <w:t>Correlation Identity</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Preserved through stage transitions and exception paths.</w:t>
            </w:r>
          </w:p>
        </w:tc>
      </w:tr>
      <w:tr>
        <w:tc>
          <w:tcPr>
            <w:tcW w:type="dxa" w:w="2880"/>
            <w:tcMar>
              <w:top w:w="90" w:type="dxa"/>
              <w:start w:w="100" w:type="dxa"/>
              <w:bottom w:w="90" w:type="dxa"/>
              <w:end w:w="100" w:type="dxa"/>
            </w:tcMar>
          </w:tcPr>
          <w:p>
            <w:pPr>
              <w:spacing w:after="0"/>
            </w:pPr>
            <w:r>
              <w:rPr>
                <w:rFonts w:ascii="Aptos" w:hAnsi="Aptos"/>
                <w:sz w:val="16"/>
              </w:rPr>
              <w:t>SynchronizationAssociation</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Association created for correlated Connector objects.</w:t>
            </w:r>
          </w:p>
        </w:tc>
      </w:tr>
      <w:tr>
        <w:tc>
          <w:tcPr>
            <w:tcW w:type="dxa" w:w="2880"/>
            <w:tcMar>
              <w:top w:w="90" w:type="dxa"/>
              <w:start w:w="100" w:type="dxa"/>
              <w:bottom w:w="90" w:type="dxa"/>
              <w:end w:w="100" w:type="dxa"/>
            </w:tcMar>
          </w:tcPr>
          <w:p>
            <w:pPr>
              <w:spacing w:after="0"/>
            </w:pPr>
            <w:r>
              <w:rPr>
                <w:rFonts w:ascii="Aptos" w:hAnsi="Aptos"/>
                <w:sz w:val="16"/>
              </w:rPr>
              <w:t>SynchronizationOrchestrator</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Sequencing, routing, Processing Job lifecycle, and CONTAINER boundary.</w:t>
            </w:r>
          </w:p>
        </w:tc>
      </w:tr>
      <w:tr>
        <w:tc>
          <w:tcPr>
            <w:tcW w:type="dxa" w:w="2880"/>
            <w:tcMar>
              <w:top w:w="90" w:type="dxa"/>
              <w:start w:w="100" w:type="dxa"/>
              <w:bottom w:w="90" w:type="dxa"/>
              <w:end w:w="100" w:type="dxa"/>
            </w:tcMar>
          </w:tcPr>
          <w:p>
            <w:pPr>
              <w:spacing w:after="0"/>
            </w:pPr>
            <w:r>
              <w:rPr>
                <w:rFonts w:ascii="Aptos" w:hAnsi="Aptos"/>
                <w:sz w:val="16"/>
              </w:rPr>
              <w:t>RLS synchronization access</w:t>
            </w:r>
          </w:p>
        </w:tc>
        <w:tc>
          <w:tcPr>
            <w:tcW w:type="dxa" w:w="2016"/>
            <w:tcMar>
              <w:top w:w="90" w:type="dxa"/>
              <w:start w:w="100" w:type="dxa"/>
              <w:bottom w:w="90" w:type="dxa"/>
              <w:end w:w="100" w:type="dxa"/>
            </w:tcMar>
          </w:tcPr>
          <w:p>
            <w:pPr>
              <w:spacing w:after="0"/>
            </w:pPr>
            <w:r>
              <w:rPr>
                <w:rFonts w:ascii="Aptos" w:hAnsi="Aptos"/>
                <w:sz w:val="16"/>
              </w:rPr>
              <w:t>COMPLETE / VALIDATED</w:t>
            </w:r>
          </w:p>
        </w:tc>
        <w:tc>
          <w:tcPr>
            <w:tcW w:type="dxa" w:w="5328"/>
            <w:tcMar>
              <w:top w:w="90" w:type="dxa"/>
              <w:start w:w="100" w:type="dxa"/>
              <w:bottom w:w="90" w:type="dxa"/>
              <w:end w:w="100" w:type="dxa"/>
            </w:tcMar>
          </w:tcPr>
          <w:p>
            <w:pPr>
              <w:spacing w:after="0"/>
            </w:pPr>
            <w:r>
              <w:rPr>
                <w:rFonts w:ascii="Aptos" w:hAnsi="Aptos"/>
                <w:sz w:val="16"/>
              </w:rPr>
              <w:t>SELECT/INSERT/UPDATE access aligned to current synchronization operations.</w:t>
            </w:r>
          </w:p>
        </w:tc>
      </w:tr>
      <w:tr>
        <w:tc>
          <w:tcPr>
            <w:tcW w:type="dxa" w:w="2880"/>
            <w:tcMar>
              <w:top w:w="90" w:type="dxa"/>
              <w:start w:w="100" w:type="dxa"/>
              <w:bottom w:w="90" w:type="dxa"/>
              <w:end w:w="100" w:type="dxa"/>
            </w:tcMar>
          </w:tcPr>
          <w:p>
            <w:pPr>
              <w:spacing w:after="0"/>
            </w:pPr>
            <w:r>
              <w:rPr>
                <w:rFonts w:ascii="Aptos" w:hAnsi="Aptos"/>
                <w:sz w:val="16"/>
              </w:rPr>
              <w:t>OneNote controlled live E2E</w:t>
            </w:r>
          </w:p>
        </w:tc>
        <w:tc>
          <w:tcPr>
            <w:tcW w:type="dxa" w:w="2016"/>
            <w:tcMar>
              <w:top w:w="90" w:type="dxa"/>
              <w:start w:w="100" w:type="dxa"/>
              <w:bottom w:w="90" w:type="dxa"/>
              <w:end w:w="100" w:type="dxa"/>
            </w:tcMar>
          </w:tcPr>
          <w:p>
            <w:pPr>
              <w:spacing w:after="0"/>
            </w:pPr>
            <w:r>
              <w:rPr>
                <w:rFonts w:ascii="Aptos" w:hAnsi="Aptos"/>
                <w:sz w:val="16"/>
              </w:rPr>
              <w:t>COMPLETE / PASS</w:t>
            </w:r>
          </w:p>
        </w:tc>
        <w:tc>
          <w:tcPr>
            <w:tcW w:type="dxa" w:w="5328"/>
            <w:tcMar>
              <w:top w:w="90" w:type="dxa"/>
              <w:start w:w="100" w:type="dxa"/>
              <w:bottom w:w="90" w:type="dxa"/>
              <w:end w:w="100" w:type="dxa"/>
            </w:tcMar>
          </w:tcPr>
          <w:p>
            <w:pPr>
              <w:spacing w:after="0"/>
            </w:pPr>
            <w:r>
              <w:rPr>
                <w:rFonts w:ascii="Aptos" w:hAnsi="Aptos"/>
                <w:sz w:val="16"/>
              </w:rPr>
              <w:t>NEW, true MODIFIED, no-change, and same-hash behavior validated.</w:t>
            </w:r>
          </w:p>
        </w:tc>
      </w:tr>
      <w:tr>
        <w:tc>
          <w:tcPr>
            <w:tcW w:type="dxa" w:w="2880"/>
            <w:tcMar>
              <w:top w:w="90" w:type="dxa"/>
              <w:start w:w="100" w:type="dxa"/>
              <w:bottom w:w="90" w:type="dxa"/>
              <w:end w:w="100" w:type="dxa"/>
            </w:tcMar>
          </w:tcPr>
          <w:p>
            <w:pPr>
              <w:spacing w:after="0"/>
            </w:pPr>
            <w:r>
              <w:rPr>
                <w:rFonts w:ascii="Aptos" w:hAnsi="Aptos"/>
                <w:sz w:val="16"/>
              </w:rPr>
              <w:t>OneDrive controlled live E2E</w:t>
            </w:r>
          </w:p>
        </w:tc>
        <w:tc>
          <w:tcPr>
            <w:tcW w:type="dxa" w:w="2016"/>
            <w:tcMar>
              <w:top w:w="90" w:type="dxa"/>
              <w:start w:w="100" w:type="dxa"/>
              <w:bottom w:w="90" w:type="dxa"/>
              <w:end w:w="100" w:type="dxa"/>
            </w:tcMar>
          </w:tcPr>
          <w:p>
            <w:pPr>
              <w:spacing w:after="0"/>
            </w:pPr>
            <w:r>
              <w:rPr>
                <w:rFonts w:ascii="Aptos" w:hAnsi="Aptos"/>
                <w:sz w:val="16"/>
              </w:rPr>
              <w:t>COMPLETE / PASS</w:t>
            </w:r>
          </w:p>
        </w:tc>
        <w:tc>
          <w:tcPr>
            <w:tcW w:type="dxa" w:w="5328"/>
            <w:tcMar>
              <w:top w:w="90" w:type="dxa"/>
              <w:start w:w="100" w:type="dxa"/>
              <w:bottom w:w="90" w:type="dxa"/>
              <w:end w:w="100" w:type="dxa"/>
            </w:tcMar>
          </w:tcPr>
          <w:p>
            <w:pPr>
              <w:spacing w:after="0"/>
            </w:pPr>
            <w:r>
              <w:rPr>
                <w:rFonts w:ascii="Aptos" w:hAnsi="Aptos"/>
                <w:sz w:val="16"/>
              </w:rPr>
              <w:t>NEW, UNCHANGED, blind MODIFIED, and exact-object verification validated.</w:t>
            </w:r>
          </w:p>
        </w:tc>
      </w:tr>
    </w:tbl>
    <w:p>
      <w:pPr>
        <w:pStyle w:val="Heading1"/>
      </w:pPr>
      <w:r>
        <w:t>6. Validation and Test Evidence</w:t>
      </w:r>
    </w:p>
    <w:p>
      <w:pPr>
        <w:pStyle w:val="Heading2"/>
      </w:pPr>
      <w:r>
        <w:t>6.1 Foundation and Integration Testing</w:t>
      </w:r>
    </w:p>
    <w:p>
      <w:r>
        <w:t>Lab 7 used layered testing rather than relying on one final demonstration. Foundation tests validated database repositories, credentials, Graph retrieval, translators, discovery behavior, extraction routing, load behavior, locking, exception handling, and correlation identity. Controlled live tests then exercised the actual Sources of Truth and canonical database.</w:t>
      </w:r>
    </w:p>
    <w:p>
      <w:pPr>
        <w:pStyle w:val="Heading2"/>
      </w:pPr>
      <w:r>
        <w:t>6.2 OneNote Controlled Live Validation</w:t>
      </w:r>
    </w:p>
    <w:p>
      <w:r>
        <w:t>The final OneNote scope used the Mimic's Tavern notebook and House Rules section. The scope contained one section CONTAINER and sixteen page CONTENT records. The completed behavior proved the CONTAINER boundary, real canonical NEW persistence, true content modification, OneNote timestamp-noise handling, and same-hash suppression.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A341F"/>
            <w:tcMar>
              <w:top w:w="90" w:type="dxa"/>
              <w:start w:w="100" w:type="dxa"/>
              <w:bottom w:w="90" w:type="dxa"/>
              <w:end w:w="100" w:type="dxa"/>
            </w:tcMar>
          </w:tcPr>
          <w:p>
            <w:r>
              <w:rPr>
                <w:rFonts w:ascii="Aptos" w:hAnsi="Aptos"/>
                <w:b/>
                <w:color w:val="FFFFFF"/>
                <w:sz w:val="16"/>
              </w:rPr>
              <w:t>Scenario</w:t>
            </w:r>
          </w:p>
        </w:tc>
        <w:tc>
          <w:tcPr>
            <w:tcW w:type="dxa" w:w="3360"/>
            <w:shd w:fill="0A341F"/>
            <w:tcMar>
              <w:top w:w="90" w:type="dxa"/>
              <w:start w:w="100" w:type="dxa"/>
              <w:bottom w:w="90" w:type="dxa"/>
              <w:end w:w="100" w:type="dxa"/>
            </w:tcMar>
          </w:tcPr>
          <w:p>
            <w:r>
              <w:rPr>
                <w:rFonts w:ascii="Aptos" w:hAnsi="Aptos"/>
                <w:b/>
                <w:color w:val="FFFFFF"/>
                <w:sz w:val="16"/>
              </w:rPr>
              <w:t>Observed Result</w:t>
            </w:r>
          </w:p>
        </w:tc>
        <w:tc>
          <w:tcPr>
            <w:tcW w:type="dxa" w:w="3360"/>
            <w:shd w:fill="0A341F"/>
            <w:tcMar>
              <w:top w:w="90" w:type="dxa"/>
              <w:start w:w="100" w:type="dxa"/>
              <w:bottom w:w="90" w:type="dxa"/>
              <w:end w:w="100" w:type="dxa"/>
            </w:tcMar>
          </w:tcPr>
          <w:p>
            <w:r>
              <w:rPr>
                <w:rFonts w:ascii="Aptos" w:hAnsi="Aptos"/>
                <w:b/>
                <w:color w:val="FFFFFF"/>
                <w:sz w:val="16"/>
              </w:rPr>
              <w:t>Conclusion</w:t>
            </w:r>
          </w:p>
        </w:tc>
      </w:tr>
      <w:tr>
        <w:tc>
          <w:tcPr>
            <w:tcW w:type="dxa" w:w="2304"/>
            <w:tcMar>
              <w:top w:w="90" w:type="dxa"/>
              <w:start w:w="100" w:type="dxa"/>
              <w:bottom w:w="90" w:type="dxa"/>
              <w:end w:w="100" w:type="dxa"/>
            </w:tcMar>
          </w:tcPr>
          <w:p>
            <w:pPr>
              <w:spacing w:after="0"/>
            </w:pPr>
            <w:r>
              <w:rPr>
                <w:rFonts w:ascii="Aptos" w:hAnsi="Aptos"/>
                <w:sz w:val="16"/>
              </w:rPr>
              <w:t>Initial NEW population</w:t>
            </w:r>
          </w:p>
        </w:tc>
        <w:tc>
          <w:tcPr>
            <w:tcW w:type="dxa" w:w="4752"/>
            <w:tcMar>
              <w:top w:w="90" w:type="dxa"/>
              <w:start w:w="100" w:type="dxa"/>
              <w:bottom w:w="90" w:type="dxa"/>
              <w:end w:w="100" w:type="dxa"/>
            </w:tcMar>
          </w:tcPr>
          <w:p>
            <w:pPr>
              <w:spacing w:after="0"/>
            </w:pPr>
            <w:r>
              <w:rPr>
                <w:rFonts w:ascii="Aptos" w:hAnsi="Aptos"/>
                <w:sz w:val="16"/>
              </w:rPr>
              <w:t>16 CONTENT Knowledge Objects created from 17 translated source objects; section CONTAINER not persisted.</w:t>
            </w:r>
          </w:p>
        </w:tc>
        <w:tc>
          <w:tcPr>
            <w:tcW w:type="dxa" w:w="3168"/>
            <w:tcMar>
              <w:top w:w="90" w:type="dxa"/>
              <w:start w:w="100" w:type="dxa"/>
              <w:bottom w:w="90" w:type="dxa"/>
              <w:end w:w="100" w:type="dxa"/>
            </w:tcMar>
          </w:tcPr>
          <w:p>
            <w:pPr>
              <w:spacing w:after="0"/>
            </w:pPr>
            <w:r>
              <w:rPr>
                <w:rFonts w:ascii="Aptos" w:hAnsi="Aptos"/>
                <w:sz w:val="16"/>
              </w:rPr>
              <w:t>Canonical creation and structural routing passed.</w:t>
            </w:r>
          </w:p>
        </w:tc>
      </w:tr>
      <w:tr>
        <w:tc>
          <w:tcPr>
            <w:tcW w:type="dxa" w:w="2304"/>
            <w:tcMar>
              <w:top w:w="90" w:type="dxa"/>
              <w:start w:w="100" w:type="dxa"/>
              <w:bottom w:w="90" w:type="dxa"/>
              <w:end w:w="100" w:type="dxa"/>
            </w:tcMar>
          </w:tcPr>
          <w:p>
            <w:pPr>
              <w:spacing w:after="0"/>
            </w:pPr>
            <w:r>
              <w:rPr>
                <w:rFonts w:ascii="Aptos" w:hAnsi="Aptos"/>
                <w:sz w:val="16"/>
              </w:rPr>
              <w:t>Blind true MODIFIED</w:t>
            </w:r>
          </w:p>
        </w:tc>
        <w:tc>
          <w:tcPr>
            <w:tcW w:type="dxa" w:w="4752"/>
            <w:tcMar>
              <w:top w:w="90" w:type="dxa"/>
              <w:start w:w="100" w:type="dxa"/>
              <w:bottom w:w="90" w:type="dxa"/>
              <w:end w:w="100" w:type="dxa"/>
            </w:tcMar>
          </w:tcPr>
          <w:p>
            <w:pPr>
              <w:spacing w:after="0"/>
            </w:pPr>
            <w:r>
              <w:rPr>
                <w:rFonts w:ascii="Aptos" w:hAnsi="Aptos"/>
                <w:sz w:val="16"/>
              </w:rPr>
              <w:t>A secretly changed page was independently detected and persisted.</w:t>
            </w:r>
          </w:p>
        </w:tc>
        <w:tc>
          <w:tcPr>
            <w:tcW w:type="dxa" w:w="3168"/>
            <w:tcMar>
              <w:top w:w="90" w:type="dxa"/>
              <w:start w:w="100" w:type="dxa"/>
              <w:bottom w:w="90" w:type="dxa"/>
              <w:end w:w="100" w:type="dxa"/>
            </w:tcMar>
          </w:tcPr>
          <w:p>
            <w:pPr>
              <w:spacing w:after="0"/>
            </w:pPr>
            <w:r>
              <w:rPr>
                <w:rFonts w:ascii="Aptos" w:hAnsi="Aptos"/>
                <w:sz w:val="16"/>
              </w:rPr>
              <w:t>Real modification detection passed.</w:t>
            </w:r>
          </w:p>
        </w:tc>
      </w:tr>
      <w:tr>
        <w:tc>
          <w:tcPr>
            <w:tcW w:type="dxa" w:w="2304"/>
            <w:tcMar>
              <w:top w:w="90" w:type="dxa"/>
              <w:start w:w="100" w:type="dxa"/>
              <w:bottom w:w="90" w:type="dxa"/>
              <w:end w:w="100" w:type="dxa"/>
            </w:tcMar>
          </w:tcPr>
          <w:p>
            <w:pPr>
              <w:spacing w:after="0"/>
            </w:pPr>
            <w:r>
              <w:rPr>
                <w:rFonts w:ascii="Aptos" w:hAnsi="Aptos"/>
                <w:sz w:val="16"/>
              </w:rPr>
              <w:t>No source-content change</w:t>
            </w:r>
          </w:p>
        </w:tc>
        <w:tc>
          <w:tcPr>
            <w:tcW w:type="dxa" w:w="4752"/>
            <w:tcMar>
              <w:top w:w="90" w:type="dxa"/>
              <w:start w:w="100" w:type="dxa"/>
              <w:bottom w:w="90" w:type="dxa"/>
              <w:end w:w="100" w:type="dxa"/>
            </w:tcMar>
          </w:tcPr>
          <w:p>
            <w:pPr>
              <w:spacing w:after="0"/>
            </w:pPr>
            <w:r>
              <w:rPr>
                <w:rFonts w:ascii="Aptos" w:hAnsi="Aptos"/>
                <w:sz w:val="16"/>
              </w:rPr>
              <w:t>16 CONTENT records discovered; 15 metadata MODIFIED candidates extracted; 0 canonical content changes and 0 Sync History events.</w:t>
            </w:r>
          </w:p>
        </w:tc>
        <w:tc>
          <w:tcPr>
            <w:tcW w:type="dxa" w:w="3168"/>
            <w:tcMar>
              <w:top w:w="90" w:type="dxa"/>
              <w:start w:w="100" w:type="dxa"/>
              <w:bottom w:w="90" w:type="dxa"/>
              <w:end w:w="100" w:type="dxa"/>
            </w:tcMar>
          </w:tcPr>
          <w:p>
            <w:pPr>
              <w:spacing w:after="0"/>
            </w:pPr>
            <w:r>
              <w:rPr>
                <w:rFonts w:ascii="Aptos" w:hAnsi="Aptos"/>
                <w:sz w:val="16"/>
              </w:rPr>
              <w:t>No false persistence despite OneNote timestamp noise.</w:t>
            </w:r>
          </w:p>
        </w:tc>
      </w:tr>
      <w:tr>
        <w:tc>
          <w:tcPr>
            <w:tcW w:type="dxa" w:w="2304"/>
            <w:tcMar>
              <w:top w:w="90" w:type="dxa"/>
              <w:start w:w="100" w:type="dxa"/>
              <w:bottom w:w="90" w:type="dxa"/>
              <w:end w:w="100" w:type="dxa"/>
            </w:tcMar>
          </w:tcPr>
          <w:p>
            <w:pPr>
              <w:spacing w:after="0"/>
            </w:pPr>
            <w:r>
              <w:rPr>
                <w:rFonts w:ascii="Aptos" w:hAnsi="Aptos"/>
                <w:sz w:val="16"/>
              </w:rPr>
              <w:t>Same-hash MODIFIED</w:t>
            </w:r>
          </w:p>
        </w:tc>
        <w:tc>
          <w:tcPr>
            <w:tcW w:type="dxa" w:w="4752"/>
            <w:tcMar>
              <w:top w:w="90" w:type="dxa"/>
              <w:start w:w="100" w:type="dxa"/>
              <w:bottom w:w="90" w:type="dxa"/>
              <w:end w:w="100" w:type="dxa"/>
            </w:tcMar>
          </w:tcPr>
          <w:p>
            <w:pPr>
              <w:spacing w:after="0"/>
            </w:pPr>
            <w:r>
              <w:rPr>
                <w:rFonts w:ascii="Aptos" w:hAnsi="Aptos"/>
                <w:sz w:val="16"/>
              </w:rPr>
              <w:t>MODIFIED candidate stopped before Load when canonical hash matched.</w:t>
            </w:r>
          </w:p>
        </w:tc>
        <w:tc>
          <w:tcPr>
            <w:tcW w:type="dxa" w:w="3168"/>
            <w:tcMar>
              <w:top w:w="90" w:type="dxa"/>
              <w:start w:w="100" w:type="dxa"/>
              <w:bottom w:w="90" w:type="dxa"/>
              <w:end w:w="100" w:type="dxa"/>
            </w:tcMar>
          </w:tcPr>
          <w:p>
            <w:pPr>
              <w:spacing w:after="0"/>
            </w:pPr>
            <w:r>
              <w:rPr>
                <w:rFonts w:ascii="Aptos" w:hAnsi="Aptos"/>
                <w:sz w:val="16"/>
              </w:rPr>
              <w:t>Canonical hash gate passed.</w:t>
            </w:r>
          </w:p>
        </w:tc>
      </w:tr>
    </w:tbl>
    <w:p>
      <w:pPr>
        <w:pStyle w:val="Heading2"/>
      </w:pPr>
      <w:r>
        <w:t>6.3 OneDrive Controlled Live Validation</w:t>
      </w:r>
    </w:p>
    <w:p>
      <w:r>
        <w:t>The final controlled OneDrive scope was David / Book Ideas, recursive. At validation time it contained four CONTAINER records and seven supported CONTENT records. The production-like test was deliberately state-agnostic: it did not hard-code expected object counts or expected synchronization states and instead reconciled the observed run.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A341F"/>
            <w:tcMar>
              <w:top w:w="90" w:type="dxa"/>
              <w:start w:w="100" w:type="dxa"/>
              <w:bottom w:w="90" w:type="dxa"/>
              <w:end w:w="100" w:type="dxa"/>
            </w:tcMar>
          </w:tcPr>
          <w:p>
            <w:r>
              <w:rPr>
                <w:rFonts w:ascii="Aptos" w:hAnsi="Aptos"/>
                <w:b/>
                <w:color w:val="FFFFFF"/>
                <w:sz w:val="16"/>
              </w:rPr>
              <w:t>Run</w:t>
            </w:r>
          </w:p>
        </w:tc>
        <w:tc>
          <w:tcPr>
            <w:tcW w:type="dxa" w:w="2520"/>
            <w:shd w:fill="0A341F"/>
            <w:tcMar>
              <w:top w:w="90" w:type="dxa"/>
              <w:start w:w="100" w:type="dxa"/>
              <w:bottom w:w="90" w:type="dxa"/>
              <w:end w:w="100" w:type="dxa"/>
            </w:tcMar>
          </w:tcPr>
          <w:p>
            <w:r>
              <w:rPr>
                <w:rFonts w:ascii="Aptos" w:hAnsi="Aptos"/>
                <w:b/>
                <w:color w:val="FFFFFF"/>
                <w:sz w:val="16"/>
              </w:rPr>
              <w:t>Processing Job</w:t>
            </w:r>
          </w:p>
        </w:tc>
        <w:tc>
          <w:tcPr>
            <w:tcW w:type="dxa" w:w="2520"/>
            <w:shd w:fill="0A341F"/>
            <w:tcMar>
              <w:top w:w="90" w:type="dxa"/>
              <w:start w:w="100" w:type="dxa"/>
              <w:bottom w:w="90" w:type="dxa"/>
              <w:end w:w="100" w:type="dxa"/>
            </w:tcMar>
          </w:tcPr>
          <w:p>
            <w:r>
              <w:rPr>
                <w:rFonts w:ascii="Aptos" w:hAnsi="Aptos"/>
                <w:b/>
                <w:color w:val="FFFFFF"/>
                <w:sz w:val="16"/>
              </w:rPr>
              <w:t>Observed State</w:t>
            </w:r>
          </w:p>
        </w:tc>
        <w:tc>
          <w:tcPr>
            <w:tcW w:type="dxa" w:w="2520"/>
            <w:shd w:fill="0A341F"/>
            <w:tcMar>
              <w:top w:w="90" w:type="dxa"/>
              <w:start w:w="100" w:type="dxa"/>
              <w:bottom w:w="90" w:type="dxa"/>
              <w:end w:w="100" w:type="dxa"/>
            </w:tcMar>
          </w:tcPr>
          <w:p>
            <w:r>
              <w:rPr>
                <w:rFonts w:ascii="Aptos" w:hAnsi="Aptos"/>
                <w:b/>
                <w:color w:val="FFFFFF"/>
                <w:sz w:val="16"/>
              </w:rPr>
              <w:t>Canonical Effect</w:t>
            </w:r>
          </w:p>
        </w:tc>
      </w:tr>
      <w:tr>
        <w:tc>
          <w:tcPr>
            <w:tcW w:type="dxa" w:w="1728"/>
            <w:tcMar>
              <w:top w:w="90" w:type="dxa"/>
              <w:start w:w="100" w:type="dxa"/>
              <w:bottom w:w="90" w:type="dxa"/>
              <w:end w:w="100" w:type="dxa"/>
            </w:tcMar>
          </w:tcPr>
          <w:p>
            <w:pPr>
              <w:spacing w:after="0"/>
            </w:pPr>
            <w:r>
              <w:rPr>
                <w:rFonts w:ascii="Aptos" w:hAnsi="Aptos"/>
                <w:sz w:val="16"/>
              </w:rPr>
              <w:t>Initial population</w:t>
            </w:r>
          </w:p>
        </w:tc>
        <w:tc>
          <w:tcPr>
            <w:tcW w:type="dxa" w:w="3168"/>
            <w:tcMar>
              <w:top w:w="90" w:type="dxa"/>
              <w:start w:w="100" w:type="dxa"/>
              <w:bottom w:w="90" w:type="dxa"/>
              <w:end w:w="100" w:type="dxa"/>
            </w:tcMar>
          </w:tcPr>
          <w:p>
            <w:pPr>
              <w:spacing w:after="0"/>
            </w:pPr>
            <w:r>
              <w:rPr>
                <w:rFonts w:ascii="Aptos" w:hAnsi="Aptos"/>
                <w:sz w:val="16"/>
              </w:rPr>
              <w:t>6a2f77f3-5655-4b18-8dbc-e87d29e24a7c</w:t>
            </w:r>
          </w:p>
        </w:tc>
        <w:tc>
          <w:tcPr>
            <w:tcW w:type="dxa" w:w="2304"/>
            <w:tcMar>
              <w:top w:w="90" w:type="dxa"/>
              <w:start w:w="100" w:type="dxa"/>
              <w:bottom w:w="90" w:type="dxa"/>
              <w:end w:w="100" w:type="dxa"/>
            </w:tcMar>
          </w:tcPr>
          <w:p>
            <w:pPr>
              <w:spacing w:after="0"/>
            </w:pPr>
            <w:r>
              <w:rPr>
                <w:rFonts w:ascii="Aptos" w:hAnsi="Aptos"/>
                <w:sz w:val="16"/>
              </w:rPr>
              <w:t>7 NEW</w:t>
            </w:r>
          </w:p>
        </w:tc>
        <w:tc>
          <w:tcPr>
            <w:tcW w:type="dxa" w:w="3600"/>
            <w:tcMar>
              <w:top w:w="90" w:type="dxa"/>
              <w:start w:w="100" w:type="dxa"/>
              <w:bottom w:w="90" w:type="dxa"/>
              <w:end w:w="100" w:type="dxa"/>
            </w:tcMar>
          </w:tcPr>
          <w:p>
            <w:pPr>
              <w:spacing w:after="0"/>
            </w:pPr>
            <w:r>
              <w:rPr>
                <w:rFonts w:ascii="Aptos" w:hAnsi="Aptos"/>
                <w:sz w:val="16"/>
              </w:rPr>
              <w:t>7 extracted; 7 canonical changes. Post-run test verifier exposed only a timestamp-format comparison defect.</w:t>
            </w:r>
          </w:p>
        </w:tc>
      </w:tr>
      <w:tr>
        <w:tc>
          <w:tcPr>
            <w:tcW w:type="dxa" w:w="1728"/>
            <w:tcMar>
              <w:top w:w="90" w:type="dxa"/>
              <w:start w:w="100" w:type="dxa"/>
              <w:bottom w:w="90" w:type="dxa"/>
              <w:end w:w="100" w:type="dxa"/>
            </w:tcMar>
          </w:tcPr>
          <w:p>
            <w:pPr>
              <w:spacing w:after="0"/>
            </w:pPr>
            <w:r>
              <w:rPr>
                <w:rFonts w:ascii="Aptos" w:hAnsi="Aptos"/>
                <w:sz w:val="16"/>
              </w:rPr>
              <w:t>No source changes</w:t>
            </w:r>
          </w:p>
        </w:tc>
        <w:tc>
          <w:tcPr>
            <w:tcW w:type="dxa" w:w="3168"/>
            <w:tcMar>
              <w:top w:w="90" w:type="dxa"/>
              <w:start w:w="100" w:type="dxa"/>
              <w:bottom w:w="90" w:type="dxa"/>
              <w:end w:w="100" w:type="dxa"/>
            </w:tcMar>
          </w:tcPr>
          <w:p>
            <w:pPr>
              <w:spacing w:after="0"/>
            </w:pPr>
            <w:r>
              <w:rPr>
                <w:rFonts w:ascii="Aptos" w:hAnsi="Aptos"/>
                <w:sz w:val="16"/>
              </w:rPr>
              <w:t>653be159-f2b2-4fe9-98c5-0da1fcf231a3</w:t>
            </w:r>
          </w:p>
        </w:tc>
        <w:tc>
          <w:tcPr>
            <w:tcW w:type="dxa" w:w="2304"/>
            <w:tcMar>
              <w:top w:w="90" w:type="dxa"/>
              <w:start w:w="100" w:type="dxa"/>
              <w:bottom w:w="90" w:type="dxa"/>
              <w:end w:w="100" w:type="dxa"/>
            </w:tcMar>
          </w:tcPr>
          <w:p>
            <w:pPr>
              <w:spacing w:after="0"/>
            </w:pPr>
            <w:r>
              <w:rPr>
                <w:rFonts w:ascii="Aptos" w:hAnsi="Aptos"/>
                <w:sz w:val="16"/>
              </w:rPr>
              <w:t>7 UNCHANGED</w:t>
            </w:r>
          </w:p>
        </w:tc>
        <w:tc>
          <w:tcPr>
            <w:tcW w:type="dxa" w:w="3600"/>
            <w:tcMar>
              <w:top w:w="90" w:type="dxa"/>
              <w:start w:w="100" w:type="dxa"/>
              <w:bottom w:w="90" w:type="dxa"/>
              <w:end w:w="100" w:type="dxa"/>
            </w:tcMar>
          </w:tcPr>
          <w:p>
            <w:pPr>
              <w:spacing w:after="0"/>
            </w:pPr>
            <w:r>
              <w:rPr>
                <w:rFonts w:ascii="Aptos" w:hAnsi="Aptos"/>
                <w:sz w:val="16"/>
              </w:rPr>
              <w:t>0 extracted; 0 canonical changes; 0 Sync History events. Full PASS.</w:t>
            </w:r>
          </w:p>
        </w:tc>
      </w:tr>
      <w:tr>
        <w:tc>
          <w:tcPr>
            <w:tcW w:type="dxa" w:w="1728"/>
            <w:tcMar>
              <w:top w:w="90" w:type="dxa"/>
              <w:start w:w="100" w:type="dxa"/>
              <w:bottom w:w="90" w:type="dxa"/>
              <w:end w:w="100" w:type="dxa"/>
            </w:tcMar>
          </w:tcPr>
          <w:p>
            <w:pPr>
              <w:spacing w:after="0"/>
            </w:pPr>
            <w:r>
              <w:rPr>
                <w:rFonts w:ascii="Aptos" w:hAnsi="Aptos"/>
                <w:sz w:val="16"/>
              </w:rPr>
              <w:t>Blind source changes</w:t>
            </w:r>
          </w:p>
        </w:tc>
        <w:tc>
          <w:tcPr>
            <w:tcW w:type="dxa" w:w="3168"/>
            <w:tcMar>
              <w:top w:w="90" w:type="dxa"/>
              <w:start w:w="100" w:type="dxa"/>
              <w:bottom w:w="90" w:type="dxa"/>
              <w:end w:w="100" w:type="dxa"/>
            </w:tcMar>
          </w:tcPr>
          <w:p>
            <w:pPr>
              <w:spacing w:after="0"/>
            </w:pPr>
            <w:r>
              <w:rPr>
                <w:rFonts w:ascii="Aptos" w:hAnsi="Aptos"/>
                <w:sz w:val="16"/>
              </w:rPr>
              <w:t>11d9dbc5-255a-43bb-be63-3ef94c581318</w:t>
            </w:r>
          </w:p>
        </w:tc>
        <w:tc>
          <w:tcPr>
            <w:tcW w:type="dxa" w:w="2304"/>
            <w:tcMar>
              <w:top w:w="90" w:type="dxa"/>
              <w:start w:w="100" w:type="dxa"/>
              <w:bottom w:w="90" w:type="dxa"/>
              <w:end w:w="100" w:type="dxa"/>
            </w:tcMar>
          </w:tcPr>
          <w:p>
            <w:pPr>
              <w:spacing w:after="0"/>
            </w:pPr>
            <w:r>
              <w:rPr>
                <w:rFonts w:ascii="Aptos" w:hAnsi="Aptos"/>
                <w:sz w:val="16"/>
              </w:rPr>
              <w:t>2 MODIFIED, 5 UNCHANGED</w:t>
            </w:r>
          </w:p>
        </w:tc>
        <w:tc>
          <w:tcPr>
            <w:tcW w:type="dxa" w:w="3600"/>
            <w:tcMar>
              <w:top w:w="90" w:type="dxa"/>
              <w:start w:w="100" w:type="dxa"/>
              <w:bottom w:w="90" w:type="dxa"/>
              <w:end w:w="100" w:type="dxa"/>
            </w:tcMar>
          </w:tcPr>
          <w:p>
            <w:pPr>
              <w:spacing w:after="0"/>
            </w:pPr>
            <w:r>
              <w:rPr>
                <w:rFonts w:ascii="Aptos" w:hAnsi="Aptos"/>
                <w:sz w:val="16"/>
              </w:rPr>
              <w:t>2 extracted; 2 canonical changes; 2 Sync History events. Full PASS.</w:t>
            </w:r>
          </w:p>
        </w:tc>
      </w:tr>
    </w:tbl>
    <w:p>
      <w:r>
        <w:t>Before the secretly changed filenames were disclosed, a read-only query of AlphaOmega's Sync History for the blind Processing Job identified exactly two modified canonical objects: Subjects.docx in Book Ideas/One World Government and There are two things that you need to know.docx in Book Ideas/Stories. The subsequent exact-object comparison confirmed the blind synchronization result.</w:t>
      </w:r>
    </w:p>
    <w:p>
      <w:pPr>
        <w:pStyle w:val="Heading1"/>
      </w:pPr>
      <w:r>
        <w:t>7. Significant Defects and Engineering Discoveries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0A341F"/>
            <w:tcMar>
              <w:top w:w="90" w:type="dxa"/>
              <w:start w:w="100" w:type="dxa"/>
              <w:bottom w:w="90" w:type="dxa"/>
              <w:end w:w="100" w:type="dxa"/>
            </w:tcMar>
          </w:tcPr>
          <w:p>
            <w:r>
              <w:rPr>
                <w:rFonts w:ascii="Aptos" w:hAnsi="Aptos"/>
                <w:b/>
                <w:color w:val="FFFFFF"/>
                <w:sz w:val="16"/>
              </w:rPr>
              <w:t>Finding</w:t>
            </w:r>
          </w:p>
        </w:tc>
        <w:tc>
          <w:tcPr>
            <w:tcW w:type="dxa" w:w="3360"/>
            <w:shd w:fill="0A341F"/>
            <w:tcMar>
              <w:top w:w="90" w:type="dxa"/>
              <w:start w:w="100" w:type="dxa"/>
              <w:bottom w:w="90" w:type="dxa"/>
              <w:end w:w="100" w:type="dxa"/>
            </w:tcMar>
          </w:tcPr>
          <w:p>
            <w:r>
              <w:rPr>
                <w:rFonts w:ascii="Aptos" w:hAnsi="Aptos"/>
                <w:b/>
                <w:color w:val="FFFFFF"/>
                <w:sz w:val="16"/>
              </w:rPr>
              <w:t>Impact</w:t>
            </w:r>
          </w:p>
        </w:tc>
        <w:tc>
          <w:tcPr>
            <w:tcW w:type="dxa" w:w="3360"/>
            <w:shd w:fill="0A341F"/>
            <w:tcMar>
              <w:top w:w="90" w:type="dxa"/>
              <w:start w:w="100" w:type="dxa"/>
              <w:bottom w:w="90" w:type="dxa"/>
              <w:end w:w="100" w:type="dxa"/>
            </w:tcMar>
          </w:tcPr>
          <w:p>
            <w:r>
              <w:rPr>
                <w:rFonts w:ascii="Aptos" w:hAnsi="Aptos"/>
                <w:b/>
                <w:color w:val="FFFFFF"/>
                <w:sz w:val="16"/>
              </w:rPr>
              <w:t>Resolution / Architectural Meaning</w:t>
            </w:r>
          </w:p>
        </w:tc>
      </w:tr>
      <w:tr>
        <w:tc>
          <w:tcPr>
            <w:tcW w:type="dxa" w:w="2880"/>
            <w:tcMar>
              <w:top w:w="90" w:type="dxa"/>
              <w:start w:w="100" w:type="dxa"/>
              <w:bottom w:w="90" w:type="dxa"/>
              <w:end w:w="100" w:type="dxa"/>
            </w:tcMar>
          </w:tcPr>
          <w:p>
            <w:pPr>
              <w:spacing w:after="0"/>
            </w:pPr>
            <w:r>
              <w:rPr>
                <w:rFonts w:ascii="Aptos" w:hAnsi="Aptos"/>
                <w:sz w:val="16"/>
              </w:rPr>
              <w:t>Knowledge Object RLS initially blocked live Load</w:t>
            </w:r>
          </w:p>
        </w:tc>
        <w:tc>
          <w:tcPr>
            <w:tcW w:type="dxa" w:w="3456"/>
            <w:tcMar>
              <w:top w:w="90" w:type="dxa"/>
              <w:start w:w="100" w:type="dxa"/>
              <w:bottom w:w="90" w:type="dxa"/>
              <w:end w:w="100" w:type="dxa"/>
            </w:tcMar>
          </w:tcPr>
          <w:p>
            <w:pPr>
              <w:spacing w:after="0"/>
            </w:pPr>
            <w:r>
              <w:rPr>
                <w:rFonts w:ascii="Aptos" w:hAnsi="Aptos"/>
                <w:sz w:val="16"/>
              </w:rPr>
              <w:t>Atomic persistence failed during controlled live testing.</w:t>
            </w:r>
          </w:p>
        </w:tc>
        <w:tc>
          <w:tcPr>
            <w:tcW w:type="dxa" w:w="4320"/>
            <w:tcMar>
              <w:top w:w="90" w:type="dxa"/>
              <w:start w:w="100" w:type="dxa"/>
              <w:bottom w:w="90" w:type="dxa"/>
              <w:end w:w="100" w:type="dxa"/>
            </w:tcMar>
          </w:tcPr>
          <w:p>
            <w:pPr>
              <w:spacing w:after="0"/>
            </w:pPr>
            <w:r>
              <w:rPr>
                <w:rFonts w:ascii="Aptos" w:hAnsi="Aptos"/>
                <w:sz w:val="16"/>
              </w:rPr>
              <w:t>RLS policies were corrected for required synchronization INSERT/UPDATE operations and retested.</w:t>
            </w:r>
          </w:p>
        </w:tc>
      </w:tr>
      <w:tr>
        <w:tc>
          <w:tcPr>
            <w:tcW w:type="dxa" w:w="2880"/>
            <w:tcMar>
              <w:top w:w="90" w:type="dxa"/>
              <w:start w:w="100" w:type="dxa"/>
              <w:bottom w:w="90" w:type="dxa"/>
              <w:end w:w="100" w:type="dxa"/>
            </w:tcMar>
          </w:tcPr>
          <w:p>
            <w:pPr>
              <w:spacing w:after="0"/>
            </w:pPr>
            <w:r>
              <w:rPr>
                <w:rFonts w:ascii="Aptos" w:hAnsi="Aptos"/>
                <w:sz w:val="16"/>
              </w:rPr>
              <w:t>OneNote page modified timestamps are not reliable indicators of every real edit</w:t>
            </w:r>
          </w:p>
        </w:tc>
        <w:tc>
          <w:tcPr>
            <w:tcW w:type="dxa" w:w="3456"/>
            <w:tcMar>
              <w:top w:w="90" w:type="dxa"/>
              <w:start w:w="100" w:type="dxa"/>
              <w:bottom w:w="90" w:type="dxa"/>
              <w:end w:w="100" w:type="dxa"/>
            </w:tcMar>
          </w:tcPr>
          <w:p>
            <w:pPr>
              <w:spacing w:after="0"/>
            </w:pPr>
            <w:r>
              <w:rPr>
                <w:rFonts w:ascii="Aptos" w:hAnsi="Aptos"/>
                <w:sz w:val="16"/>
              </w:rPr>
              <w:t>A page could change while its page-level timestamp remained old; section timestamps could create broad MODIFIED candidates.</w:t>
            </w:r>
          </w:p>
        </w:tc>
        <w:tc>
          <w:tcPr>
            <w:tcW w:type="dxa" w:w="4320"/>
            <w:tcMar>
              <w:top w:w="90" w:type="dxa"/>
              <w:start w:w="100" w:type="dxa"/>
              <w:bottom w:w="90" w:type="dxa"/>
              <w:end w:w="100" w:type="dxa"/>
            </w:tcMar>
          </w:tcPr>
          <w:p>
            <w:pPr>
              <w:spacing w:after="0"/>
            </w:pPr>
            <w:r>
              <w:rPr>
                <w:rFonts w:ascii="Aptos" w:hAnsi="Aptos"/>
                <w:sz w:val="16"/>
              </w:rPr>
              <w:t>Discovery remained source-fact based. Extraction plus canonical SHA-256 became the authoritative final persistence gate.</w:t>
            </w:r>
          </w:p>
        </w:tc>
      </w:tr>
      <w:tr>
        <w:tc>
          <w:tcPr>
            <w:tcW w:type="dxa" w:w="2880"/>
            <w:tcMar>
              <w:top w:w="90" w:type="dxa"/>
              <w:start w:w="100" w:type="dxa"/>
              <w:bottom w:w="90" w:type="dxa"/>
              <w:end w:w="100" w:type="dxa"/>
            </w:tcMar>
          </w:tcPr>
          <w:p>
            <w:pPr>
              <w:spacing w:after="0"/>
            </w:pPr>
            <w:r>
              <w:rPr>
                <w:rFonts w:ascii="Aptos" w:hAnsi="Aptos"/>
                <w:sz w:val="16"/>
              </w:rPr>
              <w:t>Bounded OneDrive /children test had no deltaLink</w:t>
            </w:r>
          </w:p>
        </w:tc>
        <w:tc>
          <w:tcPr>
            <w:tcW w:type="dxa" w:w="3456"/>
            <w:tcMar>
              <w:top w:w="90" w:type="dxa"/>
              <w:start w:w="100" w:type="dxa"/>
              <w:bottom w:w="90" w:type="dxa"/>
              <w:end w:w="100" w:type="dxa"/>
            </w:tcMar>
          </w:tcPr>
          <w:p>
            <w:pPr>
              <w:spacing w:after="0"/>
            </w:pPr>
            <w:r>
              <w:rPr>
                <w:rFonts w:ascii="Aptos" w:hAnsi="Aptos"/>
                <w:sz w:val="16"/>
              </w:rPr>
              <w:t>Production completed-OneDrive validator correctly expects deltaLink for full delta enumeration, but the deliberately bounded test did not produce one.</w:t>
            </w:r>
          </w:p>
        </w:tc>
        <w:tc>
          <w:tcPr>
            <w:tcW w:type="dxa" w:w="4320"/>
            <w:tcMar>
              <w:top w:w="90" w:type="dxa"/>
              <w:start w:w="100" w:type="dxa"/>
              <w:bottom w:w="90" w:type="dxa"/>
              <w:end w:w="100" w:type="dxa"/>
            </w:tcMar>
          </w:tcPr>
          <w:p>
            <w:pPr>
              <w:spacing w:after="0"/>
            </w:pPr>
            <w:r>
              <w:rPr>
                <w:rFonts w:ascii="Aptos" w:hAnsi="Aptos"/>
                <w:sz w:val="16"/>
              </w:rPr>
              <w:t>The test did not fabricate a deltaLink and production code was not weakened. The bounded connector locked its controlled section directly.</w:t>
            </w:r>
          </w:p>
        </w:tc>
      </w:tr>
      <w:tr>
        <w:tc>
          <w:tcPr>
            <w:tcW w:type="dxa" w:w="2880"/>
            <w:tcMar>
              <w:top w:w="90" w:type="dxa"/>
              <w:start w:w="100" w:type="dxa"/>
              <w:bottom w:w="90" w:type="dxa"/>
              <w:end w:w="100" w:type="dxa"/>
            </w:tcMar>
          </w:tcPr>
          <w:p>
            <w:pPr>
              <w:spacing w:after="0"/>
            </w:pPr>
            <w:r>
              <w:rPr>
                <w:rFonts w:ascii="Aptos" w:hAnsi="Aptos"/>
                <w:sz w:val="16"/>
              </w:rPr>
              <w:t>Timestamp text serialization differed</w:t>
            </w:r>
          </w:p>
        </w:tc>
        <w:tc>
          <w:tcPr>
            <w:tcW w:type="dxa" w:w="3456"/>
            <w:tcMar>
              <w:top w:w="90" w:type="dxa"/>
              <w:start w:w="100" w:type="dxa"/>
              <w:bottom w:w="90" w:type="dxa"/>
              <w:end w:w="100" w:type="dxa"/>
            </w:tcMar>
          </w:tcPr>
          <w:p>
            <w:pPr>
              <w:spacing w:after="0"/>
            </w:pPr>
            <w:r>
              <w:rPr>
                <w:rFonts w:ascii="Aptos" w:hAnsi="Aptos"/>
                <w:sz w:val="16"/>
              </w:rPr>
              <w:t>Graph 'Z' and database '+00:00' representations caused a false post-run verification failure.</w:t>
            </w:r>
          </w:p>
        </w:tc>
        <w:tc>
          <w:tcPr>
            <w:tcW w:type="dxa" w:w="4320"/>
            <w:tcMar>
              <w:top w:w="90" w:type="dxa"/>
              <w:start w:w="100" w:type="dxa"/>
              <w:bottom w:w="90" w:type="dxa"/>
              <w:end w:w="100" w:type="dxa"/>
            </w:tcMar>
          </w:tcPr>
          <w:p>
            <w:pPr>
              <w:spacing w:after="0"/>
            </w:pPr>
            <w:r>
              <w:rPr>
                <w:rFonts w:ascii="Aptos" w:hAnsi="Aptos"/>
                <w:sz w:val="16"/>
              </w:rPr>
              <w:t>Verifier now parses timestamps and compares datetime values rather than raw strings.</w:t>
            </w:r>
          </w:p>
        </w:tc>
      </w:tr>
      <w:tr>
        <w:tc>
          <w:tcPr>
            <w:tcW w:type="dxa" w:w="2880"/>
            <w:tcMar>
              <w:top w:w="90" w:type="dxa"/>
              <w:start w:w="100" w:type="dxa"/>
              <w:bottom w:w="90" w:type="dxa"/>
              <w:end w:w="100" w:type="dxa"/>
            </w:tcMar>
          </w:tcPr>
          <w:p>
            <w:pPr>
              <w:spacing w:after="0"/>
            </w:pPr>
            <w:r>
              <w:rPr>
                <w:rFonts w:ascii="Aptos" w:hAnsi="Aptos"/>
                <w:sz w:val="16"/>
              </w:rPr>
              <w:t>CONTAINER records should not enter canonical discovery/load path</w:t>
            </w:r>
          </w:p>
        </w:tc>
        <w:tc>
          <w:tcPr>
            <w:tcW w:type="dxa" w:w="3456"/>
            <w:tcMar>
              <w:top w:w="90" w:type="dxa"/>
              <w:start w:w="100" w:type="dxa"/>
              <w:bottom w:w="90" w:type="dxa"/>
              <w:end w:w="100" w:type="dxa"/>
            </w:tcMar>
          </w:tcPr>
          <w:p>
            <w:pPr>
              <w:spacing w:after="0"/>
            </w:pPr>
            <w:r>
              <w:rPr>
                <w:rFonts w:ascii="Aptos" w:hAnsi="Aptos"/>
                <w:sz w:val="16"/>
              </w:rPr>
              <w:t>Early assumptions risked treating source structure as knowledge.</w:t>
            </w:r>
          </w:p>
        </w:tc>
        <w:tc>
          <w:tcPr>
            <w:tcW w:type="dxa" w:w="4320"/>
            <w:tcMar>
              <w:top w:w="90" w:type="dxa"/>
              <w:start w:w="100" w:type="dxa"/>
              <w:bottom w:w="90" w:type="dxa"/>
              <w:end w:w="100" w:type="dxa"/>
            </w:tcMar>
          </w:tcPr>
          <w:p>
            <w:pPr>
              <w:spacing w:after="0"/>
            </w:pPr>
            <w:r>
              <w:rPr>
                <w:rFonts w:ascii="Aptos" w:hAnsi="Aptos"/>
                <w:sz w:val="16"/>
              </w:rPr>
              <w:t>Orchestrator routes CONTAINER through Translator then stops it; regression and focused boundary tests passed.</w:t>
            </w:r>
          </w:p>
        </w:tc>
      </w:tr>
    </w:tbl>
    <w:p>
      <w:pPr>
        <w:pStyle w:val="Heading1"/>
      </w:pPr>
      <w:r>
        <w:t>8. Security and Data Integrity</w:t>
      </w:r>
    </w:p>
    <w:p>
      <w:pPr>
        <w:pStyle w:val="ListBullet"/>
        <w:spacing w:after="60"/>
      </w:pPr>
      <w:r>
        <w:t>Row Level Security remains authoritative for synchronization database access.</w:t>
      </w:r>
    </w:p>
    <w:p>
      <w:pPr>
        <w:pStyle w:val="ListBullet"/>
        <w:spacing w:after="60"/>
      </w:pPr>
      <w:r>
        <w:t>Canonical source identity is stable and independent of human-readable path changes.</w:t>
      </w:r>
    </w:p>
    <w:p>
      <w:pPr>
        <w:pStyle w:val="ListBullet"/>
        <w:spacing w:after="60"/>
      </w:pPr>
      <w:r>
        <w:t>Completed stage outputs are treated as trusted and immutable at their boundaries.</w:t>
      </w:r>
    </w:p>
    <w:p>
      <w:pPr>
        <w:pStyle w:val="ListBullet"/>
        <w:spacing w:after="60"/>
      </w:pPr>
      <w:r>
        <w:t>Canonical content hashes are SHA-256 values produced after normalization.</w:t>
      </w:r>
    </w:p>
    <w:p>
      <w:pPr>
        <w:pStyle w:val="ListBullet"/>
        <w:spacing w:after="60"/>
      </w:pPr>
      <w:r>
        <w:t>Load persistence is atomic and tied to an existing Processing Job.</w:t>
      </w:r>
    </w:p>
    <w:p>
      <w:pPr>
        <w:pStyle w:val="ListBullet"/>
        <w:spacing w:after="60"/>
      </w:pPr>
      <w:r>
        <w:t>Sync History records successful NEW/MODIFIED persistence events; UNCHANGED and same-hash MODIFIED candidates do not create false persistence history.</w:t>
      </w:r>
    </w:p>
    <w:p>
      <w:pPr>
        <w:pStyle w:val="ListBullet"/>
        <w:spacing w:after="60"/>
      </w:pPr>
      <w:r>
        <w:t>Broad DELETE capability was intentionally excluded from Lab 7.</w:t>
      </w:r>
    </w:p>
    <w:p>
      <w:pPr>
        <w:pStyle w:val="Heading1"/>
      </w:pPr>
      <w:r>
        <w:t>9. Explicit Non-Scope and Deferred Work</w:t>
      </w:r>
    </w:p>
    <w:p>
      <w:r>
        <w:t>The following items were deliberately not required for Lab 7 completion. Their absence is not an unresolved Lab 7 defect.</w:t>
      </w:r>
    </w:p>
    <w:p>
      <w:pPr>
        <w:pStyle w:val="ListBullet"/>
        <w:spacing w:after="60"/>
      </w:pPr>
      <w:r>
        <w:t>Legacy .doc, .xls, .ppt and additional extraction formats; extraction-technology decision such as Apache Tika.</w:t>
      </w:r>
    </w:p>
    <w:p>
      <w:pPr>
        <w:pStyle w:val="ListBullet"/>
        <w:spacing w:after="60"/>
      </w:pPr>
      <w:r>
        <w:t>Unsupported-file-type registry and evidence-driven extraction backlog.</w:t>
      </w:r>
    </w:p>
    <w:p>
      <w:pPr>
        <w:pStyle w:val="ListBullet"/>
        <w:spacing w:after="60"/>
      </w:pPr>
      <w:r>
        <w:t>Image duplicate identification and broader repository-quality tooling.</w:t>
      </w:r>
    </w:p>
    <w:p>
      <w:pPr>
        <w:pStyle w:val="ListBullet"/>
        <w:spacing w:after="60"/>
      </w:pPr>
      <w:r>
        <w:t>Broad OneDrive/OneNote canonical population.</w:t>
      </w:r>
    </w:p>
    <w:p>
      <w:pPr>
        <w:pStyle w:val="ListBullet"/>
        <w:spacing w:after="60"/>
      </w:pPr>
      <w:r>
        <w:t>DELETE synchronization.</w:t>
      </w:r>
    </w:p>
    <w:p>
      <w:pPr>
        <w:pStyle w:val="ListBullet"/>
        <w:spacing w:after="60"/>
      </w:pPr>
      <w:r>
        <w:t>Scheduling, background workers, job queues, and automated recurring synchronization.</w:t>
      </w:r>
    </w:p>
    <w:p>
      <w:pPr>
        <w:pStyle w:val="ListBullet"/>
        <w:spacing w:after="60"/>
      </w:pPr>
      <w:r>
        <w:t>Production synchronization request/application interface and user interface.</w:t>
      </w:r>
    </w:p>
    <w:p>
      <w:pPr>
        <w:pStyle w:val="ListBullet"/>
        <w:spacing w:after="60"/>
      </w:pPr>
      <w:r>
        <w:t>Domain curation/assignment tooling and broader Knowledge Curation.</w:t>
      </w:r>
    </w:p>
    <w:p>
      <w:pPr>
        <w:pStyle w:val="ListBullet"/>
        <w:spacing w:after="60"/>
      </w:pPr>
      <w:r>
        <w:t>Chunking, embeddings, vector search, RAG, Knowledge Services, and agentic AI.</w:t>
      </w:r>
    </w:p>
    <w:p>
      <w:pPr>
        <w:pStyle w:val="Heading1"/>
      </w:pPr>
      <w:r>
        <w:t>10. Lessons Learned</w:t>
      </w:r>
    </w:p>
    <w:p>
      <w:r>
        <w:t>Lab 7 demonstrated that reliable knowledge synchronization is not simply a RAG retrieval problem. A trustworthy knowledge platform needs explicit boundaries for source access, normalization, change detection, content extraction, canonical persistence, operational history, security, and later interpretation. The work repeatedly favored modeling reality over forcing convenient implementation assumptions.</w:t>
      </w:r>
    </w:p>
    <w:p>
      <w:pPr>
        <w:pStyle w:val="ListBullet"/>
        <w:spacing w:after="60"/>
      </w:pPr>
      <w:r>
        <w:t>A source timestamp is evidence, not necessarily proof of canonical content change.</w:t>
      </w:r>
    </w:p>
    <w:p>
      <w:pPr>
        <w:pStyle w:val="ListBullet"/>
        <w:spacing w:after="60"/>
      </w:pPr>
      <w:r>
        <w:t>Tests are stronger when they discover reality rather than being told the answer in advance.</w:t>
      </w:r>
    </w:p>
    <w:p>
      <w:pPr>
        <w:pStyle w:val="ListBullet"/>
        <w:spacing w:after="60"/>
      </w:pPr>
      <w:r>
        <w:t>Structural source organization and canonical knowledge are different concepts.</w:t>
      </w:r>
    </w:p>
    <w:p>
      <w:pPr>
        <w:pStyle w:val="ListBullet"/>
        <w:spacing w:after="60"/>
      </w:pPr>
      <w:r>
        <w:t>Stable source identity must survive rename and move operations.</w:t>
      </w:r>
    </w:p>
    <w:p>
      <w:pPr>
        <w:pStyle w:val="ListBullet"/>
        <w:spacing w:after="60"/>
      </w:pPr>
      <w:r>
        <w:t>A canonical hash is valuable as an integrity/persistence gate without turning Discovery into content analysis.</w:t>
      </w:r>
    </w:p>
    <w:p>
      <w:pPr>
        <w:pStyle w:val="ListBullet"/>
        <w:spacing w:after="60"/>
      </w:pPr>
      <w:r>
        <w:t>Database security failures can expose missing architectural rules and should not automatically be 'coded around.'</w:t>
      </w:r>
    </w:p>
    <w:p>
      <w:pPr>
        <w:pStyle w:val="ListBullet"/>
        <w:spacing w:after="60"/>
      </w:pPr>
      <w:r>
        <w:t>A reusable orchestrator and stage contracts allow source-specific complexity to remain localized.</w:t>
      </w:r>
    </w:p>
    <w:p>
      <w:pPr>
        <w:pStyle w:val="ListBullet"/>
        <w:spacing w:after="60"/>
      </w:pPr>
      <w:r>
        <w:t>Historical engineering journals and current architectural specifications serve different purposes and should remain separate.</w:t>
      </w:r>
    </w:p>
    <w:p>
      <w:pPr>
        <w:pStyle w:val="Heading1"/>
      </w:pPr>
      <w:r>
        <w:t>11. Final Project Position</w:t>
      </w:r>
    </w:p>
    <w:p>
      <w:r>
        <w:t>At Lab 7 completion, AlphaOmega possesses a validated synchronization engine capable of taking real source objects from OneNote and OneDrive through a common architecture while preserving source identity, hierarchy, run correlation, synchronization state, canonical extraction, persistence, operational history, and security boundaries.</w:t>
      </w:r>
    </w:p>
    <w:tbl>
      <w:tblPr>
        <w:tblW w:type="auto" w:w="0"/>
        <w:jc w:val="center"/>
        <w:tblLook w:firstColumn="1" w:firstRow="1" w:lastColumn="0" w:lastRow="0" w:noHBand="0" w:noVBand="1" w:val="04A0"/>
      </w:tblPr>
      <w:tblGrid>
        <w:gridCol w:w="10080"/>
      </w:tblGrid>
      <w:tr>
        <w:tc>
          <w:tcPr>
            <w:tcW w:type="dxa" w:w="10080"/>
            <w:shd w:fill="F7F4EC"/>
            <w:tcMar>
              <w:top w:w="130" w:type="dxa"/>
              <w:start w:w="160" w:type="dxa"/>
              <w:bottom w:w="130" w:type="dxa"/>
              <w:end w:w="160" w:type="dxa"/>
            </w:tcMar>
          </w:tcPr>
          <w:p>
            <w:r>
              <w:rPr>
                <w:rFonts w:ascii="Aptos" w:hAnsi="Aptos"/>
                <w:i/>
                <w:color w:val="222222"/>
                <w:sz w:val="20"/>
              </w:rPr>
              <w:t>Known unresolved Lab 7 production synchronization defects at closure: NONE. Future capabilities remain intentionally deferred and are tracked separately in the AlphaOmega Lab 7 Future Improvements Register.</w:t>
            </w:r>
          </w:p>
        </w:tc>
      </w:tr>
    </w:tbl>
    <w:p>
      <w:pPr>
        <w:pStyle w:val="Heading1"/>
      </w:pPr>
      <w:r>
        <w:t>12. Lab 7 Completion Statement</w:t>
      </w:r>
    </w:p>
    <w:p>
      <w:r>
        <w:rPr>
          <w:rFonts w:ascii="Aptos Display" w:hAnsi="Aptos Display"/>
          <w:b/>
          <w:color w:val="0A341F"/>
          <w:sz w:val="44"/>
        </w:rPr>
        <w:t>LAB 7: COMPLETE</w:t>
      </w:r>
    </w:p>
    <w:p>
      <w:r>
        <w:t>Completion Date: August 27, 2026. The synchronization pipeline and its supporting orchestration, persistence, correlation, security, and controlled live validation are complete for the Lab 7 scope. Broad repository population and future synchronization capabilities remain outside this closure.</w:t>
      </w:r>
    </w:p>
    <w:p>
      <w:r>
        <w:t>The next application-facing work begins above the completed SynchronizationOrchestrator: define a production synchronization request/application contract and then expose that contract through a minimal operational interface.</w:t>
      </w:r>
    </w:p>
    <w:p>
      <w:pPr>
        <w:pStyle w:val="Heading1"/>
      </w:pPr>
      <w:r>
        <w:t>Appendix A. Key Processing Jobs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A341F"/>
            <w:tcMar>
              <w:top w:w="90" w:type="dxa"/>
              <w:start w:w="100" w:type="dxa"/>
              <w:bottom w:w="90" w:type="dxa"/>
              <w:end w:w="100" w:type="dxa"/>
            </w:tcMar>
          </w:tcPr>
          <w:p>
            <w:r>
              <w:rPr>
                <w:rFonts w:ascii="Aptos" w:hAnsi="Aptos"/>
                <w:b/>
                <w:color w:val="FFFFFF"/>
                <w:sz w:val="17"/>
              </w:rPr>
              <w:t>Purpose</w:t>
            </w:r>
          </w:p>
        </w:tc>
        <w:tc>
          <w:tcPr>
            <w:tcW w:type="dxa" w:w="5040"/>
            <w:shd w:fill="0A341F"/>
            <w:tcMar>
              <w:top w:w="90" w:type="dxa"/>
              <w:start w:w="100" w:type="dxa"/>
              <w:bottom w:w="90" w:type="dxa"/>
              <w:end w:w="100" w:type="dxa"/>
            </w:tcMar>
          </w:tcPr>
          <w:p>
            <w:r>
              <w:rPr>
                <w:rFonts w:ascii="Aptos" w:hAnsi="Aptos"/>
                <w:b/>
                <w:color w:val="FFFFFF"/>
                <w:sz w:val="17"/>
              </w:rPr>
              <w:t>Processing Job ID</w:t>
            </w:r>
          </w:p>
        </w:tc>
      </w:tr>
      <w:tr>
        <w:tc>
          <w:tcPr>
            <w:tcW w:type="dxa" w:w="4752"/>
            <w:tcMar>
              <w:top w:w="90" w:type="dxa"/>
              <w:start w:w="100" w:type="dxa"/>
              <w:bottom w:w="90" w:type="dxa"/>
              <w:end w:w="100" w:type="dxa"/>
            </w:tcMar>
          </w:tcPr>
          <w:p>
            <w:pPr>
              <w:spacing w:after="0"/>
            </w:pPr>
            <w:r>
              <w:rPr>
                <w:rFonts w:ascii="Aptos" w:hAnsi="Aptos"/>
                <w:sz w:val="17"/>
              </w:rPr>
              <w:t>OneDrive initial NEW population</w:t>
            </w:r>
          </w:p>
        </w:tc>
        <w:tc>
          <w:tcPr>
            <w:tcW w:type="dxa" w:w="5472"/>
            <w:tcMar>
              <w:top w:w="90" w:type="dxa"/>
              <w:start w:w="100" w:type="dxa"/>
              <w:bottom w:w="90" w:type="dxa"/>
              <w:end w:w="100" w:type="dxa"/>
            </w:tcMar>
          </w:tcPr>
          <w:p>
            <w:pPr>
              <w:spacing w:after="0"/>
            </w:pPr>
            <w:r>
              <w:rPr>
                <w:rFonts w:ascii="Aptos" w:hAnsi="Aptos"/>
                <w:sz w:val="17"/>
              </w:rPr>
              <w:t>6a2f77f3-5655-4b18-8dbc-e87d29e24a7c</w:t>
            </w:r>
          </w:p>
        </w:tc>
      </w:tr>
      <w:tr>
        <w:tc>
          <w:tcPr>
            <w:tcW w:type="dxa" w:w="4752"/>
            <w:tcMar>
              <w:top w:w="90" w:type="dxa"/>
              <w:start w:w="100" w:type="dxa"/>
              <w:bottom w:w="90" w:type="dxa"/>
              <w:end w:w="100" w:type="dxa"/>
            </w:tcMar>
          </w:tcPr>
          <w:p>
            <w:pPr>
              <w:spacing w:after="0"/>
            </w:pPr>
            <w:r>
              <w:rPr>
                <w:rFonts w:ascii="Aptos" w:hAnsi="Aptos"/>
                <w:sz w:val="17"/>
              </w:rPr>
              <w:t>OneDrive clean UNCHANGED run</w:t>
            </w:r>
          </w:p>
        </w:tc>
        <w:tc>
          <w:tcPr>
            <w:tcW w:type="dxa" w:w="5472"/>
            <w:tcMar>
              <w:top w:w="90" w:type="dxa"/>
              <w:start w:w="100" w:type="dxa"/>
              <w:bottom w:w="90" w:type="dxa"/>
              <w:end w:w="100" w:type="dxa"/>
            </w:tcMar>
          </w:tcPr>
          <w:p>
            <w:pPr>
              <w:spacing w:after="0"/>
            </w:pPr>
            <w:r>
              <w:rPr>
                <w:rFonts w:ascii="Aptos" w:hAnsi="Aptos"/>
                <w:sz w:val="17"/>
              </w:rPr>
              <w:t>653be159-f2b2-4fe9-98c5-0da1fcf231a3</w:t>
            </w:r>
          </w:p>
        </w:tc>
      </w:tr>
      <w:tr>
        <w:tc>
          <w:tcPr>
            <w:tcW w:type="dxa" w:w="4752"/>
            <w:tcMar>
              <w:top w:w="90" w:type="dxa"/>
              <w:start w:w="100" w:type="dxa"/>
              <w:bottom w:w="90" w:type="dxa"/>
              <w:end w:w="100" w:type="dxa"/>
            </w:tcMar>
          </w:tcPr>
          <w:p>
            <w:pPr>
              <w:spacing w:after="0"/>
            </w:pPr>
            <w:r>
              <w:rPr>
                <w:rFonts w:ascii="Aptos" w:hAnsi="Aptos"/>
                <w:sz w:val="17"/>
              </w:rPr>
              <w:t>OneDrive blind MODIFIED run</w:t>
            </w:r>
          </w:p>
        </w:tc>
        <w:tc>
          <w:tcPr>
            <w:tcW w:type="dxa" w:w="5472"/>
            <w:tcMar>
              <w:top w:w="90" w:type="dxa"/>
              <w:start w:w="100" w:type="dxa"/>
              <w:bottom w:w="90" w:type="dxa"/>
              <w:end w:w="100" w:type="dxa"/>
            </w:tcMar>
          </w:tcPr>
          <w:p>
            <w:pPr>
              <w:spacing w:after="0"/>
            </w:pPr>
            <w:r>
              <w:rPr>
                <w:rFonts w:ascii="Aptos" w:hAnsi="Aptos"/>
                <w:sz w:val="17"/>
              </w:rPr>
              <w:t>11d9dbc5-255a-43bb-be63-3ef94c581318</w:t>
            </w:r>
          </w:p>
        </w:tc>
      </w:tr>
      <w:tr>
        <w:tc>
          <w:tcPr>
            <w:tcW w:type="dxa" w:w="4752"/>
            <w:tcMar>
              <w:top w:w="90" w:type="dxa"/>
              <w:start w:w="100" w:type="dxa"/>
              <w:bottom w:w="90" w:type="dxa"/>
              <w:end w:w="100" w:type="dxa"/>
            </w:tcMar>
          </w:tcPr>
          <w:p>
            <w:pPr>
              <w:spacing w:after="0"/>
            </w:pPr>
            <w:r>
              <w:rPr>
                <w:rFonts w:ascii="Aptos" w:hAnsi="Aptos"/>
                <w:sz w:val="17"/>
              </w:rPr>
              <w:t>OneNote controlled NEW run</w:t>
            </w:r>
          </w:p>
        </w:tc>
        <w:tc>
          <w:tcPr>
            <w:tcW w:type="dxa" w:w="5472"/>
            <w:tcMar>
              <w:top w:w="90" w:type="dxa"/>
              <w:start w:w="100" w:type="dxa"/>
              <w:bottom w:w="90" w:type="dxa"/>
              <w:end w:w="100" w:type="dxa"/>
            </w:tcMar>
          </w:tcPr>
          <w:p>
            <w:pPr>
              <w:spacing w:after="0"/>
            </w:pPr>
            <w:r>
              <w:rPr>
                <w:rFonts w:ascii="Aptos" w:hAnsi="Aptos"/>
                <w:sz w:val="17"/>
              </w:rPr>
              <w:t>99886876-72c1-4740-8461-700340db6d85</w:t>
            </w:r>
          </w:p>
        </w:tc>
      </w:tr>
      <w:tr>
        <w:tc>
          <w:tcPr>
            <w:tcW w:type="dxa" w:w="4752"/>
            <w:tcMar>
              <w:top w:w="90" w:type="dxa"/>
              <w:start w:w="100" w:type="dxa"/>
              <w:bottom w:w="90" w:type="dxa"/>
              <w:end w:w="100" w:type="dxa"/>
            </w:tcMar>
          </w:tcPr>
          <w:p>
            <w:pPr>
              <w:spacing w:after="0"/>
            </w:pPr>
            <w:r>
              <w:rPr>
                <w:rFonts w:ascii="Aptos" w:hAnsi="Aptos"/>
                <w:sz w:val="17"/>
              </w:rPr>
              <w:t>OneNote true MODIFIED run</w:t>
            </w:r>
          </w:p>
        </w:tc>
        <w:tc>
          <w:tcPr>
            <w:tcW w:type="dxa" w:w="5472"/>
            <w:tcMar>
              <w:top w:w="90" w:type="dxa"/>
              <w:start w:w="100" w:type="dxa"/>
              <w:bottom w:w="90" w:type="dxa"/>
              <w:end w:w="100" w:type="dxa"/>
            </w:tcMar>
          </w:tcPr>
          <w:p>
            <w:pPr>
              <w:spacing w:after="0"/>
            </w:pPr>
            <w:r>
              <w:rPr>
                <w:rFonts w:ascii="Aptos" w:hAnsi="Aptos"/>
                <w:sz w:val="17"/>
              </w:rPr>
              <w:t>e8635de8-7e47-4f3f-a86a-3017386a8cdb</w:t>
            </w:r>
          </w:p>
        </w:tc>
      </w:tr>
    </w:tbl>
    <w:p>
      <w:pPr>
        <w:pStyle w:val="Heading1"/>
      </w:pPr>
      <w:r>
        <w:t>Appendix B. Document Relationships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0A341F"/>
            <w:tcMar>
              <w:top w:w="90" w:type="dxa"/>
              <w:start w:w="100" w:type="dxa"/>
              <w:bottom w:w="90" w:type="dxa"/>
              <w:end w:w="100" w:type="dxa"/>
            </w:tcMar>
          </w:tcPr>
          <w:p>
            <w:r>
              <w:rPr>
                <w:rFonts w:ascii="Aptos" w:hAnsi="Aptos"/>
                <w:b/>
                <w:color w:val="FFFFFF"/>
                <w:sz w:val="17"/>
              </w:rPr>
              <w:t>Document</w:t>
            </w:r>
          </w:p>
        </w:tc>
        <w:tc>
          <w:tcPr>
            <w:tcW w:type="dxa" w:w="5040"/>
            <w:shd w:fill="0A341F"/>
            <w:tcMar>
              <w:top w:w="90" w:type="dxa"/>
              <w:start w:w="100" w:type="dxa"/>
              <w:bottom w:w="90" w:type="dxa"/>
              <w:end w:w="100" w:type="dxa"/>
            </w:tcMar>
          </w:tcPr>
          <w:p>
            <w:r>
              <w:rPr>
                <w:rFonts w:ascii="Aptos" w:hAnsi="Aptos"/>
                <w:b/>
                <w:color w:val="FFFFFF"/>
                <w:sz w:val="17"/>
              </w:rPr>
              <w:t>Role</w:t>
            </w:r>
          </w:p>
        </w:tc>
      </w:tr>
      <w:tr>
        <w:tc>
          <w:tcPr>
            <w:tcW w:type="dxa" w:w="3600"/>
            <w:tcMar>
              <w:top w:w="90" w:type="dxa"/>
              <w:start w:w="100" w:type="dxa"/>
              <w:bottom w:w="90" w:type="dxa"/>
              <w:end w:w="100" w:type="dxa"/>
            </w:tcMar>
          </w:tcPr>
          <w:p>
            <w:pPr>
              <w:spacing w:after="0"/>
            </w:pPr>
            <w:r>
              <w:rPr>
                <w:rFonts w:ascii="Aptos" w:hAnsi="Aptos"/>
                <w:sz w:val="17"/>
              </w:rPr>
              <w:t>AlphaOmega Architectural Standards</w:t>
            </w:r>
          </w:p>
        </w:tc>
        <w:tc>
          <w:tcPr>
            <w:tcW w:type="dxa" w:w="6624"/>
            <w:tcMar>
              <w:top w:w="90" w:type="dxa"/>
              <w:start w:w="100" w:type="dxa"/>
              <w:bottom w:w="90" w:type="dxa"/>
              <w:end w:w="100" w:type="dxa"/>
            </w:tcMar>
          </w:tcPr>
          <w:p>
            <w:pPr>
              <w:spacing w:after="0"/>
            </w:pPr>
            <w:r>
              <w:rPr>
                <w:rFonts w:ascii="Aptos" w:hAnsi="Aptos"/>
                <w:sz w:val="17"/>
              </w:rPr>
              <w:t>Highest-level architecture authority.</w:t>
            </w:r>
          </w:p>
        </w:tc>
      </w:tr>
      <w:tr>
        <w:tc>
          <w:tcPr>
            <w:tcW w:type="dxa" w:w="3600"/>
            <w:tcMar>
              <w:top w:w="90" w:type="dxa"/>
              <w:start w:w="100" w:type="dxa"/>
              <w:bottom w:w="90" w:type="dxa"/>
              <w:end w:w="100" w:type="dxa"/>
            </w:tcMar>
          </w:tcPr>
          <w:p>
            <w:pPr>
              <w:spacing w:after="0"/>
            </w:pPr>
            <w:r>
              <w:rPr>
                <w:rFonts w:ascii="Aptos" w:hAnsi="Aptos"/>
                <w:sz w:val="17"/>
              </w:rPr>
              <w:t>Synchronization Technical Specifications</w:t>
            </w:r>
          </w:p>
        </w:tc>
        <w:tc>
          <w:tcPr>
            <w:tcW w:type="dxa" w:w="6624"/>
            <w:tcMar>
              <w:top w:w="90" w:type="dxa"/>
              <w:start w:w="100" w:type="dxa"/>
              <w:bottom w:w="90" w:type="dxa"/>
              <w:end w:w="100" w:type="dxa"/>
            </w:tcMar>
          </w:tcPr>
          <w:p>
            <w:pPr>
              <w:spacing w:after="0"/>
            </w:pPr>
            <w:r>
              <w:rPr>
                <w:rFonts w:ascii="Aptos" w:hAnsi="Aptos"/>
                <w:sz w:val="17"/>
              </w:rPr>
              <w:t>Canonical synchronization behavior and contracts.</w:t>
            </w:r>
          </w:p>
        </w:tc>
      </w:tr>
      <w:tr>
        <w:tc>
          <w:tcPr>
            <w:tcW w:type="dxa" w:w="3600"/>
            <w:tcMar>
              <w:top w:w="90" w:type="dxa"/>
              <w:start w:w="100" w:type="dxa"/>
              <w:bottom w:w="90" w:type="dxa"/>
              <w:end w:w="100" w:type="dxa"/>
            </w:tcMar>
          </w:tcPr>
          <w:p>
            <w:pPr>
              <w:spacing w:after="0"/>
            </w:pPr>
            <w:r>
              <w:rPr>
                <w:rFonts w:ascii="Aptos" w:hAnsi="Aptos"/>
                <w:sz w:val="17"/>
              </w:rPr>
              <w:t>Implementation Mapping</w:t>
            </w:r>
          </w:p>
        </w:tc>
        <w:tc>
          <w:tcPr>
            <w:tcW w:type="dxa" w:w="6624"/>
            <w:tcMar>
              <w:top w:w="90" w:type="dxa"/>
              <w:start w:w="100" w:type="dxa"/>
              <w:bottom w:w="90" w:type="dxa"/>
              <w:end w:w="100" w:type="dxa"/>
            </w:tcMar>
          </w:tcPr>
          <w:p>
            <w:pPr>
              <w:spacing w:after="0"/>
            </w:pPr>
            <w:r>
              <w:rPr>
                <w:rFonts w:ascii="Aptos" w:hAnsi="Aptos"/>
                <w:sz w:val="17"/>
              </w:rPr>
              <w:t>Mapping from architecture into implementation responsibilities and files.</w:t>
            </w:r>
          </w:p>
        </w:tc>
      </w:tr>
      <w:tr>
        <w:tc>
          <w:tcPr>
            <w:tcW w:type="dxa" w:w="3600"/>
            <w:tcMar>
              <w:top w:w="90" w:type="dxa"/>
              <w:start w:w="100" w:type="dxa"/>
              <w:bottom w:w="90" w:type="dxa"/>
              <w:end w:w="100" w:type="dxa"/>
            </w:tcMar>
          </w:tcPr>
          <w:p>
            <w:pPr>
              <w:spacing w:after="0"/>
            </w:pPr>
            <w:r>
              <w:rPr>
                <w:rFonts w:ascii="Aptos" w:hAnsi="Aptos"/>
                <w:sz w:val="17"/>
              </w:rPr>
              <w:t>AlphaOmega Data Dictionary</w:t>
            </w:r>
          </w:p>
        </w:tc>
        <w:tc>
          <w:tcPr>
            <w:tcW w:type="dxa" w:w="6624"/>
            <w:tcMar>
              <w:top w:w="90" w:type="dxa"/>
              <w:start w:w="100" w:type="dxa"/>
              <w:bottom w:w="90" w:type="dxa"/>
              <w:end w:w="100" w:type="dxa"/>
            </w:tcMar>
          </w:tcPr>
          <w:p>
            <w:pPr>
              <w:spacing w:after="0"/>
            </w:pPr>
            <w:r>
              <w:rPr>
                <w:rFonts w:ascii="Aptos" w:hAnsi="Aptos"/>
                <w:sz w:val="17"/>
              </w:rPr>
              <w:t>Canonical persistence model and field semantics.</w:t>
            </w:r>
          </w:p>
        </w:tc>
      </w:tr>
      <w:tr>
        <w:tc>
          <w:tcPr>
            <w:tcW w:type="dxa" w:w="3600"/>
            <w:tcMar>
              <w:top w:w="90" w:type="dxa"/>
              <w:start w:w="100" w:type="dxa"/>
              <w:bottom w:w="90" w:type="dxa"/>
              <w:end w:w="100" w:type="dxa"/>
            </w:tcMar>
          </w:tcPr>
          <w:p>
            <w:pPr>
              <w:spacing w:after="0"/>
            </w:pPr>
            <w:r>
              <w:rPr>
                <w:rFonts w:ascii="Aptos" w:hAnsi="Aptos"/>
                <w:sz w:val="17"/>
              </w:rPr>
              <w:t>AlphaOmega Directory Map</w:t>
            </w:r>
          </w:p>
        </w:tc>
        <w:tc>
          <w:tcPr>
            <w:tcW w:type="dxa" w:w="6624"/>
            <w:tcMar>
              <w:top w:w="90" w:type="dxa"/>
              <w:start w:w="100" w:type="dxa"/>
              <w:bottom w:w="90" w:type="dxa"/>
              <w:end w:w="100" w:type="dxa"/>
            </w:tcMar>
          </w:tcPr>
          <w:p>
            <w:pPr>
              <w:spacing w:after="0"/>
            </w:pPr>
            <w:r>
              <w:rPr>
                <w:rFonts w:ascii="Aptos" w:hAnsi="Aptos"/>
                <w:sz w:val="17"/>
              </w:rPr>
              <w:t>Physical repository organization.</w:t>
            </w:r>
          </w:p>
        </w:tc>
      </w:tr>
      <w:tr>
        <w:tc>
          <w:tcPr>
            <w:tcW w:type="dxa" w:w="3600"/>
            <w:tcMar>
              <w:top w:w="90" w:type="dxa"/>
              <w:start w:w="100" w:type="dxa"/>
              <w:bottom w:w="90" w:type="dxa"/>
              <w:end w:w="100" w:type="dxa"/>
            </w:tcMar>
          </w:tcPr>
          <w:p>
            <w:pPr>
              <w:spacing w:after="0"/>
            </w:pPr>
            <w:r>
              <w:rPr>
                <w:rFonts w:ascii="Aptos" w:hAnsi="Aptos"/>
                <w:sz w:val="17"/>
              </w:rPr>
              <w:t>Lab 7 Engineering Journal</w:t>
            </w:r>
          </w:p>
        </w:tc>
        <w:tc>
          <w:tcPr>
            <w:tcW w:type="dxa" w:w="6624"/>
            <w:tcMar>
              <w:top w:w="90" w:type="dxa"/>
              <w:start w:w="100" w:type="dxa"/>
              <w:bottom w:w="90" w:type="dxa"/>
              <w:end w:w="100" w:type="dxa"/>
            </w:tcMar>
          </w:tcPr>
          <w:p>
            <w:pPr>
              <w:spacing w:after="0"/>
            </w:pPr>
            <w:r>
              <w:rPr>
                <w:rFonts w:ascii="Aptos" w:hAnsi="Aptos"/>
                <w:sz w:val="17"/>
              </w:rPr>
              <w:t>Chronological historical and operational record.</w:t>
            </w:r>
          </w:p>
        </w:tc>
      </w:tr>
      <w:tr>
        <w:tc>
          <w:tcPr>
            <w:tcW w:type="dxa" w:w="3600"/>
            <w:tcMar>
              <w:top w:w="90" w:type="dxa"/>
              <w:start w:w="100" w:type="dxa"/>
              <w:bottom w:w="90" w:type="dxa"/>
              <w:end w:w="100" w:type="dxa"/>
            </w:tcMar>
          </w:tcPr>
          <w:p>
            <w:pPr>
              <w:spacing w:after="0"/>
            </w:pPr>
            <w:r>
              <w:rPr>
                <w:rFonts w:ascii="Aptos" w:hAnsi="Aptos"/>
                <w:sz w:val="17"/>
              </w:rPr>
              <w:t>Lab 7 Completion Report</w:t>
            </w:r>
          </w:p>
        </w:tc>
        <w:tc>
          <w:tcPr>
            <w:tcW w:type="dxa" w:w="6624"/>
            <w:tcMar>
              <w:top w:w="90" w:type="dxa"/>
              <w:start w:w="100" w:type="dxa"/>
              <w:bottom w:w="90" w:type="dxa"/>
              <w:end w:w="100" w:type="dxa"/>
            </w:tcMar>
          </w:tcPr>
          <w:p>
            <w:pPr>
              <w:spacing w:after="0"/>
            </w:pPr>
            <w:r>
              <w:rPr>
                <w:rFonts w:ascii="Aptos" w:hAnsi="Aptos"/>
                <w:sz w:val="17"/>
              </w:rPr>
              <w:t>Formal closure and validation record; does not supersede canonical architecture.</w:t>
            </w:r>
          </w:p>
        </w:tc>
      </w:tr>
      <w:tr>
        <w:tc>
          <w:tcPr>
            <w:tcW w:type="dxa" w:w="3600"/>
            <w:tcMar>
              <w:top w:w="90" w:type="dxa"/>
              <w:start w:w="100" w:type="dxa"/>
              <w:bottom w:w="90" w:type="dxa"/>
              <w:end w:w="100" w:type="dxa"/>
            </w:tcMar>
          </w:tcPr>
          <w:p>
            <w:pPr>
              <w:spacing w:after="0"/>
            </w:pPr>
            <w:r>
              <w:rPr>
                <w:rFonts w:ascii="Aptos" w:hAnsi="Aptos"/>
                <w:sz w:val="17"/>
              </w:rPr>
              <w:t>Lab 7 Future Improvements Register</w:t>
            </w:r>
          </w:p>
        </w:tc>
        <w:tc>
          <w:tcPr>
            <w:tcW w:type="dxa" w:w="6624"/>
            <w:tcMar>
              <w:top w:w="90" w:type="dxa"/>
              <w:start w:w="100" w:type="dxa"/>
              <w:bottom w:w="90" w:type="dxa"/>
              <w:end w:w="100" w:type="dxa"/>
            </w:tcMar>
          </w:tcPr>
          <w:p>
            <w:pPr>
              <w:spacing w:after="0"/>
            </w:pPr>
            <w:r>
              <w:rPr>
                <w:rFonts w:ascii="Aptos" w:hAnsi="Aptos"/>
                <w:sz w:val="17"/>
              </w:rPr>
              <w:t>Consolidated backlog of future improvements surfaced during Lab 7.</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6666"/>
        <w:sz w:val="16"/>
      </w:rPr>
      <w:t>AlphaOmega Project</w:t>
    </w:r>
  </w:p>
  <w:p>
    <w:pPr>
      <w:jc w:val="right"/>
    </w:pPr>
    <w:r>
      <w:rPr>
        <w:rFonts w:ascii="Aptos" w:hAnsi="Aptos"/>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A341F"/>
        <w:sz w:val="16"/>
      </w:rPr>
      <w:t>ALPHAOMEGA  |  LAB 7 COMPLETION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A341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B28538"/>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A34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A34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OSubtitle">
    <w:name w:val="AO Subtitle"/>
    <w:pPr>
      <w:spacing w:after="160"/>
    </w:pPr>
    <w:rPr>
      <w:rFonts w:ascii="Aptos" w:hAnsi="Aptos"/>
      <w:color w:val="B28538"/>
      <w:sz w:val="28"/>
    </w:rPr>
  </w:style>
  <w:style w:type="paragraph" w:customStyle="1" w:styleId="AOCallout">
    <w:name w:val="AO Callout"/>
    <w:pPr>
      <w:spacing w:before="120" w:after="160"/>
      <w:ind w:left="360" w:right="360"/>
    </w:pPr>
    <w:rPr>
      <w:rFonts w:ascii="Aptos" w:hAnsi="Aptos"/>
      <w:i/>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