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6"/>
          <w:szCs w:val="36"/>
        </w:rPr>
        <w:t xml:space="preserve">Statement of Advice</w:t>
      </w:r>
    </w:p>
    <w:p>
      <w:r>
        <w:t xml:space="preserve">Every paragraph in this template uses Normal. The practice only changed the Normal style to Arial 10.5 pt dark grey.</w:t>
      </w:r>
    </w:p>
    <w:p>
      <w:r>
        <w:t xml:space="preserve">There are no heading, Body Text, Title or Table styles.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pPr>
      <w:spacing w:before="0" w:after="200" w:line="276" w:lineRule="auto"/>
    </w:pPr>
    <w:rPr>
      <w:rFonts w:ascii="Arial" w:hAnsi="Arial" w:cs="Arial" w:eastAsia="Arial"/>
      <w:color w:val="333333"/>
      <w:sz w:val="21"/>
      <w:szCs w:val="21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Normal only</dc:title>
  <dc:creator>Synthetic template fixture</dc:creator>
  <dcterms:created xsi:type="dcterms:W3CDTF">2026-10-20T00:00:00Z</dcterms:created>
</cp:coreProperties>
</file>