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360" w:after="120" w:line="259" w:lineRule="auto"/>
        <w:outlineLvl w:val="0"/>
      </w:pPr>
      <w:r>
        <w:rPr>
          <w:b/>
          <w:color w:val="00506E"/>
          <w:sz w:val="32"/>
          <w:szCs w:val="32"/>
        </w:rPr>
        <w:t xml:space="preserve">Strategy recommendations</w:t>
      </w:r>
    </w:p>
    <w:p>
      <w:r>
        <w:t xml:space="preserve">Body text under a heading that is only direct formatting plus an outline level on the paragraph.</w:t>
      </w:r>
    </w:p>
    <w:p>
      <w:pPr>
        <w:keepNext/>
        <w:spacing w:before="240" w:after="80" w:line="259" w:lineRule="auto"/>
        <w:outlineLvl w:val="1"/>
      </w:pPr>
      <w:r>
        <w:rPr>
          <w:b/>
          <w:color w:val="00506E"/>
          <w:sz w:val="26"/>
          <w:szCs w:val="26"/>
        </w:rPr>
        <w:t xml:space="preserve">Superannuation</w:t>
      </w:r>
    </w:p>
    <w:p>
      <w:r>
        <w:t xml:space="preserve">More body text.</w:t>
      </w:r>
    </w:p>
    <w:p>
      <w:pPr>
        <w:keepNext/>
        <w:spacing w:before="200" w:after="60" w:line="259" w:lineRule="auto"/>
        <w:outlineLvl w:val="2"/>
      </w:pPr>
      <w:r>
        <w:rPr>
          <w:b/>
          <w:i/>
          <w:color w:val="00506E"/>
          <w:sz w:val="23"/>
          <w:szCs w:val="23"/>
        </w:rPr>
        <w:t xml:space="preserve">Contributions</w:t>
      </w:r>
    </w:p>
    <w:p>
      <w:r>
        <w:t xml:space="preserve">Even more body text.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AU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cs="Calibri" w:eastAsia="Calibri"/>
        <w:sz w:val="22"/>
        <w:szCs w:val="22"/>
        <w:lang w:val="en-AU" w:eastAsia="en-US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  <w:rPr>
      <w:rFonts w:ascii="Calibri" w:hAnsi="Calibri" w:cs="Calibri" w:eastAsia="Calibri"/>
      <w:sz w:val="22"/>
      <w:szCs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Outline level headings</dc:title>
  <dc:creator>Synthetic template fixture</dc:creator>
  <dcterms:created xsi:type="dcterms:W3CDTF">2026-10-20T00:00:00Z</dcterms:created>
</cp:coreProperties>
</file>