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14FDD"/>
          <w:sz w:val="56"/>
        </w:rPr>
        <w:t>MINDORA</w:t>
      </w:r>
    </w:p>
    <w:p>
      <w:pPr>
        <w:jc w:val="center"/>
      </w:pPr>
      <w:r>
        <w:rPr>
          <w:color w:val="1E355E"/>
          <w:sz w:val="30"/>
        </w:rPr>
        <w:t>Especificación completa para construir una IA local rápida, útil e inteligente</w:t>
      </w:r>
    </w:p>
    <w:p>
      <w:pPr>
        <w:jc w:val="center"/>
      </w:pPr>
      <w:r>
        <w:rPr>
          <w:i/>
          <w:color w:val="6E7C93"/>
          <w:sz w:val="22"/>
        </w:rPr>
        <w:t>Documento de arquitectura, ingestión documental, RAG, memoria, chat, visión, generación de exámenes y plan de implementación final</w:t>
      </w:r>
    </w:p>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c>
          <w:tcPr>
            <w:tcW w:type="dxa" w:w="2381"/>
            <w:tcMar>
              <w:top w:w="110" w:type="dxa"/>
              <w:start w:w="120" w:type="dxa"/>
              <w:bottom w:w="110" w:type="dxa"/>
              <w:end w:w="120" w:type="dxa"/>
            </w:tcMar>
            <w:vAlign w:val="center"/>
            <w:shd w:fill="E8F0FF"/>
          </w:tcPr>
          <w:p>
            <w:r>
              <w:rPr>
                <w:b/>
                <w:color w:val="1E355E"/>
                <w:sz w:val="20"/>
              </w:rPr>
              <w:t>Objetivo</w:t>
            </w:r>
          </w:p>
        </w:tc>
        <w:tc>
          <w:tcPr>
            <w:tcW w:type="dxa" w:w="5953"/>
            <w:tcMar>
              <w:top w:w="110" w:type="dxa"/>
              <w:start w:w="120" w:type="dxa"/>
              <w:bottom w:w="110" w:type="dxa"/>
              <w:end w:w="120" w:type="dxa"/>
            </w:tcMar>
            <w:vAlign w:val="center"/>
          </w:tcPr>
          <w:p>
            <w:r>
              <w:rPr>
                <w:sz w:val="20"/>
              </w:rPr>
              <w:t>Definir la mejor versión posible de MINDORA como tutor IA local, con foco en velocidad, calidad de respuesta, robustez documental y experiencia tipo chat.</w:t>
            </w:r>
          </w:p>
        </w:tc>
      </w:tr>
      <w:tr>
        <w:tc>
          <w:tcPr>
            <w:tcW w:type="dxa" w:w="2381"/>
            <w:tcMar>
              <w:top w:w="110" w:type="dxa"/>
              <w:start w:w="120" w:type="dxa"/>
              <w:bottom w:w="110" w:type="dxa"/>
              <w:end w:w="120" w:type="dxa"/>
            </w:tcMar>
            <w:vAlign w:val="center"/>
            <w:shd w:fill="E8F0FF"/>
          </w:tcPr>
          <w:p>
            <w:r>
              <w:rPr>
                <w:b/>
                <w:color w:val="1E355E"/>
                <w:sz w:val="20"/>
              </w:rPr>
              <w:t>Restricción clave</w:t>
            </w:r>
          </w:p>
        </w:tc>
        <w:tc>
          <w:tcPr>
            <w:tcW w:type="dxa" w:w="5953"/>
            <w:tcMar>
              <w:top w:w="110" w:type="dxa"/>
              <w:start w:w="120" w:type="dxa"/>
              <w:bottom w:w="110" w:type="dxa"/>
              <w:end w:w="120" w:type="dxa"/>
            </w:tcMar>
            <w:vAlign w:val="center"/>
          </w:tcPr>
          <w:p>
            <w:r>
              <w:rPr>
                <w:sz w:val="20"/>
              </w:rPr>
              <w:t>Sistema offline-first, con una base de conocimiento máxima orientativa de 15 GB y comportamiento estable con documentos reales creados por el usuario.</w:t>
            </w:r>
          </w:p>
        </w:tc>
      </w:tr>
      <w:tr>
        <w:tc>
          <w:tcPr>
            <w:tcW w:type="dxa" w:w="2381"/>
            <w:tcMar>
              <w:top w:w="110" w:type="dxa"/>
              <w:start w:w="120" w:type="dxa"/>
              <w:bottom w:w="110" w:type="dxa"/>
              <w:end w:w="120" w:type="dxa"/>
            </w:tcMar>
            <w:vAlign w:val="center"/>
            <w:shd w:fill="E8F0FF"/>
          </w:tcPr>
          <w:p>
            <w:r>
              <w:rPr>
                <w:b/>
                <w:color w:val="1E355E"/>
                <w:sz w:val="20"/>
              </w:rPr>
              <w:t>Resultado buscado</w:t>
            </w:r>
          </w:p>
        </w:tc>
        <w:tc>
          <w:tcPr>
            <w:tcW w:type="dxa" w:w="5953"/>
            <w:tcMar>
              <w:top w:w="110" w:type="dxa"/>
              <w:start w:w="120" w:type="dxa"/>
              <w:bottom w:w="110" w:type="dxa"/>
              <w:end w:w="120" w:type="dxa"/>
            </w:tcMar>
            <w:vAlign w:val="center"/>
          </w:tcPr>
          <w:p>
            <w:r>
              <w:rPr>
                <w:sz w:val="20"/>
              </w:rPr>
              <w:t>Producto personal serio: usable, instalable, con historial persistente, explicaciones pedagógicas, exámenes y buena recuperación de contexto.</w:t>
            </w:r>
          </w:p>
        </w:tc>
      </w:tr>
      <w:tr>
        <w:tc>
          <w:tcPr>
            <w:tcW w:type="dxa" w:w="2381"/>
            <w:tcMar>
              <w:top w:w="110" w:type="dxa"/>
              <w:start w:w="120" w:type="dxa"/>
              <w:bottom w:w="110" w:type="dxa"/>
              <w:end w:w="120" w:type="dxa"/>
            </w:tcMar>
            <w:vAlign w:val="center"/>
            <w:shd w:fill="E8F0FF"/>
          </w:tcPr>
          <w:p>
            <w:r>
              <w:rPr>
                <w:b/>
                <w:color w:val="1E355E"/>
                <w:sz w:val="20"/>
              </w:rPr>
              <w:t>Enfoque</w:t>
            </w:r>
          </w:p>
        </w:tc>
        <w:tc>
          <w:tcPr>
            <w:tcW w:type="dxa" w:w="5953"/>
            <w:tcMar>
              <w:top w:w="110" w:type="dxa"/>
              <w:start w:w="120" w:type="dxa"/>
              <w:bottom w:w="110" w:type="dxa"/>
              <w:end w:w="120" w:type="dxa"/>
            </w:tcMar>
            <w:vAlign w:val="center"/>
          </w:tcPr>
          <w:p>
            <w:r>
              <w:rPr>
                <w:sz w:val="20"/>
              </w:rPr>
              <w:t>No entrenar un modelo gigante desde cero, sino combinar un modelo base fuerte con RAG, memoria, base didáctica y pipeline documental robusto.</w:t>
            </w:r>
          </w:p>
        </w:tc>
      </w:tr>
    </w:tbl>
    <w:p/>
    <w:tbl>
      <w:tblPr>
        <w:tblW w:type="auto" w:w="0"/>
        <w:jc w:val="center"/>
        <w:tblLook w:firstColumn="1" w:firstRow="1" w:lastColumn="0" w:lastRow="0" w:noHBand="0" w:noVBand="1" w:val="04A0"/>
        <w:tblBorders>
          <w:top w:val="single" w:sz="6" w:space="0" w:color="C8D4EA"/>
          <w:left w:val="single" w:sz="6" w:space="0" w:color="C8D4EA"/>
          <w:bottom w:val="single" w:sz="6" w:space="0" w:color="C8D4EA"/>
          <w:right w:val="single" w:sz="6" w:space="0" w:color="C8D4EA"/>
          <w:insideH w:val="single" w:sz="6" w:space="0" w:color="C8D4EA"/>
          <w:insideV w:val="single" w:sz="6" w:space="0" w:color="C8D4EA"/>
        </w:tblBorders>
      </w:tblPr>
      <w:tblGrid>
        <w:gridCol w:w="9972"/>
      </w:tblGrid>
      <w:tr>
        <w:tc>
          <w:tcPr>
            <w:tcW w:type="dxa" w:w="9972"/>
            <w:shd w:fill="F6F8FC"/>
            <w:tcMar>
              <w:top w:w="140" w:type="dxa"/>
              <w:start w:w="160" w:type="dxa"/>
              <w:bottom w:w="140" w:type="dxa"/>
              <w:end w:w="160" w:type="dxa"/>
            </w:tcMar>
          </w:tcPr>
          <w:p>
            <w:r>
              <w:rPr>
                <w:b/>
                <w:color w:val="142033"/>
                <w:sz w:val="21"/>
              </w:rPr>
              <w:t>Principio rector: MINDORA no debe intentar “saberlo todo”. Debe ser excelente en convertir conocimiento cargado por el usuario en conversación, explicación, práctica, evaluación y memoria útil.</w:t>
            </w:r>
          </w:p>
        </w:tc>
      </w:tr>
    </w:tbl>
    <w:p>
      <w:r>
        <w:br w:type="page"/>
      </w:r>
    </w:p>
    <w:p>
      <w:pPr>
        <w:pStyle w:val="Heading1"/>
      </w:pPr>
      <w:r>
        <w:t>1. Visión final del producto</w:t>
      </w:r>
    </w:p>
    <w:p>
      <w:r>
        <w:t>MINDORA debe construirse como un tutor IA local de propósito especializado: un sistema capaz de conversar con naturalidad, estudiar con documentos del usuario, explicar como profesor, generar práctica útil y mantener historial persistente. El valor principal no está en competir con un modelo generalista enorme, sino en combinar rapidez, recuperación documental, pedagogía y memoria local.</w:t>
      </w:r>
    </w:p>
    <w:p>
      <w:pPr>
        <w:pStyle w:val="ListBullet"/>
        <w:spacing w:after="60"/>
      </w:pPr>
      <w:r>
        <w:t>Offline-first: debe funcionar aunque no haya conexión, con sincronización opcional futura pero no necesaria.</w:t>
      </w:r>
    </w:p>
    <w:p>
      <w:pPr>
        <w:pStyle w:val="ListBullet"/>
        <w:spacing w:after="60"/>
      </w:pPr>
      <w:r>
        <w:t>Rápido de verdad: tiempo hasta primera respuesta bajo, interfaz fluida y resultados útiles sin bloquear la UI.</w:t>
      </w:r>
    </w:p>
    <w:p>
      <w:pPr>
        <w:pStyle w:val="ListBullet"/>
        <w:spacing w:after="60"/>
      </w:pPr>
      <w:r>
        <w:t>Inteligente en el terreno correcto: excelente sobre el material cargado, sólido en conversación general y honesto cuando no tiene base suficiente.</w:t>
      </w:r>
    </w:p>
    <w:p>
      <w:pPr>
        <w:pStyle w:val="ListBullet"/>
        <w:spacing w:after="60"/>
      </w:pPr>
      <w:r>
        <w:t>Producto personal serio: chat limpio, historial guardado, temarios organizados, exportación, OCR y generación de exámenes.</w:t>
      </w:r>
    </w:p>
    <w:p>
      <w:pPr>
        <w:pStyle w:val="Heading1"/>
      </w:pPr>
      <w:r>
        <w:t>2. Objetivos de ingeniería</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Objetivo</w:t>
            </w:r>
          </w:p>
        </w:tc>
        <w:tc>
          <w:tcPr>
            <w:tcW w:type="dxa" w:w="6236"/>
            <w:shd w:fill="214FDD"/>
            <w:tcMar>
              <w:top w:w="90" w:type="dxa"/>
              <w:start w:w="120" w:type="dxa"/>
              <w:bottom w:w="90" w:type="dxa"/>
              <w:end w:w="120" w:type="dxa"/>
            </w:tcMar>
            <w:vAlign w:val="center"/>
          </w:tcPr>
          <w:p>
            <w:r>
              <w:rPr>
                <w:b/>
                <w:color w:val="FFFFFF"/>
                <w:sz w:val="19"/>
              </w:rPr>
              <w:t>Decisión recomendada</w:t>
            </w:r>
          </w:p>
        </w:tc>
      </w:tr>
      <w:tr>
        <w:tc>
          <w:tcPr>
            <w:tcW w:type="dxa" w:w="2551"/>
            <w:vAlign w:val="center"/>
            <w:tcMar>
              <w:top w:w="90" w:type="dxa"/>
              <w:start w:w="120" w:type="dxa"/>
              <w:bottom w:w="90" w:type="dxa"/>
              <w:end w:w="120" w:type="dxa"/>
            </w:tcMar>
          </w:tcPr>
          <w:p>
            <w:r>
              <w:rPr>
                <w:color w:val="142033"/>
                <w:sz w:val="19"/>
              </w:rPr>
              <w:t>Velocidad</w:t>
            </w:r>
          </w:p>
        </w:tc>
        <w:tc>
          <w:tcPr>
            <w:tcW w:type="dxa" w:w="6236"/>
            <w:vAlign w:val="center"/>
            <w:tcMar>
              <w:top w:w="90" w:type="dxa"/>
              <w:start w:w="120" w:type="dxa"/>
              <w:bottom w:w="90" w:type="dxa"/>
              <w:end w:w="120" w:type="dxa"/>
            </w:tcMar>
          </w:tcPr>
          <w:p>
            <w:r>
              <w:rPr>
                <w:color w:val="142033"/>
                <w:sz w:val="19"/>
              </w:rPr>
              <w:t>Modelo cuantizado local, streaming de tokens, embeddings ligeros, índice FAISS y preprocesado incremental.</w:t>
            </w:r>
          </w:p>
        </w:tc>
      </w:tr>
      <w:tr>
        <w:tc>
          <w:tcPr>
            <w:tcW w:type="dxa" w:w="2551"/>
            <w:vAlign w:val="center"/>
            <w:tcMar>
              <w:top w:w="90" w:type="dxa"/>
              <w:start w:w="120" w:type="dxa"/>
              <w:bottom w:w="90" w:type="dxa"/>
              <w:end w:w="120" w:type="dxa"/>
            </w:tcMar>
          </w:tcPr>
          <w:p>
            <w:r>
              <w:rPr>
                <w:color w:val="142033"/>
                <w:sz w:val="19"/>
              </w:rPr>
              <w:t>Calidad de respuesta</w:t>
            </w:r>
          </w:p>
        </w:tc>
        <w:tc>
          <w:tcPr>
            <w:tcW w:type="dxa" w:w="6236"/>
            <w:vAlign w:val="center"/>
            <w:tcMar>
              <w:top w:w="90" w:type="dxa"/>
              <w:start w:w="120" w:type="dxa"/>
              <w:bottom w:w="90" w:type="dxa"/>
              <w:end w:w="120" w:type="dxa"/>
            </w:tcMar>
          </w:tcPr>
          <w:p>
            <w:r>
              <w:rPr>
                <w:color w:val="142033"/>
                <w:sz w:val="19"/>
              </w:rPr>
              <w:t>RAG con reranking, prompts pedagógicos y activos didácticos derivados por tema.</w:t>
            </w:r>
          </w:p>
        </w:tc>
      </w:tr>
      <w:tr>
        <w:tc>
          <w:tcPr>
            <w:tcW w:type="dxa" w:w="2551"/>
            <w:vAlign w:val="center"/>
            <w:tcMar>
              <w:top w:w="90" w:type="dxa"/>
              <w:start w:w="120" w:type="dxa"/>
              <w:bottom w:w="90" w:type="dxa"/>
              <w:end w:w="120" w:type="dxa"/>
            </w:tcMar>
          </w:tcPr>
          <w:p>
            <w:r>
              <w:rPr>
                <w:color w:val="142033"/>
                <w:sz w:val="19"/>
              </w:rPr>
              <w:t>Robustez documental</w:t>
            </w:r>
          </w:p>
        </w:tc>
        <w:tc>
          <w:tcPr>
            <w:tcW w:type="dxa" w:w="6236"/>
            <w:vAlign w:val="center"/>
            <w:tcMar>
              <w:top w:w="90" w:type="dxa"/>
              <w:start w:w="120" w:type="dxa"/>
              <w:bottom w:w="90" w:type="dxa"/>
              <w:end w:w="120" w:type="dxa"/>
            </w:tcMar>
          </w:tcPr>
          <w:p>
            <w:r>
              <w:rPr>
                <w:color w:val="142033"/>
                <w:sz w:val="19"/>
              </w:rPr>
              <w:t>Pipeline de limpieza que elimine encabezados repetidos, pies, números de página, ruido OCR y duplicados por chunk.</w:t>
            </w:r>
          </w:p>
        </w:tc>
      </w:tr>
      <w:tr>
        <w:tc>
          <w:tcPr>
            <w:tcW w:type="dxa" w:w="2551"/>
            <w:vAlign w:val="center"/>
            <w:tcMar>
              <w:top w:w="90" w:type="dxa"/>
              <w:start w:w="120" w:type="dxa"/>
              <w:bottom w:w="90" w:type="dxa"/>
              <w:end w:w="120" w:type="dxa"/>
            </w:tcMar>
          </w:tcPr>
          <w:p>
            <w:r>
              <w:rPr>
                <w:color w:val="142033"/>
                <w:sz w:val="19"/>
              </w:rPr>
              <w:t>Memoria útil</w:t>
            </w:r>
          </w:p>
        </w:tc>
        <w:tc>
          <w:tcPr>
            <w:tcW w:type="dxa" w:w="6236"/>
            <w:vAlign w:val="center"/>
            <w:tcMar>
              <w:top w:w="90" w:type="dxa"/>
              <w:start w:w="120" w:type="dxa"/>
              <w:bottom w:w="90" w:type="dxa"/>
              <w:end w:w="120" w:type="dxa"/>
            </w:tcMar>
          </w:tcPr>
          <w:p>
            <w:r>
              <w:rPr>
                <w:color w:val="142033"/>
                <w:sz w:val="19"/>
              </w:rPr>
              <w:t>Historial de conversaciones, preferencias de estilo y feedback semántico (poco claro, muy largo, faltó ejemplo).</w:t>
            </w:r>
          </w:p>
        </w:tc>
      </w:tr>
      <w:tr>
        <w:tc>
          <w:tcPr>
            <w:tcW w:type="dxa" w:w="2551"/>
            <w:vAlign w:val="center"/>
            <w:tcMar>
              <w:top w:w="90" w:type="dxa"/>
              <w:start w:w="120" w:type="dxa"/>
              <w:bottom w:w="90" w:type="dxa"/>
              <w:end w:w="120" w:type="dxa"/>
            </w:tcMar>
          </w:tcPr>
          <w:p>
            <w:r>
              <w:rPr>
                <w:color w:val="142033"/>
                <w:sz w:val="19"/>
              </w:rPr>
              <w:t>Escalabilidad razonable</w:t>
            </w:r>
          </w:p>
        </w:tc>
        <w:tc>
          <w:tcPr>
            <w:tcW w:type="dxa" w:w="6236"/>
            <w:vAlign w:val="center"/>
            <w:tcMar>
              <w:top w:w="90" w:type="dxa"/>
              <w:start w:w="120" w:type="dxa"/>
              <w:bottom w:w="90" w:type="dxa"/>
              <w:end w:w="120" w:type="dxa"/>
            </w:tcMar>
          </w:tcPr>
          <w:p>
            <w:r>
              <w:rPr>
                <w:color w:val="142033"/>
                <w:sz w:val="19"/>
              </w:rPr>
              <w:t>Límite práctico de base local de 15 GB con compresión, deduplicación y políticas de archivado por prioridad.</w:t>
            </w:r>
          </w:p>
        </w:tc>
      </w:tr>
    </w:tbl>
    <w:p>
      <w:pPr>
        <w:pStyle w:val="Heading1"/>
      </w:pPr>
      <w:r>
        <w:t>3. Principios de diseño del asistente</w:t>
      </w:r>
    </w:p>
    <w:p>
      <w:pPr>
        <w:pStyle w:val="ListNumber"/>
        <w:spacing w:after="60"/>
      </w:pPr>
      <w:r>
        <w:t>Separar conocimiento, conversación y pedagogía. El modelo base no debe cargar con todo; el conocimiento debe vivir fuera y entrar por recuperación.</w:t>
      </w:r>
    </w:p>
    <w:p>
      <w:pPr>
        <w:pStyle w:val="ListNumber"/>
        <w:spacing w:after="60"/>
      </w:pPr>
      <w:r>
        <w:t>No meter texto crudo sin estructura. Cada documento debe transformarse en fragmentos útiles, con metadatos y activos didácticos derivados.</w:t>
      </w:r>
    </w:p>
    <w:p>
      <w:pPr>
        <w:pStyle w:val="ListNumber"/>
        <w:spacing w:after="60"/>
      </w:pPr>
      <w:r>
        <w:t>Responder con honestidad. Si el contexto es insuficiente, el sistema debe decirlo y ofrecer una respuesta general o pedir más material.</w:t>
      </w:r>
    </w:p>
    <w:p>
      <w:pPr>
        <w:pStyle w:val="ListNumber"/>
        <w:spacing w:after="60"/>
      </w:pPr>
      <w:r>
        <w:t>Hacer que la UI parezca chat y no panel técnico. El usuario debe sentir conversación natural, no configurar un pipeline cada vez.</w:t>
      </w:r>
    </w:p>
    <w:p>
      <w:pPr>
        <w:pStyle w:val="ListNumber"/>
        <w:spacing w:after="60"/>
      </w:pPr>
      <w:r>
        <w:t>Aprender del uso real. El feedback debe modificar ranking, estilo y reutilización de explicaciones buenas.</w:t>
      </w:r>
    </w:p>
    <w:p>
      <w:pPr>
        <w:pStyle w:val="Heading1"/>
      </w:pPr>
      <w:r>
        <w:t>4. Arquitectura recomendada</w:t>
      </w:r>
    </w:p>
    <w:p>
      <w:r>
        <w:t>Arquitectura modular recomendada:</w:t>
      </w:r>
    </w:p>
    <w:tbl>
      <w:tblPr>
        <w:tblW w:type="auto" w:w="0"/>
        <w:tblLook w:firstColumn="1" w:firstRow="1" w:lastColumn="0" w:lastRow="0" w:noHBand="0" w:noVBand="1" w:val="04A0"/>
        <w:tblBorders>
          <w:top w:val="single" w:sz="6" w:space="0" w:color="C8D4EA"/>
          <w:left w:val="single" w:sz="6" w:space="0" w:color="C8D4EA"/>
          <w:bottom w:val="single" w:sz="6" w:space="0" w:color="C8D4EA"/>
          <w:right w:val="single" w:sz="6" w:space="0" w:color="C8D4EA"/>
          <w:insideH w:val="single" w:sz="6" w:space="0" w:color="C8D4EA"/>
          <w:insideV w:val="single" w:sz="6" w:space="0" w:color="C8D4EA"/>
        </w:tblBorders>
      </w:tblPr>
      <w:tblGrid>
        <w:gridCol w:w="9972"/>
      </w:tblGrid>
      <w:tr>
        <w:tc>
          <w:tcPr>
            <w:tcW w:type="dxa" w:w="9972"/>
            <w:shd w:fill="F6F8FC"/>
            <w:tcMar>
              <w:top w:w="140" w:type="dxa"/>
              <w:start w:w="160" w:type="dxa"/>
              <w:bottom w:w="140" w:type="dxa"/>
              <w:end w:w="160" w:type="dxa"/>
            </w:tcMar>
          </w:tcPr>
          <w:p>
            <w:pPr>
              <w:jc w:val="center"/>
            </w:pPr>
            <w:r>
              <w:rPr>
                <w:rFonts w:ascii="Consolas" w:hAnsi="Consolas"/>
                <w:b/>
                <w:color w:val="1E355E"/>
                <w:sz w:val="22"/>
              </w:rPr>
              <w:t>Interfaz de chat</w:t>
              <w:br/>
              <w:t>↓</w:t>
              <w:br/>
              <w:t>Orquestador local</w:t>
              <w:br/>
              <w:t>↓</w:t>
              <w:br/>
              <w:t>Parser documental + OCR + limpieza</w:t>
              <w:br/>
              <w:t>↓</w:t>
              <w:br/>
              <w:t>Embeddings + FAISS + reranker</w:t>
              <w:br/>
              <w:t>↓</w:t>
              <w:br/>
              <w:t>Modelo conversacional local</w:t>
              <w:br/>
              <w:t>↓</w:t>
              <w:br/>
              <w:t>Módulos didácticos, exámenes, imágenes, memoria e historial</w:t>
            </w:r>
          </w:p>
        </w:tc>
      </w:tr>
    </w:tbl>
    <w:p>
      <w:r>
        <w:t>Módulos concretos:</w:t>
      </w:r>
    </w:p>
    <w:p>
      <w:pPr>
        <w:pStyle w:val="ListBullet"/>
        <w:spacing w:after="60"/>
      </w:pPr>
      <w:r>
        <w:t>Frontend: interfaz tipo chat, historial lateral, conversación principal, adjuntos y estado de indexación.</w:t>
      </w:r>
    </w:p>
    <w:p>
      <w:pPr>
        <w:pStyle w:val="ListBullet"/>
        <w:spacing w:after="60"/>
      </w:pPr>
      <w:r>
        <w:t>Backend local: coordinación de procesos, ingestión, colas de indexado, caché y persistencia.</w:t>
      </w:r>
    </w:p>
    <w:p>
      <w:pPr>
        <w:pStyle w:val="ListBullet"/>
        <w:spacing w:after="60"/>
      </w:pPr>
      <w:r>
        <w:t>Motor LLM: modelo local cuantizado para conversación y razonamiento guiado.</w:t>
      </w:r>
    </w:p>
    <w:p>
      <w:pPr>
        <w:pStyle w:val="ListBullet"/>
        <w:spacing w:after="60"/>
      </w:pPr>
      <w:r>
        <w:t>Motor de recuperación: embeddings, FAISS, reranking y selección de contexto.</w:t>
      </w:r>
    </w:p>
    <w:p>
      <w:pPr>
        <w:pStyle w:val="ListBullet"/>
        <w:spacing w:after="60"/>
      </w:pPr>
      <w:r>
        <w:t>Motor documental: extracción de PDF/DOCX/PPTX/TXT/MD/imagen, OCR y limpieza avanzada.</w:t>
      </w:r>
    </w:p>
    <w:p>
      <w:pPr>
        <w:pStyle w:val="ListBullet"/>
        <w:spacing w:after="60"/>
      </w:pPr>
      <w:r>
        <w:t>Base didáctica: resúmenes, explicaciones fáciles, errores típicos, ejemplos y preguntas generadas por tema.</w:t>
      </w:r>
    </w:p>
    <w:p>
      <w:pPr>
        <w:pStyle w:val="ListBullet"/>
        <w:spacing w:after="60"/>
      </w:pPr>
      <w:r>
        <w:t>Módulo de exámenes: generador, validador, solucionario y corrector.</w:t>
      </w:r>
    </w:p>
    <w:p>
      <w:pPr>
        <w:pStyle w:val="ListBullet"/>
        <w:spacing w:after="60"/>
      </w:pPr>
      <w:r>
        <w:t>Memoria: conversaciones, preferencias, feedback y evolución del estudiante.</w:t>
      </w:r>
    </w:p>
    <w:p>
      <w:pPr>
        <w:pStyle w:val="Heading1"/>
      </w:pPr>
      <w:r>
        <w:t>5. Modelos recomendados</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Componente</w:t>
            </w:r>
          </w:p>
        </w:tc>
        <w:tc>
          <w:tcPr>
            <w:tcW w:type="dxa" w:w="6236"/>
            <w:shd w:fill="214FDD"/>
            <w:tcMar>
              <w:top w:w="90" w:type="dxa"/>
              <w:start w:w="120" w:type="dxa"/>
              <w:bottom w:w="90" w:type="dxa"/>
              <w:end w:w="120" w:type="dxa"/>
            </w:tcMar>
            <w:vAlign w:val="center"/>
          </w:tcPr>
          <w:p>
            <w:r>
              <w:rPr>
                <w:b/>
                <w:color w:val="FFFFFF"/>
                <w:sz w:val="19"/>
              </w:rPr>
              <w:t>Recomendación práctica</w:t>
            </w:r>
          </w:p>
        </w:tc>
      </w:tr>
      <w:tr>
        <w:tc>
          <w:tcPr>
            <w:tcW w:type="dxa" w:w="2551"/>
            <w:vAlign w:val="center"/>
            <w:tcMar>
              <w:top w:w="90" w:type="dxa"/>
              <w:start w:w="120" w:type="dxa"/>
              <w:bottom w:w="90" w:type="dxa"/>
              <w:end w:w="120" w:type="dxa"/>
            </w:tcMar>
          </w:tcPr>
          <w:p>
            <w:r>
              <w:rPr>
                <w:color w:val="142033"/>
                <w:sz w:val="19"/>
              </w:rPr>
              <w:t>LLM principal</w:t>
            </w:r>
          </w:p>
        </w:tc>
        <w:tc>
          <w:tcPr>
            <w:tcW w:type="dxa" w:w="6236"/>
            <w:vAlign w:val="center"/>
            <w:tcMar>
              <w:top w:w="90" w:type="dxa"/>
              <w:start w:w="120" w:type="dxa"/>
              <w:bottom w:w="90" w:type="dxa"/>
              <w:end w:w="120" w:type="dxa"/>
            </w:tcMar>
          </w:tcPr>
          <w:p>
            <w:r>
              <w:rPr>
                <w:color w:val="142033"/>
                <w:sz w:val="19"/>
              </w:rPr>
              <w:t>Modelo local instruct cuantizado de 7B–14B con buen equilibrio entre velocidad y calidad. Priorizar estabilidad y capacidad de seguir prompts. No hace falta el mayor modelo posible.</w:t>
            </w:r>
          </w:p>
        </w:tc>
      </w:tr>
      <w:tr>
        <w:tc>
          <w:tcPr>
            <w:tcW w:type="dxa" w:w="2551"/>
            <w:vAlign w:val="center"/>
            <w:tcMar>
              <w:top w:w="90" w:type="dxa"/>
              <w:start w:w="120" w:type="dxa"/>
              <w:bottom w:w="90" w:type="dxa"/>
              <w:end w:w="120" w:type="dxa"/>
            </w:tcMar>
          </w:tcPr>
          <w:p>
            <w:r>
              <w:rPr>
                <w:color w:val="142033"/>
                <w:sz w:val="19"/>
              </w:rPr>
              <w:t>Embeddings</w:t>
            </w:r>
          </w:p>
        </w:tc>
        <w:tc>
          <w:tcPr>
            <w:tcW w:type="dxa" w:w="6236"/>
            <w:vAlign w:val="center"/>
            <w:tcMar>
              <w:top w:w="90" w:type="dxa"/>
              <w:start w:w="120" w:type="dxa"/>
              <w:bottom w:w="90" w:type="dxa"/>
              <w:end w:w="120" w:type="dxa"/>
            </w:tcMar>
          </w:tcPr>
          <w:p>
            <w:r>
              <w:rPr>
                <w:color w:val="142033"/>
                <w:sz w:val="19"/>
              </w:rPr>
              <w:t>Modelo ligero y robusto para español/inglés, separado del LLM. Debe ser rápido para reindexar y preciso en recuperación.</w:t>
            </w:r>
          </w:p>
        </w:tc>
      </w:tr>
      <w:tr>
        <w:tc>
          <w:tcPr>
            <w:tcW w:type="dxa" w:w="2551"/>
            <w:vAlign w:val="center"/>
            <w:tcMar>
              <w:top w:w="90" w:type="dxa"/>
              <w:start w:w="120" w:type="dxa"/>
              <w:bottom w:w="90" w:type="dxa"/>
              <w:end w:w="120" w:type="dxa"/>
            </w:tcMar>
          </w:tcPr>
          <w:p>
            <w:r>
              <w:rPr>
                <w:color w:val="142033"/>
                <w:sz w:val="19"/>
              </w:rPr>
              <w:t>Reranker</w:t>
            </w:r>
          </w:p>
        </w:tc>
        <w:tc>
          <w:tcPr>
            <w:tcW w:type="dxa" w:w="6236"/>
            <w:vAlign w:val="center"/>
            <w:tcMar>
              <w:top w:w="90" w:type="dxa"/>
              <w:start w:w="120" w:type="dxa"/>
              <w:bottom w:w="90" w:type="dxa"/>
              <w:end w:w="120" w:type="dxa"/>
            </w:tcMar>
          </w:tcPr>
          <w:p>
            <w:r>
              <w:rPr>
                <w:color w:val="142033"/>
                <w:sz w:val="19"/>
              </w:rPr>
              <w:t>Cross-encoder o reranker local para ordenar mejor los fragmentos tras la recuperación inicial.</w:t>
            </w:r>
          </w:p>
        </w:tc>
      </w:tr>
      <w:tr>
        <w:tc>
          <w:tcPr>
            <w:tcW w:type="dxa" w:w="2551"/>
            <w:vAlign w:val="center"/>
            <w:tcMar>
              <w:top w:w="90" w:type="dxa"/>
              <w:start w:w="120" w:type="dxa"/>
              <w:bottom w:w="90" w:type="dxa"/>
              <w:end w:w="120" w:type="dxa"/>
            </w:tcMar>
          </w:tcPr>
          <w:p>
            <w:r>
              <w:rPr>
                <w:color w:val="142033"/>
                <w:sz w:val="19"/>
              </w:rPr>
              <w:t>OCR</w:t>
            </w:r>
          </w:p>
        </w:tc>
        <w:tc>
          <w:tcPr>
            <w:tcW w:type="dxa" w:w="6236"/>
            <w:vAlign w:val="center"/>
            <w:tcMar>
              <w:top w:w="90" w:type="dxa"/>
              <w:start w:w="120" w:type="dxa"/>
              <w:bottom w:w="90" w:type="dxa"/>
              <w:end w:w="120" w:type="dxa"/>
            </w:tcMar>
          </w:tcPr>
          <w:p>
            <w:r>
              <w:rPr>
                <w:color w:val="142033"/>
                <w:sz w:val="19"/>
              </w:rPr>
              <w:t>Motor OCR local configurable, con modo documento y modo imagen compleja.</w:t>
            </w:r>
          </w:p>
        </w:tc>
      </w:tr>
      <w:tr>
        <w:tc>
          <w:tcPr>
            <w:tcW w:type="dxa" w:w="2551"/>
            <w:vAlign w:val="center"/>
            <w:tcMar>
              <w:top w:w="90" w:type="dxa"/>
              <w:start w:w="120" w:type="dxa"/>
              <w:bottom w:w="90" w:type="dxa"/>
              <w:end w:w="120" w:type="dxa"/>
            </w:tcMar>
          </w:tcPr>
          <w:p>
            <w:r>
              <w:rPr>
                <w:color w:val="142033"/>
                <w:sz w:val="19"/>
              </w:rPr>
              <w:t>Visión opcional</w:t>
            </w:r>
          </w:p>
        </w:tc>
        <w:tc>
          <w:tcPr>
            <w:tcW w:type="dxa" w:w="6236"/>
            <w:vAlign w:val="center"/>
            <w:tcMar>
              <w:top w:w="90" w:type="dxa"/>
              <w:start w:w="120" w:type="dxa"/>
              <w:bottom w:w="90" w:type="dxa"/>
              <w:end w:w="120" w:type="dxa"/>
            </w:tcMar>
          </w:tcPr>
          <w:p>
            <w:r>
              <w:rPr>
                <w:color w:val="142033"/>
                <w:sz w:val="19"/>
              </w:rPr>
              <w:t>Modelo multimodal ligero para interpretar diagramas, tablas o esquemas que no se resuelven bien solo con OCR.</w:t>
            </w:r>
          </w:p>
        </w:tc>
      </w:tr>
    </w:tbl>
    <w:p>
      <w:r>
        <w:t>Regla importante: un modelo mayor no siempre da mejor experiencia. Si el sistema debe ser rápido y local, el mejor modelo es el que mantiene respuestas buenas con baja latencia y memoria razonable.</w:t>
      </w:r>
    </w:p>
    <w:p>
      <w:pPr>
        <w:pStyle w:val="Heading1"/>
      </w:pPr>
      <w:r>
        <w:t>6. Base de conocimiento local de hasta 15 GB</w:t>
      </w:r>
    </w:p>
    <w:p>
      <w:r>
        <w:t>Con un máximo orientativo de 15 GB, la base debe organizarse por capas y no como un almacén de PDFs sueltos. Propuesta de distribución:</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Capa</w:t>
            </w:r>
          </w:p>
        </w:tc>
        <w:tc>
          <w:tcPr>
            <w:tcW w:type="dxa" w:w="6236"/>
            <w:shd w:fill="214FDD"/>
            <w:tcMar>
              <w:top w:w="90" w:type="dxa"/>
              <w:start w:w="120" w:type="dxa"/>
              <w:bottom w:w="90" w:type="dxa"/>
              <w:end w:w="120" w:type="dxa"/>
            </w:tcMar>
            <w:vAlign w:val="center"/>
          </w:tcPr>
          <w:p>
            <w:r>
              <w:rPr>
                <w:b/>
                <w:color w:val="FFFFFF"/>
                <w:sz w:val="19"/>
              </w:rPr>
              <w:t>Contenido y presupuesto orientativo</w:t>
            </w:r>
          </w:p>
        </w:tc>
      </w:tr>
      <w:tr>
        <w:tc>
          <w:tcPr>
            <w:tcW w:type="dxa" w:w="2551"/>
            <w:vAlign w:val="center"/>
            <w:tcMar>
              <w:top w:w="90" w:type="dxa"/>
              <w:start w:w="120" w:type="dxa"/>
              <w:bottom w:w="90" w:type="dxa"/>
              <w:end w:w="120" w:type="dxa"/>
            </w:tcMar>
          </w:tcPr>
          <w:p>
            <w:r>
              <w:rPr>
                <w:color w:val="142033"/>
                <w:sz w:val="19"/>
              </w:rPr>
              <w:t>Documentos originales (4–6 GB)</w:t>
            </w:r>
          </w:p>
        </w:tc>
        <w:tc>
          <w:tcPr>
            <w:tcW w:type="dxa" w:w="6236"/>
            <w:vAlign w:val="center"/>
            <w:tcMar>
              <w:top w:w="90" w:type="dxa"/>
              <w:start w:w="120" w:type="dxa"/>
              <w:bottom w:w="90" w:type="dxa"/>
              <w:end w:w="120" w:type="dxa"/>
            </w:tcMar>
          </w:tcPr>
          <w:p>
            <w:r>
              <w:rPr>
                <w:color w:val="142033"/>
                <w:sz w:val="19"/>
              </w:rPr>
              <w:t>PDF, DOCX, PPTX, TXT/MD e imágenes originales. Mantener compresión, hashes y referencias, no múltiples copias.</w:t>
            </w:r>
          </w:p>
        </w:tc>
      </w:tr>
      <w:tr>
        <w:tc>
          <w:tcPr>
            <w:tcW w:type="dxa" w:w="2551"/>
            <w:vAlign w:val="center"/>
            <w:tcMar>
              <w:top w:w="90" w:type="dxa"/>
              <w:start w:w="120" w:type="dxa"/>
              <w:bottom w:w="90" w:type="dxa"/>
              <w:end w:w="120" w:type="dxa"/>
            </w:tcMar>
          </w:tcPr>
          <w:p>
            <w:r>
              <w:rPr>
                <w:color w:val="142033"/>
                <w:sz w:val="19"/>
              </w:rPr>
              <w:t>Texto procesado y chunks (2–3 GB)</w:t>
            </w:r>
          </w:p>
        </w:tc>
        <w:tc>
          <w:tcPr>
            <w:tcW w:type="dxa" w:w="6236"/>
            <w:vAlign w:val="center"/>
            <w:tcMar>
              <w:top w:w="90" w:type="dxa"/>
              <w:start w:w="120" w:type="dxa"/>
              <w:bottom w:w="90" w:type="dxa"/>
              <w:end w:w="120" w:type="dxa"/>
            </w:tcMar>
          </w:tcPr>
          <w:p>
            <w:r>
              <w:rPr>
                <w:color w:val="142033"/>
                <w:sz w:val="19"/>
              </w:rPr>
              <w:t>Contenido extraído, limpio, normalizado y particionado con metadatos ricos.</w:t>
            </w:r>
          </w:p>
        </w:tc>
      </w:tr>
      <w:tr>
        <w:tc>
          <w:tcPr>
            <w:tcW w:type="dxa" w:w="2551"/>
            <w:vAlign w:val="center"/>
            <w:tcMar>
              <w:top w:w="90" w:type="dxa"/>
              <w:start w:w="120" w:type="dxa"/>
              <w:bottom w:w="90" w:type="dxa"/>
              <w:end w:w="120" w:type="dxa"/>
            </w:tcMar>
          </w:tcPr>
          <w:p>
            <w:r>
              <w:rPr>
                <w:color w:val="142033"/>
                <w:sz w:val="19"/>
              </w:rPr>
              <w:t>Embeddings e índices (2–3 GB)</w:t>
            </w:r>
          </w:p>
        </w:tc>
        <w:tc>
          <w:tcPr>
            <w:tcW w:type="dxa" w:w="6236"/>
            <w:vAlign w:val="center"/>
            <w:tcMar>
              <w:top w:w="90" w:type="dxa"/>
              <w:start w:w="120" w:type="dxa"/>
              <w:bottom w:w="90" w:type="dxa"/>
              <w:end w:w="120" w:type="dxa"/>
            </w:tcMar>
          </w:tcPr>
          <w:p>
            <w:r>
              <w:rPr>
                <w:color w:val="142033"/>
                <w:sz w:val="19"/>
              </w:rPr>
              <w:t>Vectores, índices FAISS y estructuras auxiliares para búsqueda rápida.</w:t>
            </w:r>
          </w:p>
        </w:tc>
      </w:tr>
      <w:tr>
        <w:tc>
          <w:tcPr>
            <w:tcW w:type="dxa" w:w="2551"/>
            <w:vAlign w:val="center"/>
            <w:tcMar>
              <w:top w:w="90" w:type="dxa"/>
              <w:start w:w="120" w:type="dxa"/>
              <w:bottom w:w="90" w:type="dxa"/>
              <w:end w:w="120" w:type="dxa"/>
            </w:tcMar>
          </w:tcPr>
          <w:p>
            <w:r>
              <w:rPr>
                <w:color w:val="142033"/>
                <w:sz w:val="19"/>
              </w:rPr>
              <w:t>Base didáctica (1–2 GB)</w:t>
            </w:r>
          </w:p>
        </w:tc>
        <w:tc>
          <w:tcPr>
            <w:tcW w:type="dxa" w:w="6236"/>
            <w:vAlign w:val="center"/>
            <w:tcMar>
              <w:top w:w="90" w:type="dxa"/>
              <w:start w:w="120" w:type="dxa"/>
              <w:bottom w:w="90" w:type="dxa"/>
              <w:end w:w="120" w:type="dxa"/>
            </w:tcMar>
          </w:tcPr>
          <w:p>
            <w:r>
              <w:rPr>
                <w:color w:val="142033"/>
                <w:sz w:val="19"/>
              </w:rPr>
              <w:t>Resúmenes, explicaciones, ejemplos, preguntas, errores típicos y solucionarios derivados.</w:t>
            </w:r>
          </w:p>
        </w:tc>
      </w:tr>
      <w:tr>
        <w:tc>
          <w:tcPr>
            <w:tcW w:type="dxa" w:w="2551"/>
            <w:vAlign w:val="center"/>
            <w:tcMar>
              <w:top w:w="90" w:type="dxa"/>
              <w:start w:w="120" w:type="dxa"/>
              <w:bottom w:w="90" w:type="dxa"/>
              <w:end w:w="120" w:type="dxa"/>
            </w:tcMar>
          </w:tcPr>
          <w:p>
            <w:r>
              <w:rPr>
                <w:color w:val="142033"/>
                <w:sz w:val="19"/>
              </w:rPr>
              <w:t>Historial y memoria (0.5–1 GB)</w:t>
            </w:r>
          </w:p>
        </w:tc>
        <w:tc>
          <w:tcPr>
            <w:tcW w:type="dxa" w:w="6236"/>
            <w:vAlign w:val="center"/>
            <w:tcMar>
              <w:top w:w="90" w:type="dxa"/>
              <w:start w:w="120" w:type="dxa"/>
              <w:bottom w:w="90" w:type="dxa"/>
              <w:end w:w="120" w:type="dxa"/>
            </w:tcMar>
          </w:tcPr>
          <w:p>
            <w:r>
              <w:rPr>
                <w:color w:val="142033"/>
                <w:sz w:val="19"/>
              </w:rPr>
              <w:t>Conversaciones, feedback, títulos, preferencias y anotaciones de uso.</w:t>
            </w:r>
          </w:p>
        </w:tc>
      </w:tr>
      <w:tr>
        <w:tc>
          <w:tcPr>
            <w:tcW w:type="dxa" w:w="2551"/>
            <w:vAlign w:val="center"/>
            <w:tcMar>
              <w:top w:w="90" w:type="dxa"/>
              <w:start w:w="120" w:type="dxa"/>
              <w:bottom w:w="90" w:type="dxa"/>
              <w:end w:w="120" w:type="dxa"/>
            </w:tcMar>
          </w:tcPr>
          <w:p>
            <w:r>
              <w:rPr>
                <w:color w:val="142033"/>
                <w:sz w:val="19"/>
              </w:rPr>
              <w:t>Reserva operativa (2–3 GB)</w:t>
            </w:r>
          </w:p>
        </w:tc>
        <w:tc>
          <w:tcPr>
            <w:tcW w:type="dxa" w:w="6236"/>
            <w:vAlign w:val="center"/>
            <w:tcMar>
              <w:top w:w="90" w:type="dxa"/>
              <w:start w:w="120" w:type="dxa"/>
              <w:bottom w:w="90" w:type="dxa"/>
              <w:end w:w="120" w:type="dxa"/>
            </w:tcMar>
          </w:tcPr>
          <w:p>
            <w:r>
              <w:rPr>
                <w:color w:val="142033"/>
                <w:sz w:val="19"/>
              </w:rPr>
              <w:t>Caché, exportaciones, versiones temporales, reprocesados y logs de evaluación.</w:t>
            </w:r>
          </w:p>
        </w:tc>
      </w:tr>
    </w:tbl>
    <w:p>
      <w:r>
        <w:t>A nivel de producto, 15 GB son más que suficientes si se aplican deduplicación, compresión, archivo por prioridad y reindexado incremental.</w:t>
      </w:r>
    </w:p>
    <w:p>
      <w:pPr>
        <w:pStyle w:val="Heading1"/>
      </w:pPr>
      <w:r>
        <w:t>7. Esquema de datos recomendado</w:t>
      </w:r>
    </w:p>
    <w:p>
      <w:r>
        <w:t>No conviene una sola tabla gigante. El sistema debe separar documentos, conocimiento, pedagogía, memoria y exámenes.</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Entidad</w:t>
            </w:r>
          </w:p>
        </w:tc>
        <w:tc>
          <w:tcPr>
            <w:tcW w:type="dxa" w:w="6236"/>
            <w:shd w:fill="214FDD"/>
            <w:tcMar>
              <w:top w:w="90" w:type="dxa"/>
              <w:start w:w="120" w:type="dxa"/>
              <w:bottom w:w="90" w:type="dxa"/>
              <w:end w:w="120" w:type="dxa"/>
            </w:tcMar>
            <w:vAlign w:val="center"/>
          </w:tcPr>
          <w:p>
            <w:r>
              <w:rPr>
                <w:b/>
                <w:color w:val="FFFFFF"/>
                <w:sz w:val="19"/>
              </w:rPr>
              <w:t>Campos clave</w:t>
            </w:r>
          </w:p>
        </w:tc>
      </w:tr>
      <w:tr>
        <w:tc>
          <w:tcPr>
            <w:tcW w:type="dxa" w:w="2551"/>
            <w:vAlign w:val="center"/>
            <w:tcMar>
              <w:top w:w="90" w:type="dxa"/>
              <w:start w:w="120" w:type="dxa"/>
              <w:bottom w:w="90" w:type="dxa"/>
              <w:end w:w="120" w:type="dxa"/>
            </w:tcMar>
          </w:tcPr>
          <w:p>
            <w:r>
              <w:rPr>
                <w:color w:val="142033"/>
                <w:sz w:val="19"/>
              </w:rPr>
              <w:t>branches</w:t>
            </w:r>
          </w:p>
        </w:tc>
        <w:tc>
          <w:tcPr>
            <w:tcW w:type="dxa" w:w="6236"/>
            <w:vAlign w:val="center"/>
            <w:tcMar>
              <w:top w:w="90" w:type="dxa"/>
              <w:start w:w="120" w:type="dxa"/>
              <w:bottom w:w="90" w:type="dxa"/>
              <w:end w:w="120" w:type="dxa"/>
            </w:tcMar>
          </w:tcPr>
          <w:p>
            <w:r>
              <w:rPr>
                <w:color w:val="142033"/>
                <w:sz w:val="19"/>
              </w:rPr>
              <w:t>id, name, description, color, icon</w:t>
            </w:r>
          </w:p>
        </w:tc>
      </w:tr>
      <w:tr>
        <w:tc>
          <w:tcPr>
            <w:tcW w:type="dxa" w:w="2551"/>
            <w:vAlign w:val="center"/>
            <w:tcMar>
              <w:top w:w="90" w:type="dxa"/>
              <w:start w:w="120" w:type="dxa"/>
              <w:bottom w:w="90" w:type="dxa"/>
              <w:end w:w="120" w:type="dxa"/>
            </w:tcMar>
          </w:tcPr>
          <w:p>
            <w:r>
              <w:rPr>
                <w:color w:val="142033"/>
                <w:sz w:val="19"/>
              </w:rPr>
              <w:t>documents</w:t>
            </w:r>
          </w:p>
        </w:tc>
        <w:tc>
          <w:tcPr>
            <w:tcW w:type="dxa" w:w="6236"/>
            <w:vAlign w:val="center"/>
            <w:tcMar>
              <w:top w:w="90" w:type="dxa"/>
              <w:start w:w="120" w:type="dxa"/>
              <w:bottom w:w="90" w:type="dxa"/>
              <w:end w:w="120" w:type="dxa"/>
            </w:tcMar>
          </w:tcPr>
          <w:p>
            <w:r>
              <w:rPr>
                <w:color w:val="142033"/>
                <w:sz w:val="19"/>
              </w:rPr>
              <w:t>id, branch_id, file_path, file_type, uploaded_at, hash, status, parser_version</w:t>
            </w:r>
          </w:p>
        </w:tc>
      </w:tr>
      <w:tr>
        <w:tc>
          <w:tcPr>
            <w:tcW w:type="dxa" w:w="2551"/>
            <w:vAlign w:val="center"/>
            <w:tcMar>
              <w:top w:w="90" w:type="dxa"/>
              <w:start w:w="120" w:type="dxa"/>
              <w:bottom w:w="90" w:type="dxa"/>
              <w:end w:w="120" w:type="dxa"/>
            </w:tcMar>
          </w:tcPr>
          <w:p>
            <w:r>
              <w:rPr>
                <w:color w:val="142033"/>
                <w:sz w:val="19"/>
              </w:rPr>
              <w:t>topics</w:t>
            </w:r>
          </w:p>
        </w:tc>
        <w:tc>
          <w:tcPr>
            <w:tcW w:type="dxa" w:w="6236"/>
            <w:vAlign w:val="center"/>
            <w:tcMar>
              <w:top w:w="90" w:type="dxa"/>
              <w:start w:w="120" w:type="dxa"/>
              <w:bottom w:w="90" w:type="dxa"/>
              <w:end w:w="120" w:type="dxa"/>
            </w:tcMar>
          </w:tcPr>
          <w:p>
            <w:r>
              <w:rPr>
                <w:color w:val="142033"/>
                <w:sz w:val="19"/>
              </w:rPr>
              <w:t>id, branch_id, parent_topic_id, name, description, difficulty, order_index</w:t>
            </w:r>
          </w:p>
        </w:tc>
      </w:tr>
      <w:tr>
        <w:tc>
          <w:tcPr>
            <w:tcW w:type="dxa" w:w="2551"/>
            <w:vAlign w:val="center"/>
            <w:tcMar>
              <w:top w:w="90" w:type="dxa"/>
              <w:start w:w="120" w:type="dxa"/>
              <w:bottom w:w="90" w:type="dxa"/>
              <w:end w:w="120" w:type="dxa"/>
            </w:tcMar>
          </w:tcPr>
          <w:p>
            <w:r>
              <w:rPr>
                <w:color w:val="142033"/>
                <w:sz w:val="19"/>
              </w:rPr>
              <w:t>knowledge_chunks</w:t>
            </w:r>
          </w:p>
        </w:tc>
        <w:tc>
          <w:tcPr>
            <w:tcW w:type="dxa" w:w="6236"/>
            <w:vAlign w:val="center"/>
            <w:tcMar>
              <w:top w:w="90" w:type="dxa"/>
              <w:start w:w="120" w:type="dxa"/>
              <w:bottom w:w="90" w:type="dxa"/>
              <w:end w:w="120" w:type="dxa"/>
            </w:tcMar>
          </w:tcPr>
          <w:p>
            <w:r>
              <w:rPr>
                <w:color w:val="142033"/>
                <w:sz w:val="19"/>
              </w:rPr>
              <w:t>id, document_id, topic_id, chunk_text, chunk_type, page_number, keywords, embedding_ref, quality_score</w:t>
            </w:r>
          </w:p>
        </w:tc>
      </w:tr>
      <w:tr>
        <w:tc>
          <w:tcPr>
            <w:tcW w:type="dxa" w:w="2551"/>
            <w:vAlign w:val="center"/>
            <w:tcMar>
              <w:top w:w="90" w:type="dxa"/>
              <w:start w:w="120" w:type="dxa"/>
              <w:bottom w:w="90" w:type="dxa"/>
              <w:end w:w="120" w:type="dxa"/>
            </w:tcMar>
          </w:tcPr>
          <w:p>
            <w:r>
              <w:rPr>
                <w:color w:val="142033"/>
                <w:sz w:val="19"/>
              </w:rPr>
              <w:t>didactic_assets</w:t>
            </w:r>
          </w:p>
        </w:tc>
        <w:tc>
          <w:tcPr>
            <w:tcW w:type="dxa" w:w="6236"/>
            <w:vAlign w:val="center"/>
            <w:tcMar>
              <w:top w:w="90" w:type="dxa"/>
              <w:start w:w="120" w:type="dxa"/>
              <w:bottom w:w="90" w:type="dxa"/>
              <w:end w:w="120" w:type="dxa"/>
            </w:tcMar>
          </w:tcPr>
          <w:p>
            <w:r>
              <w:rPr>
                <w:color w:val="142033"/>
                <w:sz w:val="19"/>
              </w:rPr>
              <w:t>id, topic_id, asset_type, content, source_chunk_ids, version, usefulness_score</w:t>
            </w:r>
          </w:p>
        </w:tc>
      </w:tr>
      <w:tr>
        <w:tc>
          <w:tcPr>
            <w:tcW w:type="dxa" w:w="2551"/>
            <w:vAlign w:val="center"/>
            <w:tcMar>
              <w:top w:w="90" w:type="dxa"/>
              <w:start w:w="120" w:type="dxa"/>
              <w:bottom w:w="90" w:type="dxa"/>
              <w:end w:w="120" w:type="dxa"/>
            </w:tcMar>
          </w:tcPr>
          <w:p>
            <w:r>
              <w:rPr>
                <w:color w:val="142033"/>
                <w:sz w:val="19"/>
              </w:rPr>
              <w:t>skills</w:t>
            </w:r>
          </w:p>
        </w:tc>
        <w:tc>
          <w:tcPr>
            <w:tcW w:type="dxa" w:w="6236"/>
            <w:vAlign w:val="center"/>
            <w:tcMar>
              <w:top w:w="90" w:type="dxa"/>
              <w:start w:w="120" w:type="dxa"/>
              <w:bottom w:w="90" w:type="dxa"/>
              <w:end w:w="120" w:type="dxa"/>
            </w:tcMar>
          </w:tcPr>
          <w:p>
            <w:r>
              <w:rPr>
                <w:color w:val="142033"/>
                <w:sz w:val="19"/>
              </w:rPr>
              <w:t>id, name, branch_id, skill_type, description, level</w:t>
            </w:r>
          </w:p>
        </w:tc>
      </w:tr>
      <w:tr>
        <w:tc>
          <w:tcPr>
            <w:tcW w:type="dxa" w:w="2551"/>
            <w:vAlign w:val="center"/>
            <w:tcMar>
              <w:top w:w="90" w:type="dxa"/>
              <w:start w:w="120" w:type="dxa"/>
              <w:bottom w:w="90" w:type="dxa"/>
              <w:end w:w="120" w:type="dxa"/>
            </w:tcMar>
          </w:tcPr>
          <w:p>
            <w:r>
              <w:rPr>
                <w:color w:val="142033"/>
                <w:sz w:val="19"/>
              </w:rPr>
              <w:t>skill_steps</w:t>
            </w:r>
          </w:p>
        </w:tc>
        <w:tc>
          <w:tcPr>
            <w:tcW w:type="dxa" w:w="6236"/>
            <w:vAlign w:val="center"/>
            <w:tcMar>
              <w:top w:w="90" w:type="dxa"/>
              <w:start w:w="120" w:type="dxa"/>
              <w:bottom w:w="90" w:type="dxa"/>
              <w:end w:w="120" w:type="dxa"/>
            </w:tcMar>
          </w:tcPr>
          <w:p>
            <w:r>
              <w:rPr>
                <w:color w:val="142033"/>
                <w:sz w:val="19"/>
              </w:rPr>
              <w:t>id, skill_id, step_number, instruction, condition_note</w:t>
            </w:r>
          </w:p>
        </w:tc>
      </w:tr>
      <w:tr>
        <w:tc>
          <w:tcPr>
            <w:tcW w:type="dxa" w:w="2551"/>
            <w:vAlign w:val="center"/>
            <w:tcMar>
              <w:top w:w="90" w:type="dxa"/>
              <w:start w:w="120" w:type="dxa"/>
              <w:bottom w:w="90" w:type="dxa"/>
              <w:end w:w="120" w:type="dxa"/>
            </w:tcMar>
          </w:tcPr>
          <w:p>
            <w:r>
              <w:rPr>
                <w:color w:val="142033"/>
                <w:sz w:val="19"/>
              </w:rPr>
              <w:t>conversations</w:t>
            </w:r>
          </w:p>
        </w:tc>
        <w:tc>
          <w:tcPr>
            <w:tcW w:type="dxa" w:w="6236"/>
            <w:vAlign w:val="center"/>
            <w:tcMar>
              <w:top w:w="90" w:type="dxa"/>
              <w:start w:w="120" w:type="dxa"/>
              <w:bottom w:w="90" w:type="dxa"/>
              <w:end w:w="120" w:type="dxa"/>
            </w:tcMar>
          </w:tcPr>
          <w:p>
            <w:r>
              <w:rPr>
                <w:color w:val="142033"/>
                <w:sz w:val="19"/>
              </w:rPr>
              <w:t>id, branch_id, title, created_at, updated_at</w:t>
            </w:r>
          </w:p>
        </w:tc>
      </w:tr>
      <w:tr>
        <w:tc>
          <w:tcPr>
            <w:tcW w:type="dxa" w:w="2551"/>
            <w:vAlign w:val="center"/>
            <w:tcMar>
              <w:top w:w="90" w:type="dxa"/>
              <w:start w:w="120" w:type="dxa"/>
              <w:bottom w:w="90" w:type="dxa"/>
              <w:end w:w="120" w:type="dxa"/>
            </w:tcMar>
          </w:tcPr>
          <w:p>
            <w:r>
              <w:rPr>
                <w:color w:val="142033"/>
                <w:sz w:val="19"/>
              </w:rPr>
              <w:t>conversation_messages</w:t>
            </w:r>
          </w:p>
        </w:tc>
        <w:tc>
          <w:tcPr>
            <w:tcW w:type="dxa" w:w="6236"/>
            <w:vAlign w:val="center"/>
            <w:tcMar>
              <w:top w:w="90" w:type="dxa"/>
              <w:start w:w="120" w:type="dxa"/>
              <w:bottom w:w="90" w:type="dxa"/>
              <w:end w:w="120" w:type="dxa"/>
            </w:tcMar>
          </w:tcPr>
          <w:p>
            <w:r>
              <w:rPr>
                <w:color w:val="142033"/>
                <w:sz w:val="19"/>
              </w:rPr>
              <w:t>id, conversation_id, role, content, used_context_ids, response_style, created_at</w:t>
            </w:r>
          </w:p>
        </w:tc>
      </w:tr>
      <w:tr>
        <w:tc>
          <w:tcPr>
            <w:tcW w:type="dxa" w:w="2551"/>
            <w:vAlign w:val="center"/>
            <w:tcMar>
              <w:top w:w="90" w:type="dxa"/>
              <w:start w:w="120" w:type="dxa"/>
              <w:bottom w:w="90" w:type="dxa"/>
              <w:end w:w="120" w:type="dxa"/>
            </w:tcMar>
          </w:tcPr>
          <w:p>
            <w:r>
              <w:rPr>
                <w:color w:val="142033"/>
                <w:sz w:val="19"/>
              </w:rPr>
              <w:t>user_preferences</w:t>
            </w:r>
          </w:p>
        </w:tc>
        <w:tc>
          <w:tcPr>
            <w:tcW w:type="dxa" w:w="6236"/>
            <w:vAlign w:val="center"/>
            <w:tcMar>
              <w:top w:w="90" w:type="dxa"/>
              <w:start w:w="120" w:type="dxa"/>
              <w:bottom w:w="90" w:type="dxa"/>
              <w:end w:w="120" w:type="dxa"/>
            </w:tcMar>
          </w:tcPr>
          <w:p>
            <w:r>
              <w:rPr>
                <w:color w:val="142033"/>
                <w:sz w:val="19"/>
              </w:rPr>
              <w:t>id, key, value, updated_at</w:t>
            </w:r>
          </w:p>
        </w:tc>
      </w:tr>
      <w:tr>
        <w:tc>
          <w:tcPr>
            <w:tcW w:type="dxa" w:w="2551"/>
            <w:vAlign w:val="center"/>
            <w:tcMar>
              <w:top w:w="90" w:type="dxa"/>
              <w:start w:w="120" w:type="dxa"/>
              <w:bottom w:w="90" w:type="dxa"/>
              <w:end w:w="120" w:type="dxa"/>
            </w:tcMar>
          </w:tcPr>
          <w:p>
            <w:r>
              <w:rPr>
                <w:color w:val="142033"/>
                <w:sz w:val="19"/>
              </w:rPr>
              <w:t>feedback_logs</w:t>
            </w:r>
          </w:p>
        </w:tc>
        <w:tc>
          <w:tcPr>
            <w:tcW w:type="dxa" w:w="6236"/>
            <w:vAlign w:val="center"/>
            <w:tcMar>
              <w:top w:w="90" w:type="dxa"/>
              <w:start w:w="120" w:type="dxa"/>
              <w:bottom w:w="90" w:type="dxa"/>
              <w:end w:w="120" w:type="dxa"/>
            </w:tcMar>
          </w:tcPr>
          <w:p>
            <w:r>
              <w:rPr>
                <w:color w:val="142033"/>
                <w:sz w:val="19"/>
              </w:rPr>
              <w:t>id, message_id, feedback_type, reason, created_at</w:t>
            </w:r>
          </w:p>
        </w:tc>
      </w:tr>
      <w:tr>
        <w:tc>
          <w:tcPr>
            <w:tcW w:type="dxa" w:w="2551"/>
            <w:vAlign w:val="center"/>
            <w:tcMar>
              <w:top w:w="90" w:type="dxa"/>
              <w:start w:w="120" w:type="dxa"/>
              <w:bottom w:w="90" w:type="dxa"/>
              <w:end w:w="120" w:type="dxa"/>
            </w:tcMar>
          </w:tcPr>
          <w:p>
            <w:r>
              <w:rPr>
                <w:color w:val="142033"/>
                <w:sz w:val="19"/>
              </w:rPr>
              <w:t>exams / exam_questions</w:t>
            </w:r>
          </w:p>
        </w:tc>
        <w:tc>
          <w:tcPr>
            <w:tcW w:type="dxa" w:w="6236"/>
            <w:vAlign w:val="center"/>
            <w:tcMar>
              <w:top w:w="90" w:type="dxa"/>
              <w:start w:w="120" w:type="dxa"/>
              <w:bottom w:w="90" w:type="dxa"/>
              <w:end w:w="120" w:type="dxa"/>
            </w:tcMar>
          </w:tcPr>
          <w:p>
            <w:r>
              <w:rPr>
                <w:color w:val="142033"/>
                <w:sz w:val="19"/>
              </w:rPr>
              <w:t>id, branch_id, topic_id, exam_type, difficulty, statement, options_json, correct_answer, source_chunk_ids</w:t>
            </w:r>
          </w:p>
        </w:tc>
      </w:tr>
    </w:tbl>
    <w:p>
      <w:pPr>
        <w:pStyle w:val="Heading1"/>
      </w:pPr>
      <w:r>
        <w:t>8. Pipeline documental robusto</w:t>
      </w:r>
    </w:p>
    <w:p>
      <w:r>
        <w:t>El problema de los PDFs hechos por el usuario con encabezados, pies, numeración o bloques decorativos es real. Si no limpias esto bien, el RAG se contamina. La solución no es solo mejor OCR; es una cadena de limpieza documental seria.</w:t>
      </w:r>
    </w:p>
    <w:p>
      <w:pPr>
        <w:pStyle w:val="Heading2"/>
      </w:pPr>
      <w:r>
        <w:t>8.1 Extracción por tipo de archivo</w:t>
      </w:r>
    </w:p>
    <w:p>
      <w:pPr>
        <w:pStyle w:val="ListBullet"/>
        <w:spacing w:after="60"/>
      </w:pPr>
      <w:r>
        <w:t>PDF digital: extraer texto estructurado, bloques, fuentes, páginas y coordenadas cuando sea posible.</w:t>
      </w:r>
    </w:p>
    <w:p>
      <w:pPr>
        <w:pStyle w:val="ListBullet"/>
        <w:spacing w:after="60"/>
      </w:pPr>
      <w:r>
        <w:t>PDF escaneado: OCR por página, más detección de regiones para diferenciar encabezado, cuerpo, pie y tablas.</w:t>
      </w:r>
    </w:p>
    <w:p>
      <w:pPr>
        <w:pStyle w:val="ListBullet"/>
        <w:spacing w:after="60"/>
      </w:pPr>
      <w:r>
        <w:t>DOCX: extraer por estilo y estructura lógica; si un documento trae encabezados/pies reales, ignorarlos en la indexación salvo que el usuario pida preservarlos.</w:t>
      </w:r>
    </w:p>
    <w:p>
      <w:pPr>
        <w:pStyle w:val="ListBullet"/>
        <w:spacing w:after="60"/>
      </w:pPr>
      <w:r>
        <w:t>PPTX: extraer títulos de diapositiva, bullets y notas, vinculando número de slide.</w:t>
      </w:r>
    </w:p>
    <w:p>
      <w:pPr>
        <w:pStyle w:val="ListBullet"/>
        <w:spacing w:after="60"/>
      </w:pPr>
      <w:r>
        <w:t>TXT/MD: indexación directa con metadatos simples.</w:t>
      </w:r>
    </w:p>
    <w:p>
      <w:pPr>
        <w:pStyle w:val="ListBullet"/>
        <w:spacing w:after="60"/>
      </w:pPr>
      <w:r>
        <w:t>Imagen: OCR + clasificación de contenido (texto simple, diagrama, tabla, examen, apunte manuscrito).</w:t>
      </w:r>
    </w:p>
    <w:p>
      <w:pPr>
        <w:pStyle w:val="Heading2"/>
      </w:pPr>
      <w:r>
        <w:t>8.2 Limpieza obligatoria antes de chunking</w:t>
      </w:r>
    </w:p>
    <w:p>
      <w:pPr>
        <w:pStyle w:val="ListNumber"/>
        <w:spacing w:after="60"/>
      </w:pPr>
      <w:r>
        <w:t>Normalizar saltos de línea, espacios, comillas y viñetas.</w:t>
      </w:r>
    </w:p>
    <w:p>
      <w:pPr>
        <w:pStyle w:val="ListNumber"/>
        <w:spacing w:after="60"/>
      </w:pPr>
      <w:r>
        <w:t>Detectar encabezados y pies repetidos entre páginas por similitud textual y por posición. Eliminar o marcar como ruido.</w:t>
      </w:r>
    </w:p>
    <w:p>
      <w:pPr>
        <w:pStyle w:val="ListNumber"/>
        <w:spacing w:after="60"/>
      </w:pPr>
      <w:r>
        <w:t>Eliminar numeración de página aislada y texto decorativo recurrente.</w:t>
      </w:r>
    </w:p>
    <w:p>
      <w:pPr>
        <w:pStyle w:val="ListNumber"/>
        <w:spacing w:after="60"/>
      </w:pPr>
      <w:r>
        <w:t>Fusionar líneas cortadas dentro del mismo párrafo y separar columnas cuando el PDF las mezcle.</w:t>
      </w:r>
    </w:p>
    <w:p>
      <w:pPr>
        <w:pStyle w:val="ListNumber"/>
        <w:spacing w:after="60"/>
      </w:pPr>
      <w:r>
        <w:t>Detectar tablas y tratarlas como estructuras, no como texto lineal si es posible.</w:t>
      </w:r>
    </w:p>
    <w:p>
      <w:pPr>
        <w:pStyle w:val="ListNumber"/>
        <w:spacing w:after="60"/>
      </w:pPr>
      <w:r>
        <w:t>Calcular hash por bloque y usar deduplicación para evitar que un encabezado o advertencia aparezca en cientos de chunks.</w:t>
      </w:r>
    </w:p>
    <w:p>
      <w:pPr>
        <w:pStyle w:val="Heading2"/>
      </w:pPr>
      <w:r>
        <w:t>8.3 Estrategia concreta contra encabezados y pies molestos</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Problema</w:t>
            </w:r>
          </w:p>
        </w:tc>
        <w:tc>
          <w:tcPr>
            <w:tcW w:type="dxa" w:w="6236"/>
            <w:shd w:fill="214FDD"/>
            <w:tcMar>
              <w:top w:w="90" w:type="dxa"/>
              <w:start w:w="120" w:type="dxa"/>
              <w:bottom w:w="90" w:type="dxa"/>
              <w:end w:w="120" w:type="dxa"/>
            </w:tcMar>
            <w:vAlign w:val="center"/>
          </w:tcPr>
          <w:p>
            <w:r>
              <w:rPr>
                <w:b/>
                <w:color w:val="FFFFFF"/>
                <w:sz w:val="19"/>
              </w:rPr>
              <w:t>Solución recomendada</w:t>
            </w:r>
          </w:p>
        </w:tc>
      </w:tr>
      <w:tr>
        <w:tc>
          <w:tcPr>
            <w:tcW w:type="dxa" w:w="2551"/>
            <w:vAlign w:val="center"/>
            <w:tcMar>
              <w:top w:w="90" w:type="dxa"/>
              <w:start w:w="120" w:type="dxa"/>
              <w:bottom w:w="90" w:type="dxa"/>
              <w:end w:w="120" w:type="dxa"/>
            </w:tcMar>
          </w:tcPr>
          <w:p>
            <w:r>
              <w:rPr>
                <w:color w:val="142033"/>
                <w:sz w:val="19"/>
              </w:rPr>
              <w:t>Encabezado repetido en todas las páginas</w:t>
            </w:r>
          </w:p>
        </w:tc>
        <w:tc>
          <w:tcPr>
            <w:tcW w:type="dxa" w:w="6236"/>
            <w:vAlign w:val="center"/>
            <w:tcMar>
              <w:top w:w="90" w:type="dxa"/>
              <w:start w:w="120" w:type="dxa"/>
              <w:bottom w:w="90" w:type="dxa"/>
              <w:end w:w="120" w:type="dxa"/>
            </w:tcMar>
          </w:tcPr>
          <w:p>
            <w:r>
              <w:rPr>
                <w:color w:val="142033"/>
                <w:sz w:val="19"/>
              </w:rPr>
              <w:t>Detectar texto casi idéntico en la misma zona superior y excluirlo del cuerpo indexado.</w:t>
            </w:r>
          </w:p>
        </w:tc>
      </w:tr>
      <w:tr>
        <w:tc>
          <w:tcPr>
            <w:tcW w:type="dxa" w:w="2551"/>
            <w:vAlign w:val="center"/>
            <w:tcMar>
              <w:top w:w="90" w:type="dxa"/>
              <w:start w:w="120" w:type="dxa"/>
              <w:bottom w:w="90" w:type="dxa"/>
              <w:end w:w="120" w:type="dxa"/>
            </w:tcMar>
          </w:tcPr>
          <w:p>
            <w:r>
              <w:rPr>
                <w:color w:val="142033"/>
                <w:sz w:val="19"/>
              </w:rPr>
              <w:t>Pie con nombre, tema o numeración</w:t>
            </w:r>
          </w:p>
        </w:tc>
        <w:tc>
          <w:tcPr>
            <w:tcW w:type="dxa" w:w="6236"/>
            <w:vAlign w:val="center"/>
            <w:tcMar>
              <w:top w:w="90" w:type="dxa"/>
              <w:start w:w="120" w:type="dxa"/>
              <w:bottom w:w="90" w:type="dxa"/>
              <w:end w:w="120" w:type="dxa"/>
            </w:tcMar>
          </w:tcPr>
          <w:p>
            <w:r>
              <w:rPr>
                <w:color w:val="142033"/>
                <w:sz w:val="19"/>
              </w:rPr>
              <w:t>Modelo heurístico por posición + longitud + repetición; mover a metadatos o eliminar.</w:t>
            </w:r>
          </w:p>
        </w:tc>
      </w:tr>
      <w:tr>
        <w:tc>
          <w:tcPr>
            <w:tcW w:type="dxa" w:w="2551"/>
            <w:vAlign w:val="center"/>
            <w:tcMar>
              <w:top w:w="90" w:type="dxa"/>
              <w:start w:w="120" w:type="dxa"/>
              <w:bottom w:w="90" w:type="dxa"/>
              <w:end w:w="120" w:type="dxa"/>
            </w:tcMar>
          </w:tcPr>
          <w:p>
            <w:r>
              <w:rPr>
                <w:color w:val="142033"/>
                <w:sz w:val="19"/>
              </w:rPr>
              <w:t>Texto partido en columnas</w:t>
            </w:r>
          </w:p>
        </w:tc>
        <w:tc>
          <w:tcPr>
            <w:tcW w:type="dxa" w:w="6236"/>
            <w:vAlign w:val="center"/>
            <w:tcMar>
              <w:top w:w="90" w:type="dxa"/>
              <w:start w:w="120" w:type="dxa"/>
              <w:bottom w:w="90" w:type="dxa"/>
              <w:end w:w="120" w:type="dxa"/>
            </w:tcMar>
          </w:tcPr>
          <w:p>
            <w:r>
              <w:rPr>
                <w:color w:val="142033"/>
                <w:sz w:val="19"/>
              </w:rPr>
              <w:t>Reconstruir orden de lectura usando coordenadas y clustering por columnas.</w:t>
            </w:r>
          </w:p>
        </w:tc>
      </w:tr>
      <w:tr>
        <w:tc>
          <w:tcPr>
            <w:tcW w:type="dxa" w:w="2551"/>
            <w:vAlign w:val="center"/>
            <w:tcMar>
              <w:top w:w="90" w:type="dxa"/>
              <w:start w:w="120" w:type="dxa"/>
              <w:bottom w:w="90" w:type="dxa"/>
              <w:end w:w="120" w:type="dxa"/>
            </w:tcMar>
          </w:tcPr>
          <w:p>
            <w:r>
              <w:rPr>
                <w:color w:val="142033"/>
                <w:sz w:val="19"/>
              </w:rPr>
              <w:t>Bloques visuales o portadas</w:t>
            </w:r>
          </w:p>
        </w:tc>
        <w:tc>
          <w:tcPr>
            <w:tcW w:type="dxa" w:w="6236"/>
            <w:vAlign w:val="center"/>
            <w:tcMar>
              <w:top w:w="90" w:type="dxa"/>
              <w:start w:w="120" w:type="dxa"/>
              <w:bottom w:w="90" w:type="dxa"/>
              <w:end w:w="120" w:type="dxa"/>
            </w:tcMar>
          </w:tcPr>
          <w:p>
            <w:r>
              <w:rPr>
                <w:color w:val="142033"/>
                <w:sz w:val="19"/>
              </w:rPr>
              <w:t>Clasificar página como portada o separador y reducir su peso en recuperación.</w:t>
            </w:r>
          </w:p>
        </w:tc>
      </w:tr>
      <w:tr>
        <w:tc>
          <w:tcPr>
            <w:tcW w:type="dxa" w:w="2551"/>
            <w:vAlign w:val="center"/>
            <w:tcMar>
              <w:top w:w="90" w:type="dxa"/>
              <w:start w:w="120" w:type="dxa"/>
              <w:bottom w:w="90" w:type="dxa"/>
              <w:end w:w="120" w:type="dxa"/>
            </w:tcMar>
          </w:tcPr>
          <w:p>
            <w:r>
              <w:rPr>
                <w:color w:val="142033"/>
                <w:sz w:val="19"/>
              </w:rPr>
              <w:t>OCR que introduce ruido</w:t>
            </w:r>
          </w:p>
        </w:tc>
        <w:tc>
          <w:tcPr>
            <w:tcW w:type="dxa" w:w="6236"/>
            <w:vAlign w:val="center"/>
            <w:tcMar>
              <w:top w:w="90" w:type="dxa"/>
              <w:start w:w="120" w:type="dxa"/>
              <w:bottom w:w="90" w:type="dxa"/>
              <w:end w:w="120" w:type="dxa"/>
            </w:tcMar>
          </w:tcPr>
          <w:p>
            <w:r>
              <w:rPr>
                <w:color w:val="142033"/>
                <w:sz w:val="19"/>
              </w:rPr>
              <w:t>Filtrar líneas con baja confianza, caracteres improbables o densidad anómala.</w:t>
            </w:r>
          </w:p>
        </w:tc>
      </w:tr>
    </w:tbl>
    <w:p>
      <w:r>
        <w:t>Recomendación fuerte: almacenar texto bruto extraído y texto limpio final. Así puedes depurar errores del parser sin perder trazabilidad.</w:t>
      </w:r>
    </w:p>
    <w:p>
      <w:pPr>
        <w:pStyle w:val="Heading1"/>
      </w:pPr>
      <w:r>
        <w:t>9. Chunking y recuperación</w:t>
      </w:r>
    </w:p>
    <w:p>
      <w:pPr>
        <w:pStyle w:val="ListBullet"/>
        <w:spacing w:after="60"/>
      </w:pPr>
      <w:r>
        <w:t>No trocear solo por tamaño fijo. Partir por títulos, subtítulos, definiciones, tablas, ejemplos, pasos, fórmulas y preguntas.</w:t>
      </w:r>
    </w:p>
    <w:p>
      <w:pPr>
        <w:pStyle w:val="ListBullet"/>
        <w:spacing w:after="60"/>
      </w:pPr>
      <w:r>
        <w:t>Mantener chunk de tamaño medio con solape moderado; demasiados chunks diminutos empeoran contexto, chunks enormes empeoran precisión.</w:t>
      </w:r>
    </w:p>
    <w:p>
      <w:pPr>
        <w:pStyle w:val="ListBullet"/>
        <w:spacing w:after="60"/>
      </w:pPr>
      <w:r>
        <w:t>Asignar tipo de chunk: definition, explanation, example, procedure, faq, law, table, summary, question.</w:t>
      </w:r>
    </w:p>
    <w:p>
      <w:pPr>
        <w:pStyle w:val="ListBullet"/>
        <w:spacing w:after="60"/>
      </w:pPr>
      <w:r>
        <w:t>Guardar metadatos útiles: rama, tema, subtema, documento, página, dificultad, confianza del parser, idioma.</w:t>
      </w:r>
    </w:p>
    <w:p>
      <w:r>
        <w:t>Recuperación recomendada:</w:t>
      </w:r>
    </w:p>
    <w:p>
      <w:pPr>
        <w:pStyle w:val="ListNumber"/>
        <w:spacing w:after="60"/>
      </w:pPr>
      <w:r>
        <w:t>Embeddings para recuperar candidatos rápidos.</w:t>
      </w:r>
    </w:p>
    <w:p>
      <w:pPr>
        <w:pStyle w:val="ListNumber"/>
        <w:spacing w:after="60"/>
      </w:pPr>
      <w:r>
        <w:t>Filtro por rama/tema cuando el chat ya está dentro de un temario concreto.</w:t>
      </w:r>
    </w:p>
    <w:p>
      <w:pPr>
        <w:pStyle w:val="ListNumber"/>
        <w:spacing w:after="60"/>
      </w:pPr>
      <w:r>
        <w:t>Reranking semántico para ordenar top-k.</w:t>
      </w:r>
    </w:p>
    <w:p>
      <w:pPr>
        <w:pStyle w:val="ListNumber"/>
        <w:spacing w:after="60"/>
      </w:pPr>
      <w:r>
        <w:t>Desduplicación semántica de candidatos.</w:t>
      </w:r>
    </w:p>
    <w:p>
      <w:pPr>
        <w:pStyle w:val="ListNumber"/>
        <w:spacing w:after="60"/>
      </w:pPr>
      <w:r>
        <w:t>Selección final de 4–8 fragmentos útiles según el tipo de pregunta.</w:t>
      </w:r>
    </w:p>
    <w:p>
      <w:pPr>
        <w:pStyle w:val="Heading1"/>
      </w:pPr>
      <w:r>
        <w:t>10. Cómo hacer que el asistente parezca inteligente</w:t>
      </w:r>
    </w:p>
    <w:p>
      <w:r>
        <w:t>La inteligencia percibida no nace solo del modelo. Sale de combinar detección de intención, contexto útil, respuesta bien estructurada y memoria.</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Capa</w:t>
            </w:r>
          </w:p>
        </w:tc>
        <w:tc>
          <w:tcPr>
            <w:tcW w:type="dxa" w:w="6236"/>
            <w:shd w:fill="214FDD"/>
            <w:tcMar>
              <w:top w:w="90" w:type="dxa"/>
              <w:start w:w="120" w:type="dxa"/>
              <w:bottom w:w="90" w:type="dxa"/>
              <w:end w:w="120" w:type="dxa"/>
            </w:tcMar>
            <w:vAlign w:val="center"/>
          </w:tcPr>
          <w:p>
            <w:r>
              <w:rPr>
                <w:b/>
                <w:color w:val="FFFFFF"/>
                <w:sz w:val="19"/>
              </w:rPr>
              <w:t>Qué debe hacer</w:t>
            </w:r>
          </w:p>
        </w:tc>
      </w:tr>
      <w:tr>
        <w:tc>
          <w:tcPr>
            <w:tcW w:type="dxa" w:w="2551"/>
            <w:vAlign w:val="center"/>
            <w:tcMar>
              <w:top w:w="90" w:type="dxa"/>
              <w:start w:w="120" w:type="dxa"/>
              <w:bottom w:w="90" w:type="dxa"/>
              <w:end w:w="120" w:type="dxa"/>
            </w:tcMar>
          </w:tcPr>
          <w:p>
            <w:r>
              <w:rPr>
                <w:color w:val="142033"/>
                <w:sz w:val="19"/>
              </w:rPr>
              <w:t>Detección de intención</w:t>
            </w:r>
          </w:p>
        </w:tc>
        <w:tc>
          <w:tcPr>
            <w:tcW w:type="dxa" w:w="6236"/>
            <w:vAlign w:val="center"/>
            <w:tcMar>
              <w:top w:w="90" w:type="dxa"/>
              <w:start w:w="120" w:type="dxa"/>
              <w:bottom w:w="90" w:type="dxa"/>
              <w:end w:w="120" w:type="dxa"/>
            </w:tcMar>
          </w:tcPr>
          <w:p>
            <w:r>
              <w:rPr>
                <w:color w:val="142033"/>
                <w:sz w:val="19"/>
              </w:rPr>
              <w:t>Diferenciar conversación casual, pregunta académica, petición de resumen, examen, corrección o ayuda emocional ligera.</w:t>
            </w:r>
          </w:p>
        </w:tc>
      </w:tr>
      <w:tr>
        <w:tc>
          <w:tcPr>
            <w:tcW w:type="dxa" w:w="2551"/>
            <w:vAlign w:val="center"/>
            <w:tcMar>
              <w:top w:w="90" w:type="dxa"/>
              <w:start w:w="120" w:type="dxa"/>
              <w:bottom w:w="90" w:type="dxa"/>
              <w:end w:w="120" w:type="dxa"/>
            </w:tcMar>
          </w:tcPr>
          <w:p>
            <w:r>
              <w:rPr>
                <w:color w:val="142033"/>
                <w:sz w:val="19"/>
              </w:rPr>
              <w:t>Rol pedagógico</w:t>
            </w:r>
          </w:p>
        </w:tc>
        <w:tc>
          <w:tcPr>
            <w:tcW w:type="dxa" w:w="6236"/>
            <w:vAlign w:val="center"/>
            <w:tcMar>
              <w:top w:w="90" w:type="dxa"/>
              <w:start w:w="120" w:type="dxa"/>
              <w:bottom w:w="90" w:type="dxa"/>
              <w:end w:w="120" w:type="dxa"/>
            </w:tcMar>
          </w:tcPr>
          <w:p>
            <w:r>
              <w:rPr>
                <w:color w:val="142033"/>
                <w:sz w:val="19"/>
              </w:rPr>
              <w:t>Responder como profesor amable: claro, ordenado, con ejemplo y cierre breve.</w:t>
            </w:r>
          </w:p>
        </w:tc>
      </w:tr>
      <w:tr>
        <w:tc>
          <w:tcPr>
            <w:tcW w:type="dxa" w:w="2551"/>
            <w:vAlign w:val="center"/>
            <w:tcMar>
              <w:top w:w="90" w:type="dxa"/>
              <w:start w:w="120" w:type="dxa"/>
              <w:bottom w:w="90" w:type="dxa"/>
              <w:end w:w="120" w:type="dxa"/>
            </w:tcMar>
          </w:tcPr>
          <w:p>
            <w:r>
              <w:rPr>
                <w:color w:val="142033"/>
                <w:sz w:val="19"/>
              </w:rPr>
              <w:t>Adaptación de profundidad</w:t>
            </w:r>
          </w:p>
        </w:tc>
        <w:tc>
          <w:tcPr>
            <w:tcW w:type="dxa" w:w="6236"/>
            <w:vAlign w:val="center"/>
            <w:tcMar>
              <w:top w:w="90" w:type="dxa"/>
              <w:start w:w="120" w:type="dxa"/>
              <w:bottom w:w="90" w:type="dxa"/>
              <w:end w:w="120" w:type="dxa"/>
            </w:tcMar>
          </w:tcPr>
          <w:p>
            <w:r>
              <w:rPr>
                <w:color w:val="142033"/>
                <w:sz w:val="19"/>
              </w:rPr>
              <w:t>Modo fácil, detallado, paso a paso, técnico o examen, preferiblemente automático o con selector suave.</w:t>
            </w:r>
          </w:p>
        </w:tc>
      </w:tr>
      <w:tr>
        <w:tc>
          <w:tcPr>
            <w:tcW w:type="dxa" w:w="2551"/>
            <w:vAlign w:val="center"/>
            <w:tcMar>
              <w:top w:w="90" w:type="dxa"/>
              <w:start w:w="120" w:type="dxa"/>
              <w:bottom w:w="90" w:type="dxa"/>
              <w:end w:w="120" w:type="dxa"/>
            </w:tcMar>
          </w:tcPr>
          <w:p>
            <w:r>
              <w:rPr>
                <w:color w:val="142033"/>
                <w:sz w:val="19"/>
              </w:rPr>
              <w:t>Memoria conversacional</w:t>
            </w:r>
          </w:p>
        </w:tc>
        <w:tc>
          <w:tcPr>
            <w:tcW w:type="dxa" w:w="6236"/>
            <w:vAlign w:val="center"/>
            <w:tcMar>
              <w:top w:w="90" w:type="dxa"/>
              <w:start w:w="120" w:type="dxa"/>
              <w:bottom w:w="90" w:type="dxa"/>
              <w:end w:w="120" w:type="dxa"/>
            </w:tcMar>
          </w:tcPr>
          <w:p>
            <w:r>
              <w:rPr>
                <w:color w:val="142033"/>
                <w:sz w:val="19"/>
              </w:rPr>
              <w:t>Recordar el hilo actual y no repetir definiciones como si fuera la primera vez.</w:t>
            </w:r>
          </w:p>
        </w:tc>
      </w:tr>
      <w:tr>
        <w:tc>
          <w:tcPr>
            <w:tcW w:type="dxa" w:w="2551"/>
            <w:vAlign w:val="center"/>
            <w:tcMar>
              <w:top w:w="90" w:type="dxa"/>
              <w:start w:w="120" w:type="dxa"/>
              <w:bottom w:w="90" w:type="dxa"/>
              <w:end w:w="120" w:type="dxa"/>
            </w:tcMar>
          </w:tcPr>
          <w:p>
            <w:r>
              <w:rPr>
                <w:color w:val="142033"/>
                <w:sz w:val="19"/>
              </w:rPr>
              <w:t>Verificación ligera</w:t>
            </w:r>
          </w:p>
        </w:tc>
        <w:tc>
          <w:tcPr>
            <w:tcW w:type="dxa" w:w="6236"/>
            <w:vAlign w:val="center"/>
            <w:tcMar>
              <w:top w:w="90" w:type="dxa"/>
              <w:start w:w="120" w:type="dxa"/>
              <w:bottom w:w="90" w:type="dxa"/>
              <w:end w:w="120" w:type="dxa"/>
            </w:tcMar>
          </w:tcPr>
          <w:p>
            <w:r>
              <w:rPr>
                <w:color w:val="142033"/>
                <w:sz w:val="19"/>
              </w:rPr>
              <w:t>Antes de responder, comprobar si el contexto apoya la respuesta o si hace falta avisar de baja confianza.</w:t>
            </w:r>
          </w:p>
        </w:tc>
      </w:tr>
    </w:tbl>
    <w:p>
      <w:pPr>
        <w:pStyle w:val="Heading1"/>
      </w:pPr>
      <w:r>
        <w:t>11. Prompt base del profesor</w:t>
      </w:r>
    </w:p>
    <w:tbl>
      <w:tblPr>
        <w:tblW w:type="auto" w:w="0"/>
        <w:tblLook w:firstColumn="1" w:firstRow="1" w:lastColumn="0" w:lastRow="0" w:noHBand="0" w:noVBand="1" w:val="04A0"/>
        <w:tblBorders>
          <w:top w:val="single" w:sz="6" w:space="0" w:color="C8D4EA"/>
          <w:left w:val="single" w:sz="6" w:space="0" w:color="C8D4EA"/>
          <w:bottom w:val="single" w:sz="6" w:space="0" w:color="C8D4EA"/>
          <w:right w:val="single" w:sz="6" w:space="0" w:color="C8D4EA"/>
          <w:insideH w:val="single" w:sz="6" w:space="0" w:color="C8D4EA"/>
          <w:insideV w:val="single" w:sz="6" w:space="0" w:color="C8D4EA"/>
        </w:tblBorders>
      </w:tblPr>
      <w:tblGrid>
        <w:gridCol w:w="9972"/>
      </w:tblGrid>
      <w:tr>
        <w:tc>
          <w:tcPr>
            <w:tcW w:type="dxa" w:w="9972"/>
            <w:shd w:fill="F6F8FC"/>
            <w:tcMar>
              <w:top w:w="140" w:type="dxa"/>
              <w:start w:w="160" w:type="dxa"/>
              <w:bottom w:w="140" w:type="dxa"/>
              <w:end w:w="160" w:type="dxa"/>
            </w:tcMar>
          </w:tcPr>
          <w:p>
            <w:r>
              <w:rPr>
                <w:rFonts w:ascii="Consolas" w:hAnsi="Consolas"/>
                <w:color w:val="142033"/>
                <w:sz w:val="20"/>
              </w:rPr>
              <w:t>Eres MINDORA, un profesor local y cercano.</w:t>
              <w:br/>
              <w:t>Respondes con claridad, estructura y honestidad.</w:t>
              <w:br/>
              <w:br/>
              <w:t>Reglas:</w:t>
              <w:br/>
              <w:t>• Si el usuario habla de forma casual, responde de forma natural y breve.</w:t>
              <w:br/>
              <w:t>• Si el usuario pregunta algo académico, responde como profesor.</w:t>
              <w:br/>
              <w:t>• Prioriza el contexto recuperado y no inventes contenido específico que no aparezca en los materiales.</w:t>
              <w:br/>
              <w:t>• Explica primero la idea general y después el detalle.</w:t>
              <w:br/>
              <w:t>• Usa ejemplos cuando el concepto sea complejo.</w:t>
              <w:br/>
              <w:t>• Si el usuario parece perdido, simplifica.</w:t>
              <w:br/>
              <w:t>• Cuando sea útil, cierra con un mini resumen o una pregunta de comprobación.</w:t>
            </w:r>
          </w:p>
        </w:tc>
      </w:tr>
    </w:tbl>
    <w:p>
      <w:pPr>
        <w:pStyle w:val="Heading1"/>
      </w:pPr>
      <w:r>
        <w:t>12. Base didáctica derivada</w:t>
      </w:r>
    </w:p>
    <w:p>
      <w:r>
        <w:t>Cada tema importante debe transformarse automáticamente en activos didácticos reutilizables. Esto es lo que convierte un RAG normal en un profesor usable.</w:t>
      </w:r>
    </w:p>
    <w:p>
      <w:pPr>
        <w:pStyle w:val="ListBullet"/>
        <w:spacing w:after="60"/>
      </w:pPr>
      <w:r>
        <w:t>explicación fácil</w:t>
      </w:r>
    </w:p>
    <w:p>
      <w:pPr>
        <w:pStyle w:val="ListBullet"/>
        <w:spacing w:after="60"/>
      </w:pPr>
      <w:r>
        <w:t>explicación detallada</w:t>
      </w:r>
    </w:p>
    <w:p>
      <w:pPr>
        <w:pStyle w:val="ListBullet"/>
        <w:spacing w:after="60"/>
      </w:pPr>
      <w:r>
        <w:t>explicación tipo examen</w:t>
      </w:r>
    </w:p>
    <w:p>
      <w:pPr>
        <w:pStyle w:val="ListBullet"/>
        <w:spacing w:after="60"/>
      </w:pPr>
      <w:r>
        <w:t>ejemplo sencillo</w:t>
      </w:r>
    </w:p>
    <w:p>
      <w:pPr>
        <w:pStyle w:val="ListBullet"/>
        <w:spacing w:after="60"/>
      </w:pPr>
      <w:r>
        <w:t>ejemplo real</w:t>
      </w:r>
    </w:p>
    <w:p>
      <w:pPr>
        <w:pStyle w:val="ListBullet"/>
        <w:spacing w:after="60"/>
      </w:pPr>
      <w:r>
        <w:t>analogía</w:t>
      </w:r>
    </w:p>
    <w:p>
      <w:pPr>
        <w:pStyle w:val="ListBullet"/>
        <w:spacing w:after="60"/>
      </w:pPr>
      <w:r>
        <w:t>errores frecuentes</w:t>
      </w:r>
    </w:p>
    <w:p>
      <w:pPr>
        <w:pStyle w:val="ListBullet"/>
        <w:spacing w:after="60"/>
      </w:pPr>
      <w:r>
        <w:t>preguntas frecuentes</w:t>
      </w:r>
    </w:p>
    <w:p>
      <w:pPr>
        <w:pStyle w:val="ListBullet"/>
        <w:spacing w:after="60"/>
      </w:pPr>
      <w:r>
        <w:t>resumen corto</w:t>
      </w:r>
    </w:p>
    <w:p>
      <w:pPr>
        <w:pStyle w:val="ListBullet"/>
        <w:spacing w:after="60"/>
      </w:pPr>
      <w:r>
        <w:t>mini test</w:t>
      </w:r>
    </w:p>
    <w:p>
      <w:pPr>
        <w:pStyle w:val="ListBullet"/>
        <w:spacing w:after="60"/>
      </w:pPr>
      <w:r>
        <w:t>respuesta modelo de desarrollo</w:t>
      </w:r>
    </w:p>
    <w:p>
      <w:r>
        <w:t>Estos activos deben guardarse y reutilizarse; no regenerarlos siempre desde cero. Así sube la velocidad y la consistencia.</w:t>
      </w:r>
    </w:p>
    <w:p>
      <w:pPr>
        <w:pStyle w:val="Heading1"/>
      </w:pPr>
      <w:r>
        <w:t>13. Historial, memoria y feedback</w:t>
      </w:r>
    </w:p>
    <w:p>
      <w:pPr>
        <w:pStyle w:val="ListBullet"/>
        <w:spacing w:after="60"/>
      </w:pPr>
      <w:r>
        <w:t>Guardar conversaciones con título automático y fecha.</w:t>
      </w:r>
    </w:p>
    <w:p>
      <w:pPr>
        <w:pStyle w:val="ListBullet"/>
        <w:spacing w:after="60"/>
      </w:pPr>
      <w:r>
        <w:t>Permitir renombrar, fijar, archivar y buscar chats.</w:t>
      </w:r>
    </w:p>
    <w:p>
      <w:pPr>
        <w:pStyle w:val="ListBullet"/>
        <w:spacing w:after="60"/>
      </w:pPr>
      <w:r>
        <w:t>Asociar conversación a rama o tema cuando aplique.</w:t>
      </w:r>
    </w:p>
    <w:p>
      <w:pPr>
        <w:pStyle w:val="ListBullet"/>
        <w:spacing w:after="60"/>
      </w:pPr>
      <w:r>
        <w:t>Recordar preferencias: con ejemplos, más corto, más técnico, paso a paso.</w:t>
      </w:r>
    </w:p>
    <w:p>
      <w:pPr>
        <w:pStyle w:val="ListBullet"/>
        <w:spacing w:after="60"/>
      </w:pPr>
      <w:r>
        <w:t>Feedback útil: buena respuesta, poco clara, demasiado larga, faltó ejemplo, demasiado técnica.</w:t>
      </w:r>
    </w:p>
    <w:p>
      <w:r>
        <w:t>Regla práctica: toda conversación debe quedar en un historial persistente local. El usuario debe sentir continuidad real entre sesiones.</w:t>
      </w:r>
    </w:p>
    <w:p>
      <w:pPr>
        <w:pStyle w:val="Heading1"/>
      </w:pPr>
      <w:r>
        <w:t>14. Experiencia de chat recomendada</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Zona</w:t>
            </w:r>
          </w:p>
        </w:tc>
        <w:tc>
          <w:tcPr>
            <w:tcW w:type="dxa" w:w="6236"/>
            <w:shd w:fill="214FDD"/>
            <w:tcMar>
              <w:top w:w="90" w:type="dxa"/>
              <w:start w:w="120" w:type="dxa"/>
              <w:bottom w:w="90" w:type="dxa"/>
              <w:end w:w="120" w:type="dxa"/>
            </w:tcMar>
            <w:vAlign w:val="center"/>
          </w:tcPr>
          <w:p>
            <w:r>
              <w:rPr>
                <w:b/>
                <w:color w:val="FFFFFF"/>
                <w:sz w:val="19"/>
              </w:rPr>
              <w:t>Recomendación</w:t>
            </w:r>
          </w:p>
        </w:tc>
      </w:tr>
      <w:tr>
        <w:tc>
          <w:tcPr>
            <w:tcW w:type="dxa" w:w="2551"/>
            <w:vAlign w:val="center"/>
            <w:tcMar>
              <w:top w:w="90" w:type="dxa"/>
              <w:start w:w="120" w:type="dxa"/>
              <w:bottom w:w="90" w:type="dxa"/>
              <w:end w:w="120" w:type="dxa"/>
            </w:tcMar>
          </w:tcPr>
          <w:p>
            <w:r>
              <w:rPr>
                <w:color w:val="142033"/>
                <w:sz w:val="19"/>
              </w:rPr>
              <w:t>Sidebar</w:t>
            </w:r>
          </w:p>
        </w:tc>
        <w:tc>
          <w:tcPr>
            <w:tcW w:type="dxa" w:w="6236"/>
            <w:vAlign w:val="center"/>
            <w:tcMar>
              <w:top w:w="90" w:type="dxa"/>
              <w:start w:w="120" w:type="dxa"/>
              <w:bottom w:w="90" w:type="dxa"/>
              <w:end w:w="120" w:type="dxa"/>
            </w:tcMar>
          </w:tcPr>
          <w:p>
            <w:r>
              <w:rPr>
                <w:color w:val="142033"/>
                <w:sz w:val="19"/>
              </w:rPr>
              <w:t>Historial de conversaciones, ramas activas, búsqueda y acceso rápido a documentos recientes.</w:t>
            </w:r>
          </w:p>
        </w:tc>
      </w:tr>
      <w:tr>
        <w:tc>
          <w:tcPr>
            <w:tcW w:type="dxa" w:w="2551"/>
            <w:vAlign w:val="center"/>
            <w:tcMar>
              <w:top w:w="90" w:type="dxa"/>
              <w:start w:w="120" w:type="dxa"/>
              <w:bottom w:w="90" w:type="dxa"/>
              <w:end w:w="120" w:type="dxa"/>
            </w:tcMar>
          </w:tcPr>
          <w:p>
            <w:r>
              <w:rPr>
                <w:color w:val="142033"/>
                <w:sz w:val="19"/>
              </w:rPr>
              <w:t>Zona central</w:t>
            </w:r>
          </w:p>
        </w:tc>
        <w:tc>
          <w:tcPr>
            <w:tcW w:type="dxa" w:w="6236"/>
            <w:vAlign w:val="center"/>
            <w:tcMar>
              <w:top w:w="90" w:type="dxa"/>
              <w:start w:w="120" w:type="dxa"/>
              <w:bottom w:w="90" w:type="dxa"/>
              <w:end w:w="120" w:type="dxa"/>
            </w:tcMar>
          </w:tcPr>
          <w:p>
            <w:r>
              <w:rPr>
                <w:color w:val="142033"/>
                <w:sz w:val="19"/>
              </w:rPr>
              <w:t>Chat principal estilo ChatGPT, mensajes limpios, archivos adjuntos y citas o fuentes desplegables.</w:t>
            </w:r>
          </w:p>
        </w:tc>
      </w:tr>
      <w:tr>
        <w:tc>
          <w:tcPr>
            <w:tcW w:type="dxa" w:w="2551"/>
            <w:vAlign w:val="center"/>
            <w:tcMar>
              <w:top w:w="90" w:type="dxa"/>
              <w:start w:w="120" w:type="dxa"/>
              <w:bottom w:w="90" w:type="dxa"/>
              <w:end w:w="120" w:type="dxa"/>
            </w:tcMar>
          </w:tcPr>
          <w:p>
            <w:r>
              <w:rPr>
                <w:color w:val="142033"/>
                <w:sz w:val="19"/>
              </w:rPr>
              <w:t>Entrada</w:t>
            </w:r>
          </w:p>
        </w:tc>
        <w:tc>
          <w:tcPr>
            <w:tcW w:type="dxa" w:w="6236"/>
            <w:vAlign w:val="center"/>
            <w:tcMar>
              <w:top w:w="90" w:type="dxa"/>
              <w:start w:w="120" w:type="dxa"/>
              <w:bottom w:w="90" w:type="dxa"/>
              <w:end w:w="120" w:type="dxa"/>
            </w:tcMar>
          </w:tcPr>
          <w:p>
            <w:r>
              <w:rPr>
                <w:color w:val="142033"/>
                <w:sz w:val="19"/>
              </w:rPr>
              <w:t>Caja única, adjuntar documento/imagen, botón enviar y quizá un selector discreto de estilo; evitar paneles recargados.</w:t>
            </w:r>
          </w:p>
        </w:tc>
      </w:tr>
      <w:tr>
        <w:tc>
          <w:tcPr>
            <w:tcW w:type="dxa" w:w="2551"/>
            <w:vAlign w:val="center"/>
            <w:tcMar>
              <w:top w:w="90" w:type="dxa"/>
              <w:start w:w="120" w:type="dxa"/>
              <w:bottom w:w="90" w:type="dxa"/>
              <w:end w:w="120" w:type="dxa"/>
            </w:tcMar>
          </w:tcPr>
          <w:p>
            <w:r>
              <w:rPr>
                <w:color w:val="142033"/>
                <w:sz w:val="19"/>
              </w:rPr>
              <w:t>Estado</w:t>
            </w:r>
          </w:p>
        </w:tc>
        <w:tc>
          <w:tcPr>
            <w:tcW w:type="dxa" w:w="6236"/>
            <w:vAlign w:val="center"/>
            <w:tcMar>
              <w:top w:w="90" w:type="dxa"/>
              <w:start w:w="120" w:type="dxa"/>
              <w:bottom w:w="90" w:type="dxa"/>
              <w:end w:w="120" w:type="dxa"/>
            </w:tcMar>
          </w:tcPr>
          <w:p>
            <w:r>
              <w:rPr>
                <w:color w:val="142033"/>
                <w:sz w:val="19"/>
              </w:rPr>
              <w:t>Mostrar si está pensando, indexando o usando contexto del temario sin abrumar con detalles técnicos.</w:t>
            </w:r>
          </w:p>
        </w:tc>
      </w:tr>
      <w:tr>
        <w:tc>
          <w:tcPr>
            <w:tcW w:type="dxa" w:w="2551"/>
            <w:vAlign w:val="center"/>
            <w:tcMar>
              <w:top w:w="90" w:type="dxa"/>
              <w:start w:w="120" w:type="dxa"/>
              <w:bottom w:w="90" w:type="dxa"/>
              <w:end w:w="120" w:type="dxa"/>
            </w:tcMar>
          </w:tcPr>
          <w:p>
            <w:r>
              <w:rPr>
                <w:color w:val="142033"/>
                <w:sz w:val="19"/>
              </w:rPr>
              <w:t>Respuesta</w:t>
            </w:r>
          </w:p>
        </w:tc>
        <w:tc>
          <w:tcPr>
            <w:tcW w:type="dxa" w:w="6236"/>
            <w:vAlign w:val="center"/>
            <w:tcMar>
              <w:top w:w="90" w:type="dxa"/>
              <w:start w:w="120" w:type="dxa"/>
              <w:bottom w:w="90" w:type="dxa"/>
              <w:end w:w="120" w:type="dxa"/>
            </w:tcMar>
          </w:tcPr>
          <w:p>
            <w:r>
              <w:rPr>
                <w:color w:val="142033"/>
                <w:sz w:val="19"/>
              </w:rPr>
              <w:t>Streaming progresivo, con acciones secundarias: copiar, regenerar, explicar más fácil, convertir en flashcards, generar mini test.</w:t>
            </w:r>
          </w:p>
        </w:tc>
      </w:tr>
    </w:tbl>
    <w:p>
      <w:pPr>
        <w:pStyle w:val="Heading1"/>
      </w:pPr>
      <w:r>
        <w:t>15. Generación de exámenes</w:t>
      </w:r>
    </w:p>
    <w:p>
      <w:r>
        <w:t>El generador de exámenes no debe ser un prompt sin control. Debe ser una pipeline con validación.</w:t>
      </w:r>
    </w:p>
    <w:p>
      <w:pPr>
        <w:pStyle w:val="ListNumber"/>
        <w:spacing w:after="60"/>
      </w:pPr>
      <w:r>
        <w:t>Seleccionar rama, tema, dificultad y tipo de examen.</w:t>
      </w:r>
    </w:p>
    <w:p>
      <w:pPr>
        <w:pStyle w:val="ListNumber"/>
        <w:spacing w:after="60"/>
      </w:pPr>
      <w:r>
        <w:t>Recuperar contexto específico del temario.</w:t>
      </w:r>
    </w:p>
    <w:p>
      <w:pPr>
        <w:pStyle w:val="ListNumber"/>
        <w:spacing w:after="60"/>
      </w:pPr>
      <w:r>
        <w:t>Generar primero respuestas correctas o conceptos evaluables.</w:t>
      </w:r>
    </w:p>
    <w:p>
      <w:pPr>
        <w:pStyle w:val="ListNumber"/>
        <w:spacing w:after="60"/>
      </w:pPr>
      <w:r>
        <w:t>Crear distractores plausibles pero falsos si es test.</w:t>
      </w:r>
    </w:p>
    <w:p>
      <w:pPr>
        <w:pStyle w:val="ListNumber"/>
        <w:spacing w:after="60"/>
      </w:pPr>
      <w:r>
        <w:t>Validar consistencia con el temario.</w:t>
      </w:r>
    </w:p>
    <w:p>
      <w:pPr>
        <w:pStyle w:val="ListNumber"/>
        <w:spacing w:after="60"/>
      </w:pPr>
      <w:r>
        <w:t>Separar examen y solucionario.</w:t>
      </w:r>
    </w:p>
    <w:p>
      <w:pPr>
        <w:pStyle w:val="ListNumber"/>
        <w:spacing w:after="60"/>
      </w:pPr>
      <w:r>
        <w:t>Guardar trazabilidad de qué chunks sustentan cada pregunta.</w:t>
      </w:r>
    </w:p>
    <w:p>
      <w:pPr>
        <w:pStyle w:val="Heading1"/>
      </w:pPr>
      <w:r>
        <w:t>16. Resolver exámenes subidos por el usuario</w:t>
      </w:r>
    </w:p>
    <w:p>
      <w:pPr>
        <w:pStyle w:val="ListBullet"/>
        <w:spacing w:after="60"/>
      </w:pPr>
      <w:r>
        <w:t>OCR o parseo del examen.</w:t>
      </w:r>
    </w:p>
    <w:p>
      <w:pPr>
        <w:pStyle w:val="ListBullet"/>
        <w:spacing w:after="60"/>
      </w:pPr>
      <w:r>
        <w:t>Segmentación por pregunta.</w:t>
      </w:r>
    </w:p>
    <w:p>
      <w:pPr>
        <w:pStyle w:val="ListBullet"/>
        <w:spacing w:after="60"/>
      </w:pPr>
      <w:r>
        <w:t>Clasificación del tipo: test, múltiple, desarrollo, mixto.</w:t>
      </w:r>
    </w:p>
    <w:p>
      <w:pPr>
        <w:pStyle w:val="ListBullet"/>
        <w:spacing w:after="60"/>
      </w:pPr>
      <w:r>
        <w:t>Búsqueda en el temario.</w:t>
      </w:r>
    </w:p>
    <w:p>
      <w:pPr>
        <w:pStyle w:val="ListBullet"/>
        <w:spacing w:after="60"/>
      </w:pPr>
      <w:r>
        <w:t>Respuesta con nivel de confianza.</w:t>
      </w:r>
    </w:p>
    <w:p>
      <w:pPr>
        <w:pStyle w:val="ListBullet"/>
        <w:spacing w:after="60"/>
      </w:pPr>
      <w:r>
        <w:t>Justificación y, si procede, alternativa en caso de duda.</w:t>
      </w:r>
    </w:p>
    <w:p>
      <w:pPr>
        <w:pStyle w:val="Heading1"/>
      </w:pPr>
      <w:r>
        <w:t>17. Visión e imágenes</w:t>
      </w:r>
    </w:p>
    <w:p>
      <w:r>
        <w:t>No mezclar OCR y razonamiento visual como si fueran lo mismo. Deben existir dos rutas:</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Ruta</w:t>
            </w:r>
          </w:p>
        </w:tc>
        <w:tc>
          <w:tcPr>
            <w:tcW w:type="dxa" w:w="6236"/>
            <w:shd w:fill="214FDD"/>
            <w:tcMar>
              <w:top w:w="90" w:type="dxa"/>
              <w:start w:w="120" w:type="dxa"/>
              <w:bottom w:w="90" w:type="dxa"/>
              <w:end w:w="120" w:type="dxa"/>
            </w:tcMar>
            <w:vAlign w:val="center"/>
          </w:tcPr>
          <w:p>
            <w:r>
              <w:rPr>
                <w:b/>
                <w:color w:val="FFFFFF"/>
                <w:sz w:val="19"/>
              </w:rPr>
              <w:t>Uso ideal</w:t>
            </w:r>
          </w:p>
        </w:tc>
      </w:tr>
      <w:tr>
        <w:tc>
          <w:tcPr>
            <w:tcW w:type="dxa" w:w="2551"/>
            <w:vAlign w:val="center"/>
            <w:tcMar>
              <w:top w:w="90" w:type="dxa"/>
              <w:start w:w="120" w:type="dxa"/>
              <w:bottom w:w="90" w:type="dxa"/>
              <w:end w:w="120" w:type="dxa"/>
            </w:tcMar>
          </w:tcPr>
          <w:p>
            <w:r>
              <w:rPr>
                <w:color w:val="142033"/>
                <w:sz w:val="19"/>
              </w:rPr>
              <w:t>OCR documental</w:t>
            </w:r>
          </w:p>
        </w:tc>
        <w:tc>
          <w:tcPr>
            <w:tcW w:type="dxa" w:w="6236"/>
            <w:vAlign w:val="center"/>
            <w:tcMar>
              <w:top w:w="90" w:type="dxa"/>
              <w:start w:w="120" w:type="dxa"/>
              <w:bottom w:w="90" w:type="dxa"/>
              <w:end w:w="120" w:type="dxa"/>
            </w:tcMar>
          </w:tcPr>
          <w:p>
            <w:r>
              <w:rPr>
                <w:color w:val="142033"/>
                <w:sz w:val="19"/>
              </w:rPr>
              <w:t>Apuntes escaneados, PDFs imagen, exámenes impresos, fotos con mucho texto.</w:t>
            </w:r>
          </w:p>
        </w:tc>
      </w:tr>
      <w:tr>
        <w:tc>
          <w:tcPr>
            <w:tcW w:type="dxa" w:w="2551"/>
            <w:vAlign w:val="center"/>
            <w:tcMar>
              <w:top w:w="90" w:type="dxa"/>
              <w:start w:w="120" w:type="dxa"/>
              <w:bottom w:w="90" w:type="dxa"/>
              <w:end w:w="120" w:type="dxa"/>
            </w:tcMar>
          </w:tcPr>
          <w:p>
            <w:r>
              <w:rPr>
                <w:color w:val="142033"/>
                <w:sz w:val="19"/>
              </w:rPr>
              <w:t>Interpretación visual</w:t>
            </w:r>
          </w:p>
        </w:tc>
        <w:tc>
          <w:tcPr>
            <w:tcW w:type="dxa" w:w="6236"/>
            <w:vAlign w:val="center"/>
            <w:tcMar>
              <w:top w:w="90" w:type="dxa"/>
              <w:start w:w="120" w:type="dxa"/>
              <w:bottom w:w="90" w:type="dxa"/>
              <w:end w:w="120" w:type="dxa"/>
            </w:tcMar>
          </w:tcPr>
          <w:p>
            <w:r>
              <w:rPr>
                <w:color w:val="142033"/>
                <w:sz w:val="19"/>
              </w:rPr>
              <w:t>Diagramas, esquemas, tablas complejas, capturas o láminas donde importa la disposición visual además del texto.</w:t>
            </w:r>
          </w:p>
        </w:tc>
      </w:tr>
    </w:tbl>
    <w:p>
      <w:pPr>
        <w:pStyle w:val="Heading1"/>
      </w:pPr>
      <w:r>
        <w:t>18. Cómo enseñar nuevas habilidades a MINDORA</w:t>
      </w:r>
    </w:p>
    <w:p>
      <w:r>
        <w:t>Si el usuario le enseña cómo sumar o cómo programar, el sistema debe convertir esa explicación en conocimiento estructurado, no guardarla como párrafo suelto.</w:t>
      </w:r>
    </w:p>
    <w:p>
      <w:pPr>
        <w:pStyle w:val="ListBullet"/>
        <w:spacing w:after="60"/>
      </w:pPr>
      <w:r>
        <w:t>Concepto: qué es.</w:t>
      </w:r>
    </w:p>
    <w:p>
      <w:pPr>
        <w:pStyle w:val="ListBullet"/>
        <w:spacing w:after="60"/>
      </w:pPr>
      <w:r>
        <w:t>Reglas: principios o sintaxis.</w:t>
      </w:r>
    </w:p>
    <w:p>
      <w:pPr>
        <w:pStyle w:val="ListBullet"/>
        <w:spacing w:after="60"/>
      </w:pPr>
      <w:r>
        <w:t>Pasos: secuencia operativa.</w:t>
      </w:r>
    </w:p>
    <w:p>
      <w:pPr>
        <w:pStyle w:val="ListBullet"/>
        <w:spacing w:after="60"/>
      </w:pPr>
      <w:r>
        <w:t>Ejemplos: entrada y salida.</w:t>
      </w:r>
    </w:p>
    <w:p>
      <w:pPr>
        <w:pStyle w:val="ListBullet"/>
        <w:spacing w:after="60"/>
      </w:pPr>
      <w:r>
        <w:t>Errores frecuentes: fallos comunes.</w:t>
      </w:r>
    </w:p>
    <w:p>
      <w:pPr>
        <w:pStyle w:val="ListBullet"/>
        <w:spacing w:after="60"/>
      </w:pPr>
      <w:r>
        <w:t>Ejercicios: comprobación de generalización.</w:t>
      </w:r>
    </w:p>
    <w:p>
      <w:r>
        <w:t>Esto puede almacenarse en tablas de skills, skill_steps y skill_examples para que el profesor luego aplique esas lecciones.</w:t>
      </w:r>
    </w:p>
    <w:p>
      <w:pPr>
        <w:pStyle w:val="Heading1"/>
      </w:pPr>
      <w:r>
        <w:t>19. Rendimiento y optimización</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Problema típico</w:t>
            </w:r>
          </w:p>
        </w:tc>
        <w:tc>
          <w:tcPr>
            <w:tcW w:type="dxa" w:w="6236"/>
            <w:shd w:fill="214FDD"/>
            <w:tcMar>
              <w:top w:w="90" w:type="dxa"/>
              <w:start w:w="120" w:type="dxa"/>
              <w:bottom w:w="90" w:type="dxa"/>
              <w:end w:w="120" w:type="dxa"/>
            </w:tcMar>
            <w:vAlign w:val="center"/>
          </w:tcPr>
          <w:p>
            <w:r>
              <w:rPr>
                <w:b/>
                <w:color w:val="FFFFFF"/>
                <w:sz w:val="19"/>
              </w:rPr>
              <w:t>Medida recomendada</w:t>
            </w:r>
          </w:p>
        </w:tc>
      </w:tr>
      <w:tr>
        <w:tc>
          <w:tcPr>
            <w:tcW w:type="dxa" w:w="2551"/>
            <w:vAlign w:val="center"/>
            <w:tcMar>
              <w:top w:w="90" w:type="dxa"/>
              <w:start w:w="120" w:type="dxa"/>
              <w:bottom w:w="90" w:type="dxa"/>
              <w:end w:w="120" w:type="dxa"/>
            </w:tcMar>
          </w:tcPr>
          <w:p>
            <w:r>
              <w:rPr>
                <w:color w:val="142033"/>
                <w:sz w:val="19"/>
              </w:rPr>
              <w:t>Primera respuesta lenta</w:t>
            </w:r>
          </w:p>
        </w:tc>
        <w:tc>
          <w:tcPr>
            <w:tcW w:type="dxa" w:w="6236"/>
            <w:vAlign w:val="center"/>
            <w:tcMar>
              <w:top w:w="90" w:type="dxa"/>
              <w:start w:w="120" w:type="dxa"/>
              <w:bottom w:w="90" w:type="dxa"/>
              <w:end w:w="120" w:type="dxa"/>
            </w:tcMar>
          </w:tcPr>
          <w:p>
            <w:r>
              <w:rPr>
                <w:color w:val="142033"/>
                <w:sz w:val="19"/>
              </w:rPr>
              <w:t>Streaming inmediato, prompt compacto, caché de sistema y top-k pequeño pero de calidad.</w:t>
            </w:r>
          </w:p>
        </w:tc>
      </w:tr>
      <w:tr>
        <w:tc>
          <w:tcPr>
            <w:tcW w:type="dxa" w:w="2551"/>
            <w:vAlign w:val="center"/>
            <w:tcMar>
              <w:top w:w="90" w:type="dxa"/>
              <w:start w:w="120" w:type="dxa"/>
              <w:bottom w:w="90" w:type="dxa"/>
              <w:end w:w="120" w:type="dxa"/>
            </w:tcMar>
          </w:tcPr>
          <w:p>
            <w:r>
              <w:rPr>
                <w:color w:val="142033"/>
                <w:sz w:val="19"/>
              </w:rPr>
              <w:t>Indexado pesado</w:t>
            </w:r>
          </w:p>
        </w:tc>
        <w:tc>
          <w:tcPr>
            <w:tcW w:type="dxa" w:w="6236"/>
            <w:vAlign w:val="center"/>
            <w:tcMar>
              <w:top w:w="90" w:type="dxa"/>
              <w:start w:w="120" w:type="dxa"/>
              <w:bottom w:w="90" w:type="dxa"/>
              <w:end w:w="120" w:type="dxa"/>
            </w:tcMar>
          </w:tcPr>
          <w:p>
            <w:r>
              <w:rPr>
                <w:color w:val="142033"/>
                <w:sz w:val="19"/>
              </w:rPr>
              <w:t>Ingestión asíncrona, colas, hashes por documento y reindexado incremental.</w:t>
            </w:r>
          </w:p>
        </w:tc>
      </w:tr>
      <w:tr>
        <w:tc>
          <w:tcPr>
            <w:tcW w:type="dxa" w:w="2551"/>
            <w:vAlign w:val="center"/>
            <w:tcMar>
              <w:top w:w="90" w:type="dxa"/>
              <w:start w:w="120" w:type="dxa"/>
              <w:bottom w:w="90" w:type="dxa"/>
              <w:end w:w="120" w:type="dxa"/>
            </w:tcMar>
          </w:tcPr>
          <w:p>
            <w:r>
              <w:rPr>
                <w:color w:val="142033"/>
                <w:sz w:val="19"/>
              </w:rPr>
              <w:t>Búsqueda ruidosa</w:t>
            </w:r>
          </w:p>
        </w:tc>
        <w:tc>
          <w:tcPr>
            <w:tcW w:type="dxa" w:w="6236"/>
            <w:vAlign w:val="center"/>
            <w:tcMar>
              <w:top w:w="90" w:type="dxa"/>
              <w:start w:w="120" w:type="dxa"/>
              <w:bottom w:w="90" w:type="dxa"/>
              <w:end w:w="120" w:type="dxa"/>
            </w:tcMar>
          </w:tcPr>
          <w:p>
            <w:r>
              <w:rPr>
                <w:color w:val="142033"/>
                <w:sz w:val="19"/>
              </w:rPr>
              <w:t>Normalización agresiva, buenos metadatos y reranking.</w:t>
            </w:r>
          </w:p>
        </w:tc>
      </w:tr>
      <w:tr>
        <w:tc>
          <w:tcPr>
            <w:tcW w:type="dxa" w:w="2551"/>
            <w:vAlign w:val="center"/>
            <w:tcMar>
              <w:top w:w="90" w:type="dxa"/>
              <w:start w:w="120" w:type="dxa"/>
              <w:bottom w:w="90" w:type="dxa"/>
              <w:end w:w="120" w:type="dxa"/>
            </w:tcMar>
          </w:tcPr>
          <w:p>
            <w:r>
              <w:rPr>
                <w:color w:val="142033"/>
                <w:sz w:val="19"/>
              </w:rPr>
              <w:t>Respuestas largas y torpes</w:t>
            </w:r>
          </w:p>
        </w:tc>
        <w:tc>
          <w:tcPr>
            <w:tcW w:type="dxa" w:w="6236"/>
            <w:vAlign w:val="center"/>
            <w:tcMar>
              <w:top w:w="90" w:type="dxa"/>
              <w:start w:w="120" w:type="dxa"/>
              <w:bottom w:w="90" w:type="dxa"/>
              <w:end w:w="120" w:type="dxa"/>
            </w:tcMar>
          </w:tcPr>
          <w:p>
            <w:r>
              <w:rPr>
                <w:color w:val="142033"/>
                <w:sz w:val="19"/>
              </w:rPr>
              <w:t>Plantillas didácticas y preferencia por estructura fija con resumen final.</w:t>
            </w:r>
          </w:p>
        </w:tc>
      </w:tr>
      <w:tr>
        <w:tc>
          <w:tcPr>
            <w:tcW w:type="dxa" w:w="2551"/>
            <w:vAlign w:val="center"/>
            <w:tcMar>
              <w:top w:w="90" w:type="dxa"/>
              <w:start w:w="120" w:type="dxa"/>
              <w:bottom w:w="90" w:type="dxa"/>
              <w:end w:w="120" w:type="dxa"/>
            </w:tcMar>
          </w:tcPr>
          <w:p>
            <w:r>
              <w:rPr>
                <w:color w:val="142033"/>
                <w:sz w:val="19"/>
              </w:rPr>
              <w:t>Uso excesivo de disco</w:t>
            </w:r>
          </w:p>
        </w:tc>
        <w:tc>
          <w:tcPr>
            <w:tcW w:type="dxa" w:w="6236"/>
            <w:vAlign w:val="center"/>
            <w:tcMar>
              <w:top w:w="90" w:type="dxa"/>
              <w:start w:w="120" w:type="dxa"/>
              <w:bottom w:w="90" w:type="dxa"/>
              <w:end w:w="120" w:type="dxa"/>
            </w:tcMar>
          </w:tcPr>
          <w:p>
            <w:r>
              <w:rPr>
                <w:color w:val="142033"/>
                <w:sz w:val="19"/>
              </w:rPr>
              <w:t>Deduplicación, compresión de originales, archivo frío y borrado de temporales.</w:t>
            </w:r>
          </w:p>
        </w:tc>
      </w:tr>
    </w:tbl>
    <w:p>
      <w:pPr>
        <w:pStyle w:val="Heading1"/>
      </w:pPr>
      <w:r>
        <w:t>20. Evaluación del sistema</w:t>
      </w:r>
    </w:p>
    <w:p>
      <w:r>
        <w:t>Para acabar el producto bien, hay que medirlo. Indicadores mínimos:</w:t>
      </w:r>
    </w:p>
    <w:p>
      <w:pPr>
        <w:pStyle w:val="ListBullet"/>
        <w:spacing w:after="60"/>
      </w:pPr>
      <w:r>
        <w:t>latencia de primera palabra y tiempo total de respuesta</w:t>
      </w:r>
    </w:p>
    <w:p>
      <w:pPr>
        <w:pStyle w:val="ListBullet"/>
        <w:spacing w:after="60"/>
      </w:pPr>
      <w:r>
        <w:t>precisión de recuperación top-k</w:t>
      </w:r>
    </w:p>
    <w:p>
      <w:pPr>
        <w:pStyle w:val="ListBullet"/>
        <w:spacing w:after="60"/>
      </w:pPr>
      <w:r>
        <w:t>porcentaje de respuestas apoyadas por contexto válido</w:t>
      </w:r>
    </w:p>
    <w:p>
      <w:pPr>
        <w:pStyle w:val="ListBullet"/>
        <w:spacing w:after="60"/>
      </w:pPr>
      <w:r>
        <w:t>satisfacción del usuario por feedback</w:t>
      </w:r>
    </w:p>
    <w:p>
      <w:pPr>
        <w:pStyle w:val="ListBullet"/>
        <w:spacing w:after="60"/>
      </w:pPr>
      <w:r>
        <w:t>tasa de errores de parser documental</w:t>
      </w:r>
    </w:p>
    <w:p>
      <w:pPr>
        <w:pStyle w:val="ListBullet"/>
        <w:spacing w:after="60"/>
      </w:pPr>
      <w:r>
        <w:t>porcentaje de preguntas de examen correctas tras validación</w:t>
      </w:r>
    </w:p>
    <w:p>
      <w:pPr>
        <w:pStyle w:val="Heading1"/>
      </w:pPr>
      <w:r>
        <w:t>21. Stack técnico sugerido</w:t>
      </w:r>
    </w:p>
    <w:tbl>
      <w:tblPr>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86"/>
        <w:gridCol w:w="4986"/>
      </w:tblGrid>
      <w:tr>
        <w:trPr>
          <w:tblHeader w:val="true"/>
        </w:trPr>
        <w:tc>
          <w:tcPr>
            <w:tcW w:type="dxa" w:w="2551"/>
            <w:shd w:fill="214FDD"/>
            <w:tcMar>
              <w:top w:w="90" w:type="dxa"/>
              <w:start w:w="120" w:type="dxa"/>
              <w:bottom w:w="90" w:type="dxa"/>
              <w:end w:w="120" w:type="dxa"/>
            </w:tcMar>
            <w:vAlign w:val="center"/>
          </w:tcPr>
          <w:p>
            <w:r>
              <w:rPr>
                <w:b/>
                <w:color w:val="FFFFFF"/>
                <w:sz w:val="19"/>
              </w:rPr>
              <w:t>Capa</w:t>
            </w:r>
          </w:p>
        </w:tc>
        <w:tc>
          <w:tcPr>
            <w:tcW w:type="dxa" w:w="6236"/>
            <w:shd w:fill="214FDD"/>
            <w:tcMar>
              <w:top w:w="90" w:type="dxa"/>
              <w:start w:w="120" w:type="dxa"/>
              <w:bottom w:w="90" w:type="dxa"/>
              <w:end w:w="120" w:type="dxa"/>
            </w:tcMar>
            <w:vAlign w:val="center"/>
          </w:tcPr>
          <w:p>
            <w:r>
              <w:rPr>
                <w:b/>
                <w:color w:val="FFFFFF"/>
                <w:sz w:val="19"/>
              </w:rPr>
              <w:t>Opción práctica</w:t>
            </w:r>
          </w:p>
        </w:tc>
      </w:tr>
      <w:tr>
        <w:tc>
          <w:tcPr>
            <w:tcW w:type="dxa" w:w="2551"/>
            <w:vAlign w:val="center"/>
            <w:tcMar>
              <w:top w:w="90" w:type="dxa"/>
              <w:start w:w="120" w:type="dxa"/>
              <w:bottom w:w="90" w:type="dxa"/>
              <w:end w:w="120" w:type="dxa"/>
            </w:tcMar>
          </w:tcPr>
          <w:p>
            <w:r>
              <w:rPr>
                <w:color w:val="142033"/>
                <w:sz w:val="19"/>
              </w:rPr>
              <w:t>UI</w:t>
            </w:r>
          </w:p>
        </w:tc>
        <w:tc>
          <w:tcPr>
            <w:tcW w:type="dxa" w:w="6236"/>
            <w:vAlign w:val="center"/>
            <w:tcMar>
              <w:top w:w="90" w:type="dxa"/>
              <w:start w:w="120" w:type="dxa"/>
              <w:bottom w:w="90" w:type="dxa"/>
              <w:end w:w="120" w:type="dxa"/>
            </w:tcMar>
          </w:tcPr>
          <w:p>
            <w:r>
              <w:rPr>
                <w:color w:val="142033"/>
                <w:sz w:val="19"/>
              </w:rPr>
              <w:t>React con empaquetado en Electron o Tauri, priorizando una interfaz de chat muy limpia.</w:t>
            </w:r>
          </w:p>
        </w:tc>
      </w:tr>
      <w:tr>
        <w:tc>
          <w:tcPr>
            <w:tcW w:type="dxa" w:w="2551"/>
            <w:vAlign w:val="center"/>
            <w:tcMar>
              <w:top w:w="90" w:type="dxa"/>
              <w:start w:w="120" w:type="dxa"/>
              <w:bottom w:w="90" w:type="dxa"/>
              <w:end w:w="120" w:type="dxa"/>
            </w:tcMar>
          </w:tcPr>
          <w:p>
            <w:r>
              <w:rPr>
                <w:color w:val="142033"/>
                <w:sz w:val="19"/>
              </w:rPr>
              <w:t>Backend local</w:t>
            </w:r>
          </w:p>
        </w:tc>
        <w:tc>
          <w:tcPr>
            <w:tcW w:type="dxa" w:w="6236"/>
            <w:vAlign w:val="center"/>
            <w:tcMar>
              <w:top w:w="90" w:type="dxa"/>
              <w:start w:w="120" w:type="dxa"/>
              <w:bottom w:w="90" w:type="dxa"/>
              <w:end w:w="120" w:type="dxa"/>
            </w:tcMar>
          </w:tcPr>
          <w:p>
            <w:r>
              <w:rPr>
                <w:color w:val="142033"/>
                <w:sz w:val="19"/>
              </w:rPr>
              <w:t>Python o Node con orquestación clara; Python simplifica OCR, embeddings y RAG.</w:t>
            </w:r>
          </w:p>
        </w:tc>
      </w:tr>
      <w:tr>
        <w:tc>
          <w:tcPr>
            <w:tcW w:type="dxa" w:w="2551"/>
            <w:vAlign w:val="center"/>
            <w:tcMar>
              <w:top w:w="90" w:type="dxa"/>
              <w:start w:w="120" w:type="dxa"/>
              <w:bottom w:w="90" w:type="dxa"/>
              <w:end w:w="120" w:type="dxa"/>
            </w:tcMar>
          </w:tcPr>
          <w:p>
            <w:r>
              <w:rPr>
                <w:color w:val="142033"/>
                <w:sz w:val="19"/>
              </w:rPr>
              <w:t>LLM local</w:t>
            </w:r>
          </w:p>
        </w:tc>
        <w:tc>
          <w:tcPr>
            <w:tcW w:type="dxa" w:w="6236"/>
            <w:vAlign w:val="center"/>
            <w:tcMar>
              <w:top w:w="90" w:type="dxa"/>
              <w:start w:w="120" w:type="dxa"/>
              <w:bottom w:w="90" w:type="dxa"/>
              <w:end w:w="120" w:type="dxa"/>
            </w:tcMar>
          </w:tcPr>
          <w:p>
            <w:r>
              <w:rPr>
                <w:color w:val="142033"/>
                <w:sz w:val="19"/>
              </w:rPr>
              <w:t>Servidor local de modelo cuantizado.</w:t>
            </w:r>
          </w:p>
        </w:tc>
      </w:tr>
      <w:tr>
        <w:tc>
          <w:tcPr>
            <w:tcW w:type="dxa" w:w="2551"/>
            <w:vAlign w:val="center"/>
            <w:tcMar>
              <w:top w:w="90" w:type="dxa"/>
              <w:start w:w="120" w:type="dxa"/>
              <w:bottom w:w="90" w:type="dxa"/>
              <w:end w:w="120" w:type="dxa"/>
            </w:tcMar>
          </w:tcPr>
          <w:p>
            <w:r>
              <w:rPr>
                <w:color w:val="142033"/>
                <w:sz w:val="19"/>
              </w:rPr>
              <w:t>Embeddings y búsqueda</w:t>
            </w:r>
          </w:p>
        </w:tc>
        <w:tc>
          <w:tcPr>
            <w:tcW w:type="dxa" w:w="6236"/>
            <w:vAlign w:val="center"/>
            <w:tcMar>
              <w:top w:w="90" w:type="dxa"/>
              <w:start w:w="120" w:type="dxa"/>
              <w:bottom w:w="90" w:type="dxa"/>
              <w:end w:w="120" w:type="dxa"/>
            </w:tcMar>
          </w:tcPr>
          <w:p>
            <w:r>
              <w:rPr>
                <w:color w:val="142033"/>
                <w:sz w:val="19"/>
              </w:rPr>
              <w:t>Embeddings dedicados + FAISS.</w:t>
            </w:r>
          </w:p>
        </w:tc>
      </w:tr>
      <w:tr>
        <w:tc>
          <w:tcPr>
            <w:tcW w:type="dxa" w:w="2551"/>
            <w:vAlign w:val="center"/>
            <w:tcMar>
              <w:top w:w="90" w:type="dxa"/>
              <w:start w:w="120" w:type="dxa"/>
              <w:bottom w:w="90" w:type="dxa"/>
              <w:end w:w="120" w:type="dxa"/>
            </w:tcMar>
          </w:tcPr>
          <w:p>
            <w:r>
              <w:rPr>
                <w:color w:val="142033"/>
                <w:sz w:val="19"/>
              </w:rPr>
              <w:t>Persistencia</w:t>
            </w:r>
          </w:p>
        </w:tc>
        <w:tc>
          <w:tcPr>
            <w:tcW w:type="dxa" w:w="6236"/>
            <w:vAlign w:val="center"/>
            <w:tcMar>
              <w:top w:w="90" w:type="dxa"/>
              <w:start w:w="120" w:type="dxa"/>
              <w:bottom w:w="90" w:type="dxa"/>
              <w:end w:w="120" w:type="dxa"/>
            </w:tcMar>
          </w:tcPr>
          <w:p>
            <w:r>
              <w:rPr>
                <w:color w:val="142033"/>
                <w:sz w:val="19"/>
              </w:rPr>
              <w:t>SQLite o PostgreSQL local ligero para metadatos, historial y preferencias; archivos e índices en disco.</w:t>
            </w:r>
          </w:p>
        </w:tc>
      </w:tr>
      <w:tr>
        <w:tc>
          <w:tcPr>
            <w:tcW w:type="dxa" w:w="2551"/>
            <w:vAlign w:val="center"/>
            <w:tcMar>
              <w:top w:w="90" w:type="dxa"/>
              <w:start w:w="120" w:type="dxa"/>
              <w:bottom w:w="90" w:type="dxa"/>
              <w:end w:w="120" w:type="dxa"/>
            </w:tcMar>
          </w:tcPr>
          <w:p>
            <w:r>
              <w:rPr>
                <w:color w:val="142033"/>
                <w:sz w:val="19"/>
              </w:rPr>
              <w:t>Exportación</w:t>
            </w:r>
          </w:p>
        </w:tc>
        <w:tc>
          <w:tcPr>
            <w:tcW w:type="dxa" w:w="6236"/>
            <w:vAlign w:val="center"/>
            <w:tcMar>
              <w:top w:w="90" w:type="dxa"/>
              <w:start w:w="120" w:type="dxa"/>
              <w:bottom w:w="90" w:type="dxa"/>
              <w:end w:w="120" w:type="dxa"/>
            </w:tcMar>
          </w:tcPr>
          <w:p>
            <w:r>
              <w:rPr>
                <w:color w:val="142033"/>
                <w:sz w:val="19"/>
              </w:rPr>
              <w:t>DOCX y PDF con plantillas consistentes.</w:t>
            </w:r>
          </w:p>
        </w:tc>
      </w:tr>
    </w:tbl>
    <w:p>
      <w:pPr>
        <w:pStyle w:val="Heading1"/>
      </w:pPr>
      <w:r>
        <w:t>22. Roadmap final recomendado</w:t>
      </w:r>
    </w:p>
    <w:p>
      <w:pPr>
        <w:pStyle w:val="ListNumber"/>
        <w:spacing w:after="60"/>
      </w:pPr>
      <w:r>
        <w:t>Cerrar el chat tipo conversación, historial persistente y guardado local.</w:t>
      </w:r>
    </w:p>
    <w:p>
      <w:pPr>
        <w:pStyle w:val="ListNumber"/>
        <w:spacing w:after="60"/>
      </w:pPr>
      <w:r>
        <w:t>Arreglar de forma robusta la ingestión documental y la limpieza de encabezados/pies repetidos.</w:t>
      </w:r>
    </w:p>
    <w:p>
      <w:pPr>
        <w:pStyle w:val="ListNumber"/>
        <w:spacing w:after="60"/>
      </w:pPr>
      <w:r>
        <w:t>Montar RAG con buenos metadatos, reranking y citas internas.</w:t>
      </w:r>
    </w:p>
    <w:p>
      <w:pPr>
        <w:pStyle w:val="ListNumber"/>
        <w:spacing w:after="60"/>
      </w:pPr>
      <w:r>
        <w:t>Crear la base didáctica derivada por tema.</w:t>
      </w:r>
    </w:p>
    <w:p>
      <w:pPr>
        <w:pStyle w:val="ListNumber"/>
        <w:spacing w:after="60"/>
      </w:pPr>
      <w:r>
        <w:t>Implementar generador y corrector de exámenes con validación.</w:t>
      </w:r>
    </w:p>
    <w:p>
      <w:pPr>
        <w:pStyle w:val="ListNumber"/>
        <w:spacing w:after="60"/>
      </w:pPr>
      <w:r>
        <w:t>Añadir OCR e imágenes.</w:t>
      </w:r>
    </w:p>
    <w:p>
      <w:pPr>
        <w:pStyle w:val="ListNumber"/>
        <w:spacing w:after="60"/>
      </w:pPr>
      <w:r>
        <w:t>Medir latencia, precisión y satisfacción.</w:t>
      </w:r>
    </w:p>
    <w:p>
      <w:pPr>
        <w:pStyle w:val="ListNumber"/>
        <w:spacing w:after="60"/>
      </w:pPr>
      <w:r>
        <w:t>Empaquetar como aplicación instalable.</w:t>
      </w:r>
    </w:p>
    <w:p>
      <w:pPr>
        <w:pStyle w:val="Heading1"/>
      </w:pPr>
      <w:r>
        <w:t>23. Configuración mínima viable recomendada</w:t>
      </w:r>
    </w:p>
    <w:tbl>
      <w:tblPr>
        <w:tblW w:type="auto" w:w="0"/>
        <w:tblLook w:firstColumn="1" w:firstRow="1" w:lastColumn="0" w:lastRow="0" w:noHBand="0" w:noVBand="1" w:val="04A0"/>
        <w:tblBorders>
          <w:top w:val="single" w:sz="6" w:space="0" w:color="9DB3E7"/>
          <w:left w:val="single" w:sz="6" w:space="0" w:color="9DB3E7"/>
          <w:bottom w:val="single" w:sz="6" w:space="0" w:color="9DB3E7"/>
          <w:right w:val="single" w:sz="6" w:space="0" w:color="9DB3E7"/>
          <w:insideH w:val="single" w:sz="6" w:space="0" w:color="9DB3E7"/>
          <w:insideV w:val="single" w:sz="6" w:space="0" w:color="9DB3E7"/>
        </w:tblBorders>
      </w:tblPr>
      <w:tblGrid>
        <w:gridCol w:w="9972"/>
      </w:tblGrid>
      <w:tr>
        <w:tc>
          <w:tcPr>
            <w:tcW w:type="dxa" w:w="9972"/>
            <w:shd w:fill="E8F0FF"/>
            <w:tcMar>
              <w:top w:w="150" w:type="dxa"/>
              <w:start w:w="170" w:type="dxa"/>
              <w:bottom w:w="150" w:type="dxa"/>
              <w:end w:w="170" w:type="dxa"/>
            </w:tcMar>
          </w:tcPr>
          <w:p>
            <w:r>
              <w:rPr>
                <w:b/>
                <w:color w:val="142033"/>
                <w:sz w:val="21"/>
              </w:rPr>
              <w:t>MINDORA v1 recomendada:</w:t>
              <w:br/>
              <w:t>• Chat estilo asistente general con personalidad de profesor amable.</w:t>
              <w:br/>
              <w:t>• RAG por rama/tema con embeddings + FAISS + reranking.</w:t>
              <w:br/>
              <w:t>• Historial persistente y títulos automáticos.</w:t>
              <w:br/>
              <w:t>• Parser documental con limpieza de encabezados/pies y deduplicación.</w:t>
              <w:br/>
              <w:t>• Base didáctica por tema.</w:t>
              <w:br/>
              <w:t>• Exámenes y solucionarios.</w:t>
              <w:br/>
              <w:t>• OCR para PDF escaneado e imágenes.</w:t>
              <w:br/>
              <w:t>• Límite de almacenamiento local gestionado hasta 15 GB.</w:t>
            </w:r>
          </w:p>
        </w:tc>
      </w:tr>
    </w:tbl>
    <w:p>
      <w:pPr>
        <w:pStyle w:val="Heading1"/>
      </w:pPr>
      <w:r>
        <w:t>24. Conclusión</w:t>
      </w:r>
    </w:p>
    <w:p>
      <w:r>
        <w:t>La versión más fuerte de MINDORA no es una IA que sepa todos los temas del mundo. Es una IA local que usa muy bien un modelo base, convierte los documentos del usuario en conocimiento ordenado, enseña con claridad, recuerda conversaciones, genera práctica y sigue funcionando rápido. Si se prioriza bien la ingestión documental, el RAG, la base didáctica y la experiencia de chat, el resultado puede sentirse sorprendentemente inteligente sin depender de la nube.</w:t>
      </w:r>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C93"/>
        <w:sz w:val="16"/>
      </w:rPr>
      <w:t>MINDORA · Especificación técnica y de producto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4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214FD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E355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E35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w:hAnsi="Aptos"/>
      <w:b/>
      <w:color w:val="214FD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