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sz w:val="20"/>
          <w:szCs w:val="20"/>
        </w:rPr>
      </w:pPr>
      <w:r>
        <w:rPr>
          <w:rFonts w:cs="Arial" w:ascii="Arial" w:hAnsi="Arial"/>
          <w:sz w:val="20"/>
          <w:szCs w:val="20"/>
        </w:rPr>
      </w:r>
    </w:p>
    <w:p>
      <w:pPr>
        <w:pStyle w:val="Heading1"/>
        <w:spacing w:lineRule="auto" w:line="240" w:beforeAutospacing="1" w:after="0"/>
        <w:rPr/>
      </w:pPr>
      <w:r>
        <w:rPr/>
        <w:drawing>
          <wp:inline distT="114300" distB="114300" distL="114300" distR="114300">
            <wp:extent cx="623570" cy="263525"/>
            <wp:effectExtent l="0" t="0" r="0" b="0"/>
            <wp:docPr id="0"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spacing w:before="0" w:after="0"/>
        <w:jc w:val="center"/>
        <w:rPr>
          <w:rFonts w:cs="Arial" w:ascii="Arial" w:hAnsi="Arial"/>
          <w:color w:val="00000A"/>
          <w:sz w:val="20"/>
          <w:szCs w:val="20"/>
        </w:rPr>
      </w:pPr>
      <w:r>
        <w:rPr>
          <w:rFonts w:cs="Arial" w:ascii="Arial" w:hAnsi="Arial"/>
          <w:color w:val="00000A"/>
          <w:sz w:val="20"/>
          <w:szCs w:val="20"/>
        </w:rPr>
        <w:t>Endless Mobile Terms of Use</w:t>
      </w:r>
    </w:p>
    <w:p>
      <w:pPr>
        <w:pStyle w:val="FWSNormal"/>
        <w:rPr>
          <w:rFonts w:cs="Arial" w:ascii="Arial" w:hAnsi="Arial"/>
          <w:sz w:val="20"/>
          <w:szCs w:val="20"/>
        </w:rPr>
      </w:pPr>
      <w:r>
        <w:rPr>
          <w:rFonts w:cs="Arial" w:ascii="Arial" w:hAnsi="Arial"/>
          <w:sz w:val="20"/>
          <w:szCs w:val="20"/>
        </w:rPr>
      </w:r>
    </w:p>
    <w:p>
      <w:pPr>
        <w:pStyle w:val="Normal"/>
        <w:jc w:val="both"/>
        <w:rPr>
          <w:rFonts w:cs="Arial" w:ascii="Arial" w:hAnsi="Arial"/>
          <w:sz w:val="20"/>
          <w:szCs w:val="20"/>
        </w:rPr>
      </w:pPr>
      <w:r>
        <w:rPr>
          <w:rFonts w:cs="Arial" w:ascii="Arial" w:hAnsi="Arial"/>
          <w:sz w:val="20"/>
          <w:szCs w:val="20"/>
        </w:rPr>
        <w:t>Thank you for your purchase of an Endless Mobile, Inc. (“</w:t>
      </w:r>
      <w:r>
        <w:rPr>
          <w:rFonts w:cs="Arial" w:ascii="Arial" w:hAnsi="Arial"/>
          <w:b/>
          <w:sz w:val="20"/>
          <w:szCs w:val="20"/>
        </w:rPr>
        <w:t>Endless Mobile</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These Terms of Use (the “</w:t>
      </w:r>
      <w:r>
        <w:rPr>
          <w:rFonts w:cs="Arial" w:ascii="Arial" w:hAnsi="Arial"/>
          <w:b/>
          <w:sz w:val="20"/>
          <w:szCs w:val="20"/>
        </w:rPr>
        <w:t>Terms</w:t>
      </w:r>
      <w:r>
        <w:rPr>
          <w:rFonts w:cs="Arial" w:ascii="Arial" w:hAnsi="Arial"/>
          <w:sz w:val="20"/>
          <w:szCs w:val="20"/>
        </w:rPr>
        <w:t>”) will govern your use of the Endless Mobile operating system and associated computing device (including all accessories and materials provided with the device) (the “</w:t>
      </w:r>
      <w:r>
        <w:rPr>
          <w:rFonts w:cs="Arial" w:ascii="Arial" w:hAnsi="Arial"/>
          <w:b/>
          <w:sz w:val="20"/>
          <w:szCs w:val="20"/>
        </w:rPr>
        <w:t>Device</w:t>
      </w:r>
      <w:r>
        <w:rPr>
          <w:rFonts w:cs="Arial" w:ascii="Arial" w:hAnsi="Arial"/>
          <w:sz w:val="20"/>
          <w:szCs w:val="20"/>
        </w:rPr>
        <w:t>”), the Endless Mobile operating system embedded on the Device (the “</w:t>
      </w:r>
      <w:r>
        <w:rPr>
          <w:rFonts w:cs="Arial" w:ascii="Arial" w:hAnsi="Arial"/>
          <w:b/>
          <w:sz w:val="20"/>
          <w:szCs w:val="20"/>
        </w:rPr>
        <w:t>OS</w:t>
      </w:r>
      <w:r>
        <w:rPr>
          <w:rFonts w:cs="Arial" w:ascii="Arial" w:hAnsi="Arial"/>
          <w:sz w:val="20"/>
          <w:szCs w:val="20"/>
        </w:rPr>
        <w:t>”), the Endless Mobile and third party executable programs pre-loaded and made available on Devices (the “</w:t>
      </w:r>
      <w:r>
        <w:rPr>
          <w:rFonts w:cs="Arial" w:ascii="Arial" w:hAnsi="Arial"/>
          <w:b/>
          <w:sz w:val="20"/>
          <w:szCs w:val="20"/>
        </w:rPr>
        <w:t>Apps</w:t>
      </w:r>
      <w:r>
        <w:rPr>
          <w:rFonts w:cs="Arial" w:ascii="Arial" w:hAnsi="Arial"/>
          <w:sz w:val="20"/>
          <w:szCs w:val="20"/>
        </w:rPr>
        <w:t>”), and other services provided by us and on which a link to these Terms of Use is displayed (collectively, together with the OS, the Device, and the Apps, the “</w:t>
      </w:r>
      <w:r>
        <w:rPr>
          <w:rFonts w:cs="Arial" w:ascii="Arial" w:hAnsi="Arial"/>
          <w:b/>
          <w:sz w:val="20"/>
          <w:szCs w:val="20"/>
        </w:rPr>
        <w:t>Service</w:t>
      </w:r>
      <w:r>
        <w:rPr>
          <w:rFonts w:cs="Arial" w:ascii="Arial" w:hAnsi="Arial"/>
          <w:sz w:val="20"/>
          <w:szCs w:val="20"/>
        </w:rPr>
        <w:t>”). These Terms of Use are a legally binding contract between you and Endless Mobile regarding your use of the Service.</w:t>
      </w:r>
    </w:p>
    <w:p>
      <w:pPr>
        <w:pStyle w:val="Normal"/>
        <w:jc w:val="both"/>
        <w:rPr>
          <w:rFonts w:cs="Arial" w:ascii="Arial" w:hAnsi="Arial"/>
          <w:sz w:val="20"/>
          <w:szCs w:val="20"/>
        </w:rPr>
      </w:pPr>
      <w:r>
        <w:rPr>
          <w:rFonts w:cs="Arial" w:ascii="Arial" w:hAnsi="Arial"/>
          <w:sz w:val="20"/>
          <w:szCs w:val="20"/>
        </w:rPr>
      </w:r>
    </w:p>
    <w:p>
      <w:pPr>
        <w:pStyle w:val="Normal"/>
        <w:jc w:val="both"/>
        <w:rPr>
          <w:rFonts w:cs="Arial" w:ascii="Arial" w:hAnsi="Arial"/>
          <w:sz w:val="20"/>
          <w:szCs w:val="20"/>
        </w:rPr>
      </w:pPr>
      <w:r>
        <w:rPr>
          <w:rFonts w:cs="Arial" w:ascii="Arial" w:hAnsi="Arial"/>
          <w:sz w:val="20"/>
          <w:szCs w:val="20"/>
        </w:rPr>
        <w:t>Endless Mobile has created the Service to inspire and to empower. In all that we do, we try to stay true to those principles and always remember to appreciate and respect our users.</w:t>
      </w:r>
    </w:p>
    <w:p>
      <w:pPr>
        <w:pStyle w:val="Normal"/>
        <w:rPr>
          <w:rFonts w:cs="Arial" w:ascii="Arial" w:hAnsi="Arial"/>
          <w:sz w:val="20"/>
          <w:szCs w:val="20"/>
        </w:rPr>
      </w:pPr>
      <w:r>
        <w:rPr>
          <w:rFonts w:cs="Arial" w:ascii="Arial" w:hAnsi="Arial"/>
          <w:sz w:val="20"/>
          <w:szCs w:val="20"/>
        </w:rPr>
      </w:r>
    </w:p>
    <w:p>
      <w:pPr>
        <w:pStyle w:val="Normal"/>
        <w:jc w:val="both"/>
        <w:rPr>
          <w:rFonts w:cs="Arial" w:ascii="Arial" w:hAnsi="Arial"/>
          <w:sz w:val="20"/>
          <w:szCs w:val="20"/>
        </w:rPr>
      </w:pPr>
      <w:r>
        <w:rPr>
          <w:rFonts w:cs="Arial" w:ascii="Arial" w:hAnsi="Arial"/>
          <w:sz w:val="20"/>
          <w:szCs w:val="20"/>
        </w:rPr>
        <w:t>PLEASE READ THE FOLLOWING TERMS OF USE CAREFULLY. BY CLICKING “ACCEPT AND CONTINUE,” YOU ACKNOWLEDGE THAT YOU HAVE READ, UNDERSTOOD, AND AGREE TO BE BOUND BY THE FOLLOWING TERMS AND CONDITIONS. If you are not eligible, a minor, or do not agree to these Terms, then please do not use the Service or the Device. If you acquired a Device and do not agree to these Terms, you may return the entire, unused Device within five business days to the authorized retailer where you purchased it for a refund of the purchase price.</w:t>
      </w:r>
    </w:p>
    <w:p>
      <w:pPr>
        <w:pStyle w:val="Normal"/>
        <w:rPr>
          <w:rFonts w:cs="Arial" w:ascii="Arial" w:hAnsi="Arial"/>
          <w:sz w:val="20"/>
          <w:szCs w:val="20"/>
        </w:rPr>
      </w:pPr>
      <w:r>
        <w:rPr>
          <w:rFonts w:cs="Arial" w:ascii="Arial" w:hAnsi="Arial"/>
          <w:sz w:val="20"/>
          <w:szCs w:val="20"/>
        </w:rPr>
      </w:r>
    </w:p>
    <w:p>
      <w:pPr>
        <w:pStyle w:val="Normal"/>
        <w:jc w:val="both"/>
        <w:rPr>
          <w:rFonts w:cs="Arial" w:ascii="Arial" w:hAnsi="Arial"/>
          <w:sz w:val="20"/>
          <w:szCs w:val="20"/>
        </w:rPr>
      </w:pPr>
      <w:r>
        <w:rPr>
          <w:rFonts w:cs="Arial" w:ascii="Arial" w:hAnsi="Arial"/>
          <w:sz w:val="24"/>
          <w:szCs w:val="20"/>
        </w:rPr>
        <w:t>THIS CONTRACT INCLUDES AN ARBITRATION AGREEMENT</w:t>
      </w:r>
      <w:r>
        <w:rPr>
          <w:rFonts w:cs="Arial" w:ascii="Arial" w:hAnsi="Arial"/>
          <w:sz w:val="20"/>
          <w:szCs w:val="20"/>
        </w:rPr>
        <w:t xml:space="preserve">. These Terms of Use provide that BINDING ARBITRATION will resolve all disputes between you and Endless Mobile. Your rights will be determined by a NEUTRAL ARBITRATOR and NOT A JUDGE and your claims cannot be brought as a class action. Please review Section </w:t>
      </w:r>
      <w:r>
        <w:rPr>
          <w:rFonts w:cs="Arial" w:ascii="Arial" w:hAnsi="Arial"/>
          <w:sz w:val="20"/>
          <w:szCs w:val="20"/>
        </w:rPr>
        <w:fldChar w:fldCharType="begin"/>
      </w:r>
      <w:r>
        <w:instrText> REF _Ref337663206 \r \h </w:instrText>
      </w:r>
      <w:r>
        <w:fldChar w:fldCharType="separate"/>
      </w:r>
      <w:r>
        <w:t>18</w:t>
      </w:r>
      <w:r>
        <w:fldChar w:fldCharType="end"/>
      </w:r>
      <w:r>
        <w:rPr>
          <w:rFonts w:cs="Arial" w:ascii="Arial" w:hAnsi="Arial"/>
          <w:sz w:val="20"/>
          <w:szCs w:val="20"/>
        </w:rPr>
        <w:t xml:space="preserve"> below for the details regarding your agreement to arbitrate any disputes with Endless Mobile.</w:t>
      </w:r>
    </w:p>
    <w:p>
      <w:pPr>
        <w:pStyle w:val="Outlinenumbered"/>
        <w:numPr>
          <w:ilvl w:val="0"/>
          <w:numId w:val="1"/>
        </w:numPr>
        <w:jc w:val="both"/>
        <w:rPr>
          <w:b/>
          <w:sz w:val="20"/>
          <w:szCs w:val="20"/>
        </w:rPr>
      </w:pPr>
      <w:r>
        <w:rPr>
          <w:b/>
          <w:sz w:val="20"/>
          <w:szCs w:val="20"/>
        </w:rPr>
        <w:t>Endless Mobile Service Overview.</w:t>
      </w:r>
    </w:p>
    <w:p>
      <w:pPr>
        <w:pStyle w:val="Outlinenumbered"/>
        <w:numPr>
          <w:ilvl w:val="1"/>
          <w:numId w:val="1"/>
        </w:numPr>
        <w:ind w:left="792" w:right="0" w:hanging="432"/>
        <w:jc w:val="both"/>
        <w:rPr>
          <w:sz w:val="20"/>
          <w:szCs w:val="20"/>
        </w:rPr>
      </w:pPr>
      <w:r>
        <w:rPr>
          <w:b/>
          <w:sz w:val="20"/>
          <w:szCs w:val="20"/>
        </w:rPr>
        <w:t>Embedded Software</w:t>
      </w:r>
      <w:r>
        <w:rPr>
          <w:sz w:val="20"/>
          <w:szCs w:val="20"/>
        </w:rPr>
        <w:t>.  We provide the OS, Apps, firmware, documentation, interfaces, content, fonts, and data embedded in or distributed with each Device in connection with the Service (altogether “</w:t>
      </w:r>
      <w:r>
        <w:rPr>
          <w:b/>
          <w:sz w:val="20"/>
          <w:szCs w:val="20"/>
        </w:rPr>
        <w:t>Software</w:t>
      </w:r>
      <w:r>
        <w:rPr>
          <w:sz w:val="20"/>
          <w:szCs w:val="20"/>
        </w:rPr>
        <w:t>”).  Apps are pre-installed on the Device and you may activate and access the Apps via the Endless App Store, available from the desktop of the OS. All Software is licensed and is not sold.  Unless we or our third party licensors provide specific different terms with any particular Software, in which case such terms will govern your use of that Software, all Software that you are permitted to use is provided to you subject to a limited, individual, revocable, non-exclusive, non-transferrable, and non-assignable personal license to use the Software to access the Service in accordance with these Terms.  If you do not use the Software in accordance with these Terms, you do not have a license to any Software, and any license that was previously granted to you is automatically revoked.  The Software license is granted subject to your compliance with these Terms, including the prohibitions in Section 6.</w:t>
      </w:r>
    </w:p>
    <w:p>
      <w:pPr>
        <w:pStyle w:val="Outlinenumbered"/>
        <w:numPr>
          <w:ilvl w:val="1"/>
          <w:numId w:val="1"/>
        </w:numPr>
        <w:ind w:left="792" w:right="0" w:hanging="432"/>
        <w:jc w:val="both"/>
        <w:rPr>
          <w:sz w:val="20"/>
          <w:szCs w:val="20"/>
        </w:rPr>
      </w:pPr>
      <w:r>
        <w:rPr>
          <w:b/>
          <w:sz w:val="20"/>
          <w:szCs w:val="20"/>
        </w:rPr>
        <w:t>Updates</w:t>
      </w:r>
      <w:r>
        <w:rPr>
          <w:sz w:val="20"/>
          <w:szCs w:val="20"/>
        </w:rPr>
        <w:t>. If your Device is connected to the Internet, (i) we may update the Software automatically, and you agree that we may update the Software, (ii) the Software will periodically check Endless Mobile’s servers for updates to the Software, and (iii) if an update is available, the update may automatically download and install onto your Device without user confirmation. These Terms will govern any updates provided by Endless Mobile unless accompanied by a separate license, in which case the terms of that license will govern.</w:t>
      </w:r>
    </w:p>
    <w:p>
      <w:pPr>
        <w:pStyle w:val="Outlinenumbered"/>
        <w:numPr>
          <w:ilvl w:val="1"/>
          <w:numId w:val="1"/>
        </w:numPr>
        <w:ind w:left="792" w:right="0" w:hanging="432"/>
        <w:jc w:val="both"/>
        <w:rPr>
          <w:sz w:val="20"/>
          <w:szCs w:val="20"/>
        </w:rPr>
      </w:pPr>
      <w:r>
        <w:rPr>
          <w:b/>
          <w:sz w:val="20"/>
          <w:szCs w:val="20"/>
        </w:rPr>
        <w:t>Fonts</w:t>
      </w:r>
      <w:r>
        <w:rPr>
          <w:sz w:val="20"/>
          <w:szCs w:val="20"/>
        </w:rPr>
        <w:t>. Subject to the terms and conditions of this License applicable to Software, you may use the fonts included with the Software to display and print content while running the OS; however, you may only embed fonts in content as permitted by the embedding restrictions accompanying the applicable font.</w:t>
      </w:r>
    </w:p>
    <w:p>
      <w:pPr>
        <w:pStyle w:val="Outlinenumbered"/>
        <w:numPr>
          <w:ilvl w:val="1"/>
          <w:numId w:val="1"/>
        </w:numPr>
        <w:ind w:left="792" w:right="0" w:hanging="432"/>
        <w:jc w:val="both"/>
        <w:rPr>
          <w:sz w:val="20"/>
          <w:szCs w:val="20"/>
        </w:rPr>
      </w:pPr>
      <w:r>
        <w:rPr>
          <w:b/>
          <w:sz w:val="20"/>
          <w:szCs w:val="20"/>
        </w:rPr>
        <w:t>Backup Copies</w:t>
      </w:r>
      <w:r>
        <w:rPr>
          <w:sz w:val="20"/>
          <w:szCs w:val="20"/>
        </w:rPr>
        <w:t>. You may copy the Software in machine-readable form for backup purposes only, provided that any backup copies are solely for personal use. Software is provided only for use on Endless Devices or those of our authorized partners and you may not copy, modify, or distribute any part of that Software.</w:t>
      </w:r>
    </w:p>
    <w:p>
      <w:pPr>
        <w:pStyle w:val="Outlinenumbered"/>
        <w:numPr>
          <w:ilvl w:val="0"/>
          <w:numId w:val="1"/>
        </w:numPr>
        <w:ind w:left="360" w:right="0" w:hanging="360"/>
        <w:jc w:val="both"/>
        <w:rPr>
          <w:sz w:val="20"/>
          <w:szCs w:val="20"/>
        </w:rPr>
      </w:pPr>
      <w:bookmarkStart w:id="0" w:name="_Ref341270068"/>
      <w:bookmarkStart w:id="1" w:name="_Ref315450713"/>
      <w:r>
        <w:rPr>
          <w:b/>
          <w:bCs/>
          <w:sz w:val="20"/>
          <w:szCs w:val="20"/>
        </w:rPr>
        <w:t>Eligibility</w:t>
      </w:r>
      <w:r>
        <w:rPr>
          <w:bCs/>
          <w:sz w:val="20"/>
          <w:szCs w:val="20"/>
        </w:rPr>
        <w:t xml:space="preserve">. </w:t>
      </w:r>
      <w:r>
        <w:rPr>
          <w:sz w:val="20"/>
          <w:szCs w:val="20"/>
        </w:rPr>
        <w:t>By agreeing to these Terms, you represent and warrant to us: (a) that you are legally able to contract with us, and if you are under age, that a legal guardian, tutor or parent has agreed to the terms; (b) that you have not previously been suspended or removed from the Service; and (c) that your registration and your use of the Service is in compliance with any and all applicable laws and regulations. If you are using the Service on behalf of an entity, organization, or company</w:t>
      </w:r>
      <w:bookmarkEnd w:id="0"/>
      <w:bookmarkEnd w:id="1"/>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sz w:val="20"/>
          <w:szCs w:val="20"/>
        </w:rPr>
      </w:pPr>
      <w:r>
        <w:rPr>
          <w:b/>
          <w:sz w:val="20"/>
          <w:szCs w:val="20"/>
        </w:rPr>
        <w:t>Support</w:t>
      </w:r>
      <w:r>
        <w:rPr>
          <w:sz w:val="20"/>
          <w:szCs w:val="20"/>
        </w:rPr>
        <w:t xml:space="preserve">. If you are having problems with the Service, you may reach us our authorized support providers to request support by either: (a) for Tigo telecoms subscribers, calling 3243-9886; (b) for Claro telecoms subscribers, calling 4761-1055; (c) emailing us at </w:t>
      </w:r>
      <w:hyperlink r:id="rId3">
        <w:bookmarkStart w:id="2" w:name="__DdeLink__1649_845562094"/>
        <w:r>
          <w:rPr>
            <w:rStyle w:val="InternetLink"/>
            <w:sz w:val="20"/>
            <w:szCs w:val="20"/>
          </w:rPr>
          <w:t>support@endlessm.com</w:t>
        </w:r>
      </w:hyperlink>
      <w:bookmarkEnd w:id="2"/>
      <w:r>
        <w:rPr>
          <w:sz w:val="20"/>
          <w:szCs w:val="20"/>
        </w:rPr>
        <w:t>; or (d) accessing the “feedback” page within the OS and following the instructions set forth on that page.</w:t>
      </w:r>
    </w:p>
    <w:p>
      <w:pPr>
        <w:pStyle w:val="Outlinenumbered"/>
        <w:numPr>
          <w:ilvl w:val="0"/>
          <w:numId w:val="1"/>
        </w:numPr>
        <w:ind w:left="360" w:right="0" w:hanging="360"/>
        <w:jc w:val="both"/>
        <w:rPr>
          <w:sz w:val="20"/>
          <w:szCs w:val="20"/>
        </w:rPr>
      </w:pPr>
      <w:r>
        <w:rPr>
          <w:b/>
          <w:sz w:val="20"/>
          <w:szCs w:val="20"/>
        </w:rPr>
        <w:t>Content Disclaimer</w:t>
      </w:r>
      <w:r>
        <w:rPr>
          <w:sz w:val="20"/>
          <w:szCs w:val="20"/>
        </w:rPr>
        <w:t>. You understand that when using the Service you may be exposed to content from a variety of sources, not necessarily our own, and acknowledge that content on the Service may be inaccurate, offensive, indecent or objectionable. You agree to waive, and hereby do waive, any legal or equitable rights or remedies you have or may have against Endless Mobile with respect to such content and we expressly disclaim any and all liability in connection with such content.</w:t>
      </w:r>
    </w:p>
    <w:p>
      <w:pPr>
        <w:pStyle w:val="Outlinenumbered"/>
        <w:numPr>
          <w:ilvl w:val="0"/>
          <w:numId w:val="1"/>
        </w:numPr>
        <w:ind w:left="360" w:right="0" w:hanging="360"/>
        <w:jc w:val="both"/>
        <w:rPr>
          <w:b/>
          <w:sz w:val="20"/>
          <w:szCs w:val="20"/>
        </w:rPr>
      </w:pPr>
      <w:bookmarkStart w:id="3" w:name="_Ref367100690"/>
      <w:bookmarkEnd w:id="3"/>
      <w:r>
        <w:rPr>
          <w:b/>
          <w:sz w:val="20"/>
          <w:szCs w:val="20"/>
        </w:rPr>
        <w:t>Device</w:t>
      </w:r>
    </w:p>
    <w:p>
      <w:pPr>
        <w:pStyle w:val="Outlinenumbered"/>
        <w:numPr>
          <w:ilvl w:val="1"/>
          <w:numId w:val="1"/>
        </w:numPr>
        <w:ind w:left="792" w:right="0" w:hanging="432"/>
        <w:jc w:val="both"/>
        <w:rPr>
          <w:bCs/>
          <w:sz w:val="20"/>
          <w:szCs w:val="20"/>
        </w:rPr>
      </w:pPr>
      <w:r>
        <w:rPr>
          <w:b/>
          <w:bCs/>
          <w:sz w:val="20"/>
          <w:szCs w:val="20"/>
        </w:rPr>
        <w:t>Device</w:t>
      </w:r>
      <w:r>
        <w:rPr>
          <w:bCs/>
          <w:sz w:val="20"/>
          <w:szCs w:val="20"/>
        </w:rPr>
        <w:t xml:space="preserve"> </w:t>
      </w:r>
      <w:r>
        <w:rPr>
          <w:b/>
          <w:bCs/>
          <w:sz w:val="20"/>
          <w:szCs w:val="20"/>
        </w:rPr>
        <w:t>Usage</w:t>
      </w:r>
      <w:r>
        <w:rPr>
          <w:bCs/>
          <w:sz w:val="20"/>
          <w:szCs w:val="20"/>
        </w:rPr>
        <w:t>.  You will ensure that: (a) each Device will only be used in a careful and proper manner and in accordance with the written instructions provided by us or our authorized resellers, as may be updated from time to time; (b) each Device will be used and held with due care and will not be defaced, modified, or used or operated in any illegal manner or for any illegal purpose in violation of any applicable international, federal, state, or local law or regulation; (c) any regulatory or certification markers affixed to a Device will not be removed, defaced, or otherwise obstructed; (d) no one will open the Device, tamper with the Device, or attempt to or obtain unauthorized access to the Service, or any Software or other technology contained within the Device; (e) no one will</w:t>
      </w:r>
      <w:r>
        <w:rPr>
          <w:sz w:val="20"/>
          <w:szCs w:val="20"/>
        </w:rPr>
        <w:t xml:space="preserve"> reverse engineer or otherwise attempt to discover the source code of any Software on the Device, except to the extent that we may not restrict this activity under applicable law or Third Party Terms (as defined below);</w:t>
      </w:r>
      <w:r>
        <w:rPr>
          <w:bCs/>
          <w:sz w:val="20"/>
          <w:szCs w:val="20"/>
        </w:rPr>
        <w:t xml:space="preserve"> and (f) each Device will only be repaired by Endless Mobile or its authorized service representatives or in accordance with Endless Mobile’s or its authorized services representatives’ instructions and requirements.  The unauthorized use of a Device or the Service may result in criminal fines or imprisonment.</w:t>
      </w:r>
    </w:p>
    <w:p>
      <w:pPr>
        <w:pStyle w:val="Outlinenumbered"/>
        <w:numPr>
          <w:ilvl w:val="0"/>
          <w:numId w:val="1"/>
        </w:numPr>
        <w:ind w:left="360" w:right="0" w:hanging="360"/>
        <w:jc w:val="both"/>
        <w:rPr>
          <w:sz w:val="20"/>
          <w:szCs w:val="20"/>
        </w:rPr>
      </w:pPr>
      <w:bookmarkStart w:id="4" w:name="_Ref314760608"/>
      <w:bookmarkStart w:id="5" w:name="_Ref341218788"/>
      <w:bookmarkStart w:id="6" w:name="_Ref341270123"/>
      <w:bookmarkEnd w:id="6"/>
      <w:r>
        <w:rPr>
          <w:b/>
          <w:sz w:val="20"/>
          <w:szCs w:val="20"/>
        </w:rPr>
        <w:t>Prohibited Conduct</w:t>
      </w:r>
      <w:bookmarkEnd w:id="4"/>
      <w:bookmarkEnd w:id="5"/>
      <w:r>
        <w:rPr>
          <w:sz w:val="20"/>
          <w:szCs w:val="20"/>
        </w:rPr>
        <w:t>. BY USING THE SERVICE YOU AGREE NOT TO:</w:t>
      </w:r>
    </w:p>
    <w:p>
      <w:pPr>
        <w:pStyle w:val="Outlinenumbered"/>
        <w:numPr>
          <w:ilvl w:val="1"/>
          <w:numId w:val="1"/>
        </w:numPr>
        <w:ind w:left="792" w:right="0" w:hanging="432"/>
        <w:jc w:val="both"/>
        <w:rPr>
          <w:sz w:val="20"/>
          <w:szCs w:val="20"/>
        </w:rPr>
      </w:pPr>
      <w:r>
        <w:rPr>
          <w:sz w:val="20"/>
          <w:szCs w:val="20"/>
        </w:rPr>
        <w:t>grant any third-party any right in or to the Software;</w:t>
      </w:r>
    </w:p>
    <w:p>
      <w:pPr>
        <w:pStyle w:val="Outlinenumbered"/>
        <w:numPr>
          <w:ilvl w:val="1"/>
          <w:numId w:val="1"/>
        </w:numPr>
        <w:ind w:left="792" w:right="0" w:hanging="432"/>
        <w:jc w:val="both"/>
        <w:rPr>
          <w:sz w:val="20"/>
          <w:szCs w:val="20"/>
        </w:rPr>
      </w:pPr>
      <w:r>
        <w:rPr>
          <w:sz w:val="20"/>
          <w:szCs w:val="20"/>
        </w:rPr>
        <w:t>use the Service for any illegal purpose, or in violation of any local, state, national, or international law;</w:t>
      </w:r>
    </w:p>
    <w:p>
      <w:pPr>
        <w:pStyle w:val="Outlinenumbered"/>
        <w:numPr>
          <w:ilvl w:val="1"/>
          <w:numId w:val="1"/>
        </w:numPr>
        <w:ind w:left="792" w:right="0" w:hanging="432"/>
        <w:jc w:val="both"/>
        <w:rPr>
          <w:sz w:val="20"/>
          <w:szCs w:val="20"/>
        </w:rPr>
      </w:pPr>
      <w:r>
        <w:rPr>
          <w:sz w:val="20"/>
          <w:szCs w:val="20"/>
        </w:rPr>
        <w:t xml:space="preserve">violate the rights of third parties, including by infringing or misappropriating third party intellectual property rights; </w:t>
      </w:r>
    </w:p>
    <w:p>
      <w:pPr>
        <w:pStyle w:val="Outlinenumbered"/>
        <w:numPr>
          <w:ilvl w:val="1"/>
          <w:numId w:val="1"/>
        </w:numPr>
        <w:ind w:left="792" w:right="0" w:hanging="432"/>
        <w:jc w:val="both"/>
        <w:rPr>
          <w:sz w:val="20"/>
          <w:szCs w:val="20"/>
        </w:rPr>
      </w:pPr>
      <w:r>
        <w:rPr>
          <w:sz w:val="20"/>
          <w:szCs w:val="20"/>
        </w:rPr>
        <w:t xml:space="preserve">interfere with security-related features of the Service, including without limitation by: (a) disabling or circumventing features that prevent or limit use or copying of any content, (b) monitoring, recording, or analyzing any network communications in connection with the Service including any communications to or from a Device, or (c) reverse engineering or otherwise attempting to discover the source code of the Service or any part thereof except to the extent that such activity cannot be restricted under applicable law or Third Party Terms (as defined below); </w:t>
      </w:r>
    </w:p>
    <w:p>
      <w:pPr>
        <w:pStyle w:val="Outlinenumbered"/>
        <w:numPr>
          <w:ilvl w:val="1"/>
          <w:numId w:val="1"/>
        </w:numPr>
        <w:ind w:left="792" w:right="0" w:hanging="432"/>
        <w:jc w:val="both"/>
        <w:rPr>
          <w:sz w:val="20"/>
          <w:szCs w:val="20"/>
        </w:rPr>
      </w:pPr>
      <w:r>
        <w:rPr>
          <w:sz w:val="20"/>
          <w:szCs w:val="20"/>
        </w:rPr>
        <w:t xml:space="preserve">perform any fraudulent activity including impersonating any person or entity, claiming false affiliations, accessing the Service on behalf of others without permission, or falsifying your age or date of birth; </w:t>
      </w:r>
    </w:p>
    <w:p>
      <w:pPr>
        <w:pStyle w:val="Outlinenumbered"/>
        <w:numPr>
          <w:ilvl w:val="1"/>
          <w:numId w:val="1"/>
        </w:numPr>
        <w:ind w:left="792" w:right="0" w:hanging="432"/>
        <w:jc w:val="both"/>
        <w:rPr>
          <w:sz w:val="20"/>
          <w:szCs w:val="20"/>
        </w:rPr>
      </w:pPr>
      <w:r>
        <w:rPr>
          <w:sz w:val="20"/>
          <w:szCs w:val="20"/>
        </w:rPr>
        <w:t xml:space="preserve">sell or otherwise transfer the access granted herein or any Materials (as defined in Section </w:t>
      </w:r>
      <w:r>
        <w:rPr>
          <w:sz w:val="20"/>
          <w:szCs w:val="20"/>
        </w:rPr>
        <w:fldChar w:fldCharType="begin"/>
      </w:r>
      <w:r>
        <w:instrText> REF _Ref402195499 \r \h </w:instrText>
      </w:r>
      <w:r>
        <w:fldChar w:fldCharType="separate"/>
      </w:r>
      <w:r>
        <w:t>10</w:t>
      </w:r>
      <w:r>
        <w:fldChar w:fldCharType="end"/>
      </w:r>
      <w:r>
        <w:rPr>
          <w:sz w:val="20"/>
          <w:szCs w:val="20"/>
        </w:rPr>
        <w:t xml:space="preserve"> below) or any right or ability to view, access, or use any Materials; or</w:t>
      </w:r>
    </w:p>
    <w:p>
      <w:pPr>
        <w:pStyle w:val="Outlinenumbered"/>
        <w:numPr>
          <w:ilvl w:val="1"/>
          <w:numId w:val="1"/>
        </w:numPr>
        <w:ind w:left="792" w:right="0" w:hanging="432"/>
        <w:jc w:val="both"/>
        <w:rPr>
          <w:sz w:val="20"/>
          <w:szCs w:val="20"/>
        </w:rPr>
      </w:pPr>
      <w:r>
        <w:rPr>
          <w:sz w:val="20"/>
          <w:szCs w:val="20"/>
        </w:rPr>
        <w:t xml:space="preserve">attempt to do any of the foregoing in this Section </w:t>
      </w:r>
      <w:r>
        <w:rPr>
          <w:sz w:val="20"/>
          <w:szCs w:val="20"/>
        </w:rPr>
        <w:fldChar w:fldCharType="begin"/>
      </w:r>
      <w:r>
        <w:instrText> REF _Ref341218788 \r \h </w:instrText>
      </w:r>
      <w:r>
        <w:fldChar w:fldCharType="separate"/>
      </w:r>
      <w:r>
        <w:t>6</w:t>
      </w:r>
      <w:r>
        <w:fldChar w:fldCharType="end"/>
      </w:r>
      <w:r>
        <w:rPr>
          <w:sz w:val="20"/>
          <w:szCs w:val="20"/>
        </w:rPr>
        <w:t xml:space="preserve">, or assist or permit any persons in engaging or attempting to engage in any of the activities described in this Section </w:t>
      </w:r>
      <w:r>
        <w:rPr>
          <w:sz w:val="20"/>
          <w:szCs w:val="20"/>
        </w:rPr>
        <w:fldChar w:fldCharType="begin"/>
      </w:r>
      <w:r>
        <w:instrText> REF _Ref341218788 \r \h </w:instrText>
      </w:r>
      <w:r>
        <w:fldChar w:fldCharType="separate"/>
      </w:r>
      <w:r>
        <w:t>6</w:t>
      </w:r>
      <w:r>
        <w:fldChar w:fldCharType="end"/>
      </w:r>
      <w:r>
        <w:rPr>
          <w:sz w:val="20"/>
          <w:szCs w:val="20"/>
        </w:rPr>
        <w:t>.</w:t>
      </w:r>
    </w:p>
    <w:p>
      <w:pPr>
        <w:pStyle w:val="Outlinenumbered"/>
        <w:numPr>
          <w:ilvl w:val="0"/>
          <w:numId w:val="1"/>
        </w:numPr>
        <w:jc w:val="both"/>
        <w:rPr>
          <w:bCs/>
          <w:sz w:val="20"/>
          <w:szCs w:val="20"/>
        </w:rPr>
      </w:pPr>
      <w:bookmarkStart w:id="7" w:name="_Ref329019115"/>
      <w:bookmarkStart w:id="8" w:name="_Ref314748914"/>
      <w:bookmarkEnd w:id="8"/>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Mobile,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We will have no liability whatsoever on account of any change to the Service or any suspension or termination of your access to or use of the Service. You may terminate these Terms at any time by contacting customer service at </w:t>
      </w:r>
      <w:hyperlink r:id="rId4">
        <w:r>
          <w:rPr>
            <w:rStyle w:val="InternetLink"/>
            <w:bCs/>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7"/>
      <w:r>
        <w:rPr>
          <w:bCs/>
          <w:sz w:val="20"/>
          <w:szCs w:val="20"/>
        </w:rPr>
        <w:t xml:space="preserve"> Upon termination of these Terms, you will cease all use of the Device. </w:t>
      </w:r>
    </w:p>
    <w:p>
      <w:pPr>
        <w:pStyle w:val="Outlinenumbered"/>
        <w:numPr>
          <w:ilvl w:val="0"/>
          <w:numId w:val="1"/>
        </w:numPr>
        <w:ind w:left="360" w:right="0" w:hanging="360"/>
        <w:jc w:val="both"/>
        <w:rPr>
          <w:sz w:val="20"/>
          <w:szCs w:val="20"/>
        </w:rPr>
      </w:pPr>
      <w:bookmarkStart w:id="9" w:name="_Ref315034760"/>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such as end-user license agreements for any Apps that we may offer, or rules applicable to particular features or content on the Service, subject to Section 11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ind w:left="360" w:right="0" w:hanging="360"/>
        <w:jc w:val="both"/>
        <w:rPr>
          <w:bCs/>
          <w:sz w:val="20"/>
          <w:szCs w:val="20"/>
        </w:rPr>
      </w:pPr>
      <w:bookmarkStart w:id="10" w:name="_Ref337650008"/>
      <w:r>
        <w:rPr>
          <w:b/>
          <w:bCs/>
          <w:sz w:val="20"/>
          <w:szCs w:val="20"/>
        </w:rPr>
        <w:t>Languages and Localization</w:t>
      </w:r>
      <w:r>
        <w:rPr>
          <w:bCs/>
          <w:sz w:val="20"/>
          <w:szCs w:val="20"/>
        </w:rPr>
        <w:t>. Any translation of these Terms is done for local requirements and in the event of a dispute between the English and any non-English versions, the English version will govern, to the extent not prohibited by applicable law. The Service, including Third Party Software, may not be available in all languages or in all countries, and Endless Mobile makes no representation that the Service is appropriate or available for use in any particular location. To the extent you choose to use or access the Service, including Third Party Software, you do so at your own initiative and are responsible for compliance with any applicable laws, including but not limited to applicable local laws and privacy and data collection laws.</w:t>
      </w:r>
    </w:p>
    <w:p>
      <w:pPr>
        <w:pStyle w:val="Outlinenumbered"/>
        <w:numPr>
          <w:ilvl w:val="0"/>
          <w:numId w:val="1"/>
        </w:numPr>
        <w:ind w:left="360" w:right="0" w:hanging="360"/>
        <w:jc w:val="both"/>
        <w:rPr>
          <w:sz w:val="20"/>
          <w:szCs w:val="20"/>
        </w:rPr>
      </w:pPr>
      <w:bookmarkStart w:id="11" w:name="_Ref402195499"/>
      <w:r>
        <w:rPr>
          <w:b/>
          <w:sz w:val="20"/>
          <w:szCs w:val="20"/>
        </w:rPr>
        <w:t>Ownership; Proprietary Rights</w:t>
      </w:r>
      <w:r>
        <w:rPr>
          <w:sz w:val="20"/>
          <w:szCs w:val="20"/>
        </w:rPr>
        <w:t>. The Service is owned and operated by Endless Mobile and our third party licensors. The Software, Device hardware, firmware and other software embedded in or distributed with each Device, visual interfaces, graphics, design, compilation, information, data, computer code (including source code or object code), products, software, services, and all other elements of the Service (the “</w:t>
      </w:r>
      <w:r>
        <w:rPr>
          <w:b/>
          <w:sz w:val="20"/>
          <w:szCs w:val="20"/>
        </w:rPr>
        <w:t>Materials</w:t>
      </w:r>
      <w:r>
        <w:rPr>
          <w:sz w:val="20"/>
          <w:szCs w:val="20"/>
        </w:rPr>
        <w:t>”) provided by Endless Mobile and our third party licensors are protected by all relevant intellectual property and proprietary rights and applicable laws. Except for any purchased Device hardware, all Materials are the property of Endless Mobile or our third-party licensors. Except as expressly authorized by Endless Mobile or our applicable third party licensor or as required by applicable law, you may not make use of the Materials. Endless Mobile reserves all rights to the Materials not granted expressly in these Terms.</w:t>
      </w:r>
      <w:bookmarkEnd w:id="9"/>
      <w:bookmarkEnd w:id="10"/>
      <w:bookmarkEnd w:id="11"/>
      <w:r>
        <w:rPr>
          <w:sz w:val="20"/>
          <w:szCs w:val="20"/>
        </w:rPr>
        <w:t xml:space="preserve"> </w:t>
      </w:r>
    </w:p>
    <w:p>
      <w:pPr>
        <w:pStyle w:val="Outlinenumbered"/>
        <w:numPr>
          <w:ilvl w:val="0"/>
          <w:numId w:val="1"/>
        </w:numPr>
        <w:ind w:left="360" w:right="0" w:hanging="360"/>
        <w:jc w:val="both"/>
        <w:rPr>
          <w:b/>
          <w:sz w:val="20"/>
          <w:szCs w:val="20"/>
        </w:rPr>
      </w:pPr>
      <w:bookmarkStart w:id="12" w:name="_Ref402188622"/>
      <w:bookmarkStart w:id="13" w:name="_Ref402196241"/>
      <w:r>
        <w:rPr>
          <w:b/>
          <w:sz w:val="20"/>
          <w:szCs w:val="20"/>
        </w:rPr>
        <w:t>Third Party Software and Open Source</w:t>
      </w:r>
      <w:r>
        <w:rPr>
          <w:sz w:val="20"/>
          <w:szCs w:val="20"/>
        </w:rPr>
        <w:t>.</w:t>
      </w:r>
      <w:bookmarkEnd w:id="13"/>
      <w:r>
        <w:rPr>
          <w:b/>
          <w:sz w:val="20"/>
          <w:szCs w:val="20"/>
        </w:rPr>
        <w:t xml:space="preserve"> </w:t>
      </w:r>
    </w:p>
    <w:p>
      <w:pPr>
        <w:pStyle w:val="Outlinenumbered"/>
        <w:numPr>
          <w:ilvl w:val="1"/>
          <w:numId w:val="1"/>
        </w:numPr>
        <w:ind w:left="792" w:right="0" w:hanging="432"/>
        <w:jc w:val="both"/>
        <w:rPr>
          <w:sz w:val="20"/>
          <w:szCs w:val="20"/>
        </w:rPr>
      </w:pPr>
      <w:r>
        <w:rPr>
          <w:b/>
          <w:sz w:val="20"/>
          <w:szCs w:val="20"/>
        </w:rPr>
        <w:t>Third Party Terms</w:t>
      </w:r>
      <w:r>
        <w:rPr>
          <w:sz w:val="20"/>
          <w:szCs w:val="20"/>
        </w:rPr>
        <w:t>. The Materials may contain or be accompanied by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not any license contained in the Terms. Endless Mobile will not provide updates, maintenance, warranty, technical or other support or services for Third Party Software. We have no obligation to provide any technical or other support for Third Party Software or third party services.  Your use of the Third Party Software in conjunction with the Service in a manner consistent with the Terms is permitted, however, you may have broader rights under the applicable Third Party Terms and nothing in the Terms is intended to impose further restrictions on your use of the Third Party Software.  In addition to Sections </w:t>
      </w:r>
      <w:r>
        <w:rPr>
          <w:sz w:val="20"/>
          <w:szCs w:val="20"/>
        </w:rPr>
        <w:fldChar w:fldCharType="begin"/>
      </w:r>
      <w:r>
        <w:instrText> REF _Ref402191977 \r \h </w:instrText>
      </w:r>
      <w:r>
        <w:fldChar w:fldCharType="separate"/>
      </w:r>
      <w:r>
        <w:t>11.3</w:t>
      </w:r>
      <w:r>
        <w:fldChar w:fldCharType="end"/>
      </w:r>
      <w:r>
        <w:rPr>
          <w:sz w:val="20"/>
          <w:szCs w:val="20"/>
        </w:rPr>
        <w:t xml:space="preserve"> and </w:t>
      </w:r>
      <w:r>
        <w:rPr>
          <w:sz w:val="20"/>
          <w:szCs w:val="20"/>
        </w:rPr>
        <w:fldChar w:fldCharType="begin"/>
      </w:r>
      <w:r>
        <w:instrText> REF _Ref402191989 \r \h </w:instrText>
      </w:r>
      <w:r>
        <w:fldChar w:fldCharType="separate"/>
      </w:r>
      <w:r>
        <w:t>11.4</w:t>
      </w:r>
      <w:r>
        <w:fldChar w:fldCharType="end"/>
      </w:r>
      <w:r>
        <w:rPr>
          <w:sz w:val="20"/>
          <w:szCs w:val="20"/>
        </w:rPr>
        <w:t xml:space="preserve"> below, you can find certain required notices and other information regarding Third Party Software, including open source software, </w:t>
      </w:r>
      <w:hyperlink r:id="rId5">
        <w:r>
          <w:rPr>
            <w:rStyle w:val="VisitedInternetLink"/>
            <w:sz w:val="20"/>
            <w:szCs w:val="20"/>
          </w:rPr>
          <w:t>here</w:t>
        </w:r>
      </w:hyperlink>
      <w:r>
        <w:rPr>
          <w:sz w:val="20"/>
          <w:szCs w:val="20"/>
        </w:rPr>
        <w:t xml:space="preserve">. In addition, Endless Mobile displays some of the open source components included in the Third Party Software on our public GitHub account, located at </w:t>
      </w:r>
      <w:hyperlink r:id="rId6">
        <w:r>
          <w:rPr>
            <w:rStyle w:val="InternetLink"/>
            <w:sz w:val="20"/>
            <w:szCs w:val="20"/>
          </w:rPr>
          <w:t>https://github.com/endlessm</w:t>
        </w:r>
      </w:hyperlink>
      <w:r>
        <w:rPr>
          <w:sz w:val="20"/>
          <w:szCs w:val="20"/>
        </w:rPr>
        <w:t xml:space="preserve">. Endless Mobile does not represent or warrant that the licensing information provided therein or herein is correct or error-free and you should investigate the Software you intend to use to confirm the accuracy of the license terms for that Software. You are also encouraged to notify us of any inaccurate information or errors found in these notices by contacting us via the methods provided in Section </w:t>
      </w:r>
      <w:r>
        <w:rPr>
          <w:sz w:val="20"/>
          <w:szCs w:val="20"/>
        </w:rPr>
        <w:fldChar w:fldCharType="begin"/>
      </w:r>
      <w:r>
        <w:instrText> REF _Ref402192987 \r \h </w:instrText>
      </w:r>
      <w:r>
        <w:fldChar w:fldCharType="separate"/>
      </w:r>
      <w:r>
        <w:t>12</w:t>
      </w:r>
      <w:r>
        <w:fldChar w:fldCharType="end"/>
      </w:r>
      <w:r>
        <w:rPr>
          <w:sz w:val="20"/>
          <w:szCs w:val="20"/>
        </w:rPr>
        <w:t xml:space="preserve"> below. </w:t>
      </w:r>
    </w:p>
    <w:p>
      <w:pPr>
        <w:pStyle w:val="Outlinenumbered"/>
        <w:numPr>
          <w:ilvl w:val="1"/>
          <w:numId w:val="1"/>
        </w:numPr>
        <w:ind w:left="792" w:right="0" w:hanging="432"/>
        <w:jc w:val="both"/>
        <w:rPr>
          <w:sz w:val="20"/>
          <w:szCs w:val="20"/>
        </w:rPr>
      </w:pPr>
      <w:bookmarkStart w:id="14" w:name="_Ref402194666"/>
      <w:r>
        <w:rPr>
          <w:b/>
          <w:sz w:val="20"/>
          <w:szCs w:val="20"/>
        </w:rPr>
        <w:t>Open Source Modification</w:t>
      </w:r>
      <w:r>
        <w:rPr>
          <w:sz w:val="20"/>
          <w:szCs w:val="20"/>
        </w:rPr>
        <w:t>. You may modify Third Party Software offered under an open source license as long as (i) the resultant modified software is used in place of the unmodified Third Party Software on Devices that you own or control,</w:t>
      </w:r>
      <w:bookmarkEnd w:id="12"/>
      <w:bookmarkEnd w:id="14"/>
      <w:r>
        <w:rPr>
          <w:sz w:val="20"/>
          <w:szCs w:val="20"/>
        </w:rPr>
        <w:t xml:space="preserve"> and as long as each Device has a properly licensed copy of the OS on it; and (ii) you otherwise comply with these Terms and the applicable Third Party Terms. Periodic OS updates may overwrite user modifications.</w:t>
      </w:r>
    </w:p>
    <w:p>
      <w:pPr>
        <w:pStyle w:val="Outlinenumbered"/>
        <w:numPr>
          <w:ilvl w:val="1"/>
          <w:numId w:val="1"/>
        </w:numPr>
        <w:ind w:left="792" w:right="0" w:hanging="432"/>
        <w:jc w:val="both"/>
        <w:rPr>
          <w:sz w:val="20"/>
          <w:szCs w:val="20"/>
        </w:rPr>
      </w:pPr>
      <w:bookmarkStart w:id="15" w:name="_Ref402191977"/>
      <w:r>
        <w:rPr>
          <w:b/>
          <w:sz w:val="20"/>
          <w:szCs w:val="20"/>
        </w:rPr>
        <w:t>Google</w:t>
      </w:r>
      <w:r>
        <w:rPr>
          <w:sz w:val="20"/>
          <w:szCs w:val="20"/>
        </w:rPr>
        <w:t>. Use of Google Inc.’s software and services in the Device is subject to the Google terms of service (</w:t>
      </w:r>
      <w:hyperlink r:id="rId7">
        <w:r>
          <w:rPr>
            <w:rStyle w:val="InternetLink"/>
            <w:sz w:val="20"/>
            <w:szCs w:val="20"/>
          </w:rPr>
          <w:t>http://www.google.com/terms_of_service.html</w:t>
        </w:r>
      </w:hyperlink>
      <w:r>
        <w:rPr>
          <w:sz w:val="20"/>
          <w:szCs w:val="20"/>
        </w:rPr>
        <w:t xml:space="preserve">) and to Google's privacy policy </w:t>
        <w:br/>
        <w:t>(</w:t>
      </w:r>
      <w:hyperlink r:id="rId8">
        <w:r>
          <w:rPr>
            <w:rStyle w:val="InternetLink"/>
            <w:sz w:val="20"/>
            <w:szCs w:val="20"/>
          </w:rPr>
          <w:t>http://www.google.com/privacypolicy.html</w:t>
        </w:r>
      </w:hyperlink>
      <w:r>
        <w:rPr>
          <w:sz w:val="20"/>
          <w:szCs w:val="20"/>
        </w:rPr>
        <w:t>).</w:t>
      </w:r>
    </w:p>
    <w:p>
      <w:pPr>
        <w:pStyle w:val="Outlinenumbered"/>
        <w:numPr>
          <w:ilvl w:val="1"/>
          <w:numId w:val="1"/>
        </w:numPr>
        <w:ind w:left="792" w:right="0" w:hanging="432"/>
        <w:jc w:val="both"/>
        <w:rPr>
          <w:sz w:val="20"/>
          <w:szCs w:val="20"/>
        </w:rPr>
      </w:pPr>
      <w:r>
        <w:rPr>
          <w:b/>
          <w:sz w:val="20"/>
          <w:szCs w:val="20"/>
        </w:rPr>
        <w:t>GNU</w:t>
      </w:r>
      <w:r>
        <w:rPr>
          <w:sz w:val="20"/>
          <w:szCs w:val="20"/>
        </w:rPr>
        <w:t>. Certain Third Party Software included in the Service are licensed under the terms of the GNU General Public License (GPL) or the GNU Library/Lesser General Public License (LGPL)</w:t>
      </w:r>
      <w:bookmarkStart w:id="16" w:name="_Ref402191989"/>
      <w:bookmarkEnd w:id="15"/>
      <w:r>
        <w:rPr>
          <w:sz w:val="20"/>
          <w:szCs w:val="20"/>
        </w:rPr>
        <w:t xml:space="preserve">. Please see the GNU General Public License for more information around GNU Licensing: </w:t>
      </w:r>
      <w:hyperlink r:id="rId9">
        <w:r>
          <w:rPr>
            <w:rStyle w:val="InternetLink"/>
            <w:sz w:val="20"/>
            <w:szCs w:val="20"/>
          </w:rPr>
          <w:t>http://www.gnu.org/copyleft/gpl.html</w:t>
        </w:r>
      </w:hyperlink>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Mobile as provided in Section </w:t>
      </w:r>
      <w:r>
        <w:rPr>
          <w:sz w:val="20"/>
          <w:szCs w:val="20"/>
        </w:rPr>
        <w:fldChar w:fldCharType="begin"/>
      </w:r>
      <w:r>
        <w:instrText> REF _Ref402192987 \r \h </w:instrText>
      </w:r>
      <w:r>
        <w:fldChar w:fldCharType="separate"/>
      </w:r>
      <w:r>
        <w:t>12</w:t>
      </w:r>
      <w:r>
        <w:fldChar w:fldCharType="end"/>
      </w:r>
      <w:r>
        <w:rPr>
          <w:sz w:val="20"/>
          <w:szCs w:val="20"/>
        </w:rPr>
        <w:t xml:space="preserve"> below. </w:t>
      </w:r>
    </w:p>
    <w:p>
      <w:pPr>
        <w:pStyle w:val="Outlinenumbered"/>
        <w:numPr>
          <w:ilvl w:val="1"/>
          <w:numId w:val="1"/>
        </w:numPr>
        <w:ind w:left="792" w:right="0" w:hanging="432"/>
        <w:jc w:val="both"/>
        <w:rPr>
          <w:sz w:val="20"/>
          <w:szCs w:val="20"/>
        </w:rPr>
      </w:pPr>
      <w:r>
        <w:rPr>
          <w:b/>
          <w:sz w:val="20"/>
          <w:szCs w:val="20"/>
        </w:rPr>
        <w:t>Source Code Requests</w:t>
      </w:r>
      <w:r>
        <w:rPr>
          <w:sz w:val="20"/>
          <w:szCs w:val="20"/>
        </w:rPr>
        <w:t>. Certain Third Party Terms, such as the GNU General Public License, GNU Lesser (or Library) General Public License, and Mozilla Public License, require Endless Mobile to make available the source code corresponding to free and open source binaries distributed under those Third Party Terms. You may obtain a complete machine-readable copy of the source code for such free software under the terms of the GPL or LGPL, without charge except for the costs of media, shipping and handling. If you would like to receive a copy of such source code, submit a request to Endless Mobile:</w:t>
      </w:r>
    </w:p>
    <w:p>
      <w:pPr>
        <w:pStyle w:val="Outlinenumbered"/>
        <w:ind w:left="360" w:right="0" w:hanging="0"/>
        <w:jc w:val="both"/>
        <w:rPr>
          <w:sz w:val="20"/>
          <w:szCs w:val="20"/>
        </w:rPr>
      </w:pPr>
      <w:r>
        <w:rPr>
          <w:sz w:val="20"/>
          <w:szCs w:val="20"/>
        </w:rPr>
        <w:tab/>
        <w:tab/>
      </w:r>
      <w:r>
        <w:rPr>
          <w:b/>
          <w:sz w:val="20"/>
          <w:szCs w:val="20"/>
        </w:rPr>
        <w:t>By post</w:t>
      </w:r>
      <w:r>
        <w:rPr>
          <w:sz w:val="20"/>
          <w:szCs w:val="20"/>
        </w:rPr>
        <w:t>:</w:t>
      </w:r>
    </w:p>
    <w:p>
      <w:pPr>
        <w:pStyle w:val="Outlinenumbered"/>
        <w:spacing w:before="0" w:after="0"/>
        <w:ind w:left="360" w:right="0" w:hanging="0"/>
        <w:jc w:val="both"/>
        <w:rPr>
          <w:sz w:val="20"/>
          <w:szCs w:val="20"/>
        </w:rPr>
      </w:pPr>
      <w:r>
        <w:rPr>
          <w:sz w:val="20"/>
          <w:szCs w:val="20"/>
        </w:rPr>
        <w:tab/>
        <w:tab/>
        <w:t>Endless Mobile</w:t>
      </w:r>
    </w:p>
    <w:p>
      <w:pPr>
        <w:pStyle w:val="Outlinenumbered"/>
        <w:spacing w:before="0" w:after="0"/>
        <w:ind w:left="360" w:right="0" w:hanging="0"/>
        <w:jc w:val="both"/>
        <w:rPr>
          <w:sz w:val="20"/>
          <w:szCs w:val="20"/>
        </w:rPr>
      </w:pPr>
      <w:r>
        <w:rPr>
          <w:sz w:val="20"/>
          <w:szCs w:val="20"/>
        </w:rPr>
        <w:tab/>
        <w:tab/>
        <w:t>Attn: FOSS Requests</w:t>
      </w:r>
    </w:p>
    <w:p>
      <w:pPr>
        <w:pStyle w:val="Outlinenumbered"/>
        <w:spacing w:before="0" w:after="0"/>
        <w:ind w:left="360" w:right="0" w:hanging="0"/>
        <w:jc w:val="both"/>
        <w:rPr>
          <w:sz w:val="20"/>
          <w:szCs w:val="20"/>
        </w:rPr>
      </w:pPr>
      <w:r>
        <w:rPr>
          <w:sz w:val="20"/>
          <w:szCs w:val="20"/>
        </w:rPr>
        <w:tab/>
        <w:tab/>
        <w:t>512 2</w:t>
      </w:r>
      <w:r>
        <w:rPr>
          <w:sz w:val="20"/>
          <w:szCs w:val="20"/>
          <w:vertAlign w:val="superscript"/>
        </w:rPr>
        <w:t>nd</w:t>
      </w:r>
      <w:r>
        <w:rPr>
          <w:sz w:val="20"/>
          <w:szCs w:val="20"/>
        </w:rPr>
        <w:t xml:space="preserve"> Street, Floor 3</w:t>
      </w:r>
    </w:p>
    <w:p>
      <w:pPr>
        <w:pStyle w:val="Outlinenumbered"/>
        <w:spacing w:before="0" w:after="0"/>
        <w:ind w:left="360" w:right="0" w:hanging="0"/>
        <w:jc w:val="both"/>
        <w:rPr>
          <w:sz w:val="20"/>
          <w:szCs w:val="20"/>
        </w:rPr>
      </w:pPr>
      <w:r>
        <w:rPr>
          <w:sz w:val="20"/>
          <w:szCs w:val="20"/>
        </w:rPr>
        <w:tab/>
        <w:tab/>
        <w:t>San Francisco, CA 94105</w:t>
      </w:r>
    </w:p>
    <w:p>
      <w:pPr>
        <w:pStyle w:val="Outlinenumbered"/>
        <w:spacing w:before="0" w:after="0"/>
        <w:ind w:left="360" w:right="0" w:hanging="0"/>
        <w:jc w:val="both"/>
        <w:rPr>
          <w:sz w:val="20"/>
          <w:szCs w:val="20"/>
        </w:rPr>
      </w:pPr>
      <w:r>
        <w:rPr>
          <w:sz w:val="20"/>
          <w:szCs w:val="20"/>
        </w:rPr>
      </w:r>
    </w:p>
    <w:p>
      <w:pPr>
        <w:pStyle w:val="Outlinenumbered"/>
        <w:spacing w:before="0" w:after="0"/>
        <w:ind w:left="360" w:right="0" w:hanging="0"/>
        <w:jc w:val="both"/>
        <w:rPr>
          <w:sz w:val="20"/>
          <w:szCs w:val="20"/>
        </w:rPr>
      </w:pPr>
      <w:r>
        <w:rPr>
          <w:sz w:val="20"/>
          <w:szCs w:val="20"/>
        </w:rPr>
        <w:tab/>
        <w:tab/>
      </w:r>
      <w:r>
        <w:rPr>
          <w:b/>
          <w:sz w:val="20"/>
          <w:szCs w:val="20"/>
        </w:rPr>
        <w:t>Or by email</w:t>
      </w:r>
      <w:r>
        <w:rPr>
          <w:sz w:val="20"/>
          <w:szCs w:val="20"/>
        </w:rPr>
        <w:t>:</w:t>
      </w:r>
    </w:p>
    <w:p>
      <w:pPr>
        <w:pStyle w:val="Outlinenumbered"/>
        <w:spacing w:before="0" w:after="0"/>
        <w:ind w:left="360" w:right="0" w:hanging="0"/>
        <w:jc w:val="both"/>
        <w:rPr>
          <w:rStyle w:val="InternetLink"/>
          <w:sz w:val="20"/>
          <w:szCs w:val="20"/>
        </w:rPr>
      </w:pPr>
      <w:r>
        <w:rPr>
          <w:sz w:val="20"/>
          <w:szCs w:val="20"/>
        </w:rPr>
        <w:tab/>
        <w:tab/>
      </w:r>
      <w:hyperlink r:id="rId10">
        <w:r>
          <w:rPr>
            <w:rStyle w:val="InternetLink"/>
            <w:sz w:val="20"/>
            <w:szCs w:val="20"/>
          </w:rPr>
          <w:t>legal@endlessm.com</w:t>
        </w:r>
      </w:hyperlink>
    </w:p>
    <w:p>
      <w:pPr>
        <w:pStyle w:val="Outlinenumbered"/>
        <w:spacing w:before="0" w:after="0"/>
        <w:ind w:left="360" w:right="0" w:hanging="0"/>
        <w:jc w:val="both"/>
        <w:rPr>
          <w:sz w:val="20"/>
          <w:szCs w:val="20"/>
        </w:rPr>
      </w:pPr>
      <w:r>
        <w:rPr>
          <w:sz w:val="20"/>
          <w:szCs w:val="20"/>
        </w:rPr>
      </w:r>
    </w:p>
    <w:p>
      <w:pPr>
        <w:pStyle w:val="Outlinenumbered"/>
        <w:spacing w:before="0" w:after="0"/>
        <w:ind w:left="720" w:right="0" w:hanging="0"/>
        <w:jc w:val="both"/>
        <w:rPr>
          <w:sz w:val="20"/>
          <w:szCs w:val="20"/>
        </w:rPr>
      </w:pPr>
      <w:r>
        <w:rPr>
          <w:sz w:val="20"/>
          <w:szCs w:val="20"/>
        </w:rPr>
        <w:t>Please include the following in your requests:</w:t>
      </w:r>
    </w:p>
    <w:p>
      <w:pPr>
        <w:pStyle w:val="Outlinenumbered"/>
        <w:numPr>
          <w:ilvl w:val="0"/>
          <w:numId w:val="2"/>
        </w:numPr>
        <w:spacing w:before="0" w:after="0"/>
        <w:ind w:left="1080" w:right="0" w:hanging="360"/>
        <w:jc w:val="both"/>
        <w:rPr>
          <w:sz w:val="20"/>
          <w:szCs w:val="20"/>
        </w:rPr>
      </w:pPr>
      <w:r>
        <w:rPr>
          <w:sz w:val="20"/>
          <w:szCs w:val="20"/>
        </w:rPr>
        <w:t>the Software packages for which you are requesting source code;</w:t>
      </w:r>
    </w:p>
    <w:p>
      <w:pPr>
        <w:pStyle w:val="Outlinenumbered"/>
        <w:numPr>
          <w:ilvl w:val="0"/>
          <w:numId w:val="2"/>
        </w:numPr>
        <w:spacing w:before="0" w:after="0"/>
        <w:ind w:left="1080" w:right="0" w:hanging="360"/>
        <w:jc w:val="both"/>
        <w:rPr>
          <w:sz w:val="20"/>
          <w:szCs w:val="20"/>
        </w:rPr>
      </w:pPr>
      <w:r>
        <w:rPr>
          <w:sz w:val="20"/>
          <w:szCs w:val="20"/>
        </w:rPr>
        <w:t>the Device and version number with which the requested Software was distributed;</w:t>
      </w:r>
    </w:p>
    <w:p>
      <w:pPr>
        <w:pStyle w:val="Outlinenumbered"/>
        <w:numPr>
          <w:ilvl w:val="0"/>
          <w:numId w:val="2"/>
        </w:numPr>
        <w:spacing w:before="0" w:after="0"/>
        <w:ind w:left="1080" w:right="0" w:hanging="36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ind w:left="1080" w:right="0" w:hanging="360"/>
        <w:jc w:val="both"/>
        <w:rPr>
          <w:sz w:val="20"/>
          <w:szCs w:val="20"/>
        </w:rPr>
      </w:pPr>
      <w:r>
        <w:rPr>
          <w:sz w:val="20"/>
          <w:szCs w:val="20"/>
        </w:rPr>
        <w:t>the postal address for delivery of the requested source code.</w:t>
      </w:r>
    </w:p>
    <w:p>
      <w:pPr>
        <w:pStyle w:val="Outlinenumbered"/>
        <w:spacing w:before="0" w:after="0"/>
        <w:ind w:left="720" w:right="0" w:hanging="0"/>
        <w:jc w:val="both"/>
        <w:rPr>
          <w:sz w:val="20"/>
          <w:szCs w:val="20"/>
        </w:rPr>
      </w:pPr>
      <w:r>
        <w:rPr>
          <w:sz w:val="20"/>
          <w:szCs w:val="20"/>
        </w:rPr>
      </w:r>
    </w:p>
    <w:p>
      <w:pPr>
        <w:pStyle w:val="Outlinenumbered"/>
        <w:spacing w:before="0" w:after="0"/>
        <w:ind w:left="720" w:right="0" w:hanging="0"/>
        <w:jc w:val="both"/>
        <w:rPr>
          <w:sz w:val="20"/>
          <w:szCs w:val="20"/>
        </w:rPr>
      </w:pPr>
      <w:r>
        <w:rPr>
          <w:sz w:val="20"/>
          <w:szCs w:val="20"/>
        </w:rPr>
        <w:t>We will make commercially reasonable efforts to honor your valid requests in a timely manner.</w:t>
      </w:r>
    </w:p>
    <w:p>
      <w:pPr>
        <w:pStyle w:val="Outlinenumbered"/>
        <w:numPr>
          <w:ilvl w:val="0"/>
          <w:numId w:val="1"/>
        </w:numPr>
        <w:ind w:left="360" w:right="0" w:hanging="360"/>
        <w:jc w:val="both"/>
        <w:rPr>
          <w:sz w:val="20"/>
          <w:szCs w:val="20"/>
        </w:rPr>
      </w:pPr>
      <w:bookmarkStart w:id="17" w:name="_Ref402192987"/>
      <w:bookmarkEnd w:id="16"/>
      <w:bookmarkEnd w:id="17"/>
      <w:r>
        <w:rPr>
          <w:b/>
          <w:sz w:val="20"/>
          <w:szCs w:val="20"/>
        </w:rPr>
        <w:t>Indemnity</w:t>
      </w:r>
      <w:r>
        <w:rPr>
          <w:rStyle w:val="Strong"/>
          <w:b w:val="false"/>
          <w:sz w:val="20"/>
          <w:szCs w:val="20"/>
        </w:rPr>
        <w:t xml:space="preserve">. </w:t>
      </w:r>
      <w:r>
        <w:rPr>
          <w:sz w:val="20"/>
          <w:szCs w:val="20"/>
        </w:rPr>
        <w:t>You agree that you will be solely responsible for your use of the Service, and you agree to defend, indemnify, and hold harmless Endless Mobile and its officers, directors, employees, consultants, affiliates, subsidiaries, retailers and agents (collectively, the "</w:t>
      </w:r>
      <w:r>
        <w:rPr>
          <w:b/>
          <w:sz w:val="20"/>
          <w:szCs w:val="20"/>
        </w:rPr>
        <w:t>Endless Mobile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ind w:left="360" w:right="0" w:hanging="360"/>
        <w:jc w:val="both"/>
        <w:rPr>
          <w:rStyle w:val="Strong"/>
          <w:sz w:val="20"/>
          <w:szCs w:val="20"/>
        </w:rPr>
      </w:pPr>
      <w:r>
        <w:rPr>
          <w:b/>
          <w:sz w:val="20"/>
          <w:szCs w:val="20"/>
        </w:rPr>
        <w:t>Disclaimers</w:t>
      </w:r>
      <w:r>
        <w:rPr>
          <w:rStyle w:val="Strong"/>
          <w:sz w:val="20"/>
          <w:szCs w:val="20"/>
        </w:rPr>
        <w:t>; No Warranties</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EXCEPT AS PROVIDED IN SECTION 6.3, THE SERVICE, INCLUDING THE SOFTWARE AND ANY DEVICE HARDWARE, AND ALL MATERIALS AND CONTENT AVAILABLE THROUGH THE SERVICE ARE PROVIDED "AS IS" AND ON AN "AS AVAILABLE" BASIS, WITHOUT WARRANTY OR CONDITION OF ANY KIND, WHETHER EXPRESS, IMPLIED, OR STATUTORY. THE ENDLESS MOBILE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MOBILE ENTITIES DO NOT WARRANT AGAINST INTERFERENCE WITH YOUR ENJOYMENT OF THE SOFTWARE OR SERVICE, THAT THE FUNCTIONS CONTAINED IN OR SERVICES PERFORMED OR PROVIDED BY ENDLESS MOBILE WILL MEET YOUR REQUIREMENTS OR EXPECTATIONS, THAT ANY SERVICES WILL CONTINUE TO BE MADE AVAILABLE, THAT THE SOFTWARE OR SERVICE WILL BE COMPATIBLE OR WORK WITH ANY THIRD PARTY SOFWARE, APPLICATIONS, OR THIRD PARTY SERVICES, THAT THE SERVICE OR ANY PART THEREOF WILL BE UNINTERRUPTED, SECURE, OR FREE OF ERRORS, DEFECTS, VIRUSES, OR OTHER HARMFUL COMPONENTS, OR THAT ANY OF THE FOREGOING WILL BE CORRECTED. INSTALLATION OR USE OF THE SOFTWARE MAY AFFECT THE USABILITY OF THIRD PARTY SOFTWARE, APPLICATIONS, OR THIRD PARTY SERVICES.</w:t>
      </w:r>
    </w:p>
    <w:p>
      <w:pPr>
        <w:pStyle w:val="ListParagraph"/>
        <w:shd w:fill="FFFFFF" w:val="clear"/>
        <w:spacing w:before="240" w:after="0"/>
        <w:ind w:left="432" w:right="0" w:hanging="0"/>
        <w:contextualSpacing/>
        <w:rPr>
          <w:rFonts w:cs="Arial" w:ascii="Arial" w:hAnsi="Arial"/>
          <w:color w:val="7030A0"/>
          <w:sz w:val="20"/>
          <w:szCs w:val="20"/>
        </w:rPr>
      </w:pPr>
      <w:r>
        <w:rPr>
          <w:rFonts w:cs="Arial" w:ascii="Arial" w:hAnsi="Arial"/>
          <w:color w:val="7030A0"/>
          <w:sz w:val="20"/>
          <w:szCs w:val="20"/>
        </w:rPr>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 THE DEVICE IS NOT INTENDED OR SUITABLE FOR USE IN PLACES WHERE IT IS LEGALLY PROHIBITED TO USE DEVICES WITH MOBILE TECHNOLOGY.</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 xml:space="preserve">NO ORAL OR WRITTEN INFORMATION OR ADVICE PROVIDED BY ENDLESS MOBILE OR ITS AUTHORIZED REPRESENTATIVES WILL CREATE ANY WARRANTIES NOT EXPRESSLY SET FORTH IN THESE TERMS. EXCEPT AS PROVIDED IN SECTION 6.3, IF THE SOFTWARE OR SERVICE PROVE DEFECTIVE AND THEREBY INCUR ANY DAMAGE, YOU ASSUME THE ENTIRE COST OF ALL NECESSARY SERVICING, REPAIR, OR CORRECTION. </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SOME JURISDICTIONS MAY PROHIBIT SOME DISCLAIMERS OF WARRANTIES AND YOU MAY HAVE OTHER RIGHTS THAT VARY FROM JURISDICTION TO JURISDICTION. TO FIND ABOUT MORE ABOUT YOUR RIGHTS, YOU SHOULD CONTACT A LOCAL CONSUMER ADVICE ORGANIZATION, CONSUMER PROTECTION AUTHORITY OR ATTORNEY.</w:t>
      </w:r>
    </w:p>
    <w:p>
      <w:pPr>
        <w:pStyle w:val="Outlinenumbered"/>
        <w:numPr>
          <w:ilvl w:val="0"/>
          <w:numId w:val="1"/>
        </w:numPr>
        <w:ind w:left="360" w:right="0" w:hanging="360"/>
        <w:jc w:val="both"/>
        <w:rPr>
          <w:rStyle w:val="Strong"/>
          <w:sz w:val="20"/>
          <w:szCs w:val="20"/>
        </w:rPr>
      </w:pPr>
      <w:bookmarkStart w:id="18" w:name="_Ref341221031"/>
      <w:r>
        <w:rPr>
          <w:b/>
          <w:sz w:val="20"/>
          <w:szCs w:val="20"/>
        </w:rPr>
        <w:t>Limitation</w:t>
      </w:r>
      <w:bookmarkEnd w:id="18"/>
      <w:r>
        <w:rPr>
          <w:rStyle w:val="Strong"/>
          <w:sz w:val="20"/>
          <w:szCs w:val="20"/>
        </w:rPr>
        <w:t xml:space="preserve"> of Liability</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IN NO EVENT WILL THE ENDLESS MOBILE ENTITIES BE LIABLE TO YOU FOR ANY INDIRECT, INCIDENTAL, SPECIAL, CONSEQUENTIAL OR PUNITIVE DAMAGES (</w:t>
      </w:r>
      <w:r>
        <w:rPr>
          <w:rFonts w:cs="Arial" w:ascii="Arial" w:hAnsi="Arial"/>
          <w:sz w:val="20"/>
          <w:szCs w:val="20"/>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OR YOUR INABILITY TO ACCESS OR USE, THE SERVICE OR ANY MATERIALS OR CONTENT ON THE SERVICE</w:t>
      </w:r>
      <w:r>
        <w:rPr>
          <w:rFonts w:cs="Arial" w:ascii="Arial" w:hAnsi="Arial"/>
          <w:sz w:val="20"/>
          <w:szCs w:val="20"/>
        </w:rPr>
        <w:t xml:space="preserve">, WHETHER BASED ON WARRANTY, CONTRACT, TORT (INCLUDING NEGLIGENCE), STATUTE OR ANY OTHER LEGAL THEORY, WHETHER OR NOT THE </w:t>
      </w:r>
      <w:bookmarkStart w:id="19" w:name="_GoBack"/>
      <w:bookmarkEnd w:id="19"/>
      <w:r>
        <w:rPr>
          <w:rFonts w:cs="Arial" w:ascii="Arial" w:hAnsi="Arial"/>
          <w:sz w:val="20"/>
          <w:szCs w:val="20"/>
        </w:rPr>
        <w:t xml:space="preserve">ENDLESS MOBILE ENTITIES HAVE BEEN INFORMED OF THE POSSIBILITY OF SUCH DAMAGE. </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 xml:space="preserve">YOU AGREE THAT THE AGGREGATE LIABILITY OF THE ENDLESS MOBILE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w:t>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r>
    </w:p>
    <w:p>
      <w:pPr>
        <w:pStyle w:val="ListParagraph"/>
        <w:shd w:fill="FFFFFF" w:val="clear"/>
        <w:spacing w:before="240" w:after="0"/>
        <w:ind w:left="0" w:right="0" w:hanging="0"/>
        <w:contextualSpacing/>
        <w:jc w:val="both"/>
        <w:rPr>
          <w:rFonts w:cs="Arial" w:ascii="Arial" w:hAnsi="Arial"/>
          <w:sz w:val="20"/>
          <w:szCs w:val="20"/>
        </w:rPr>
      </w:pPr>
      <w:r>
        <w:rPr>
          <w:rFonts w:cs="Arial" w:ascii="Arial" w:hAnsi="Arial"/>
          <w:sz w:val="20"/>
          <w:szCs w:val="20"/>
        </w:rPr>
        <w:t xml:space="preserve">SOME JURISDICTIONS DO NOT ALLOW THE EXCLUSION OR LIMITATION OF LIABILITY FOR CONSEQUENTIAL OR INCIDENTAL DAMAGES. ACCORDINGLY, IF THAT IS THE CASE, AND ONLY TO THAT EXTENT, THE ABOVE LIMITATION MAY NOT APPLY TO YOU. </w:t>
      </w:r>
    </w:p>
    <w:p>
      <w:pPr>
        <w:pStyle w:val="ListParagraph"/>
        <w:shd w:fill="FFFFFF" w:val="clear"/>
        <w:spacing w:before="240" w:after="0"/>
        <w:ind w:left="0" w:right="0" w:hanging="0"/>
        <w:contextualSpacing/>
        <w:jc w:val="both"/>
        <w:rPr>
          <w:rFonts w:cs="Arial" w:ascii="Arial" w:hAnsi="Arial"/>
          <w:caps/>
          <w:sz w:val="20"/>
          <w:szCs w:val="20"/>
          <w:lang w:eastAsia="ja-JP"/>
        </w:rPr>
      </w:pPr>
      <w:r>
        <w:rPr>
          <w:rFonts w:cs="Arial" w:ascii="Arial" w:hAnsi="Arial"/>
          <w:caps/>
          <w:sz w:val="20"/>
          <w:szCs w:val="20"/>
          <w:lang w:eastAsia="ja-JP"/>
        </w:rPr>
      </w:r>
    </w:p>
    <w:p>
      <w:pPr>
        <w:pStyle w:val="ListParagraph"/>
        <w:shd w:fill="FFFFFF" w:val="clear"/>
        <w:spacing w:before="240" w:after="0"/>
        <w:ind w:left="0" w:right="0" w:hanging="0"/>
        <w:contextualSpacing/>
        <w:jc w:val="both"/>
        <w:rPr>
          <w:rFonts w:cs="Arial" w:ascii="Arial" w:hAnsi="Arial"/>
          <w:sz w:val="20"/>
          <w:szCs w:val="20"/>
          <w:lang w:eastAsia="ja-JP"/>
        </w:rPr>
      </w:pPr>
      <w:r>
        <w:rPr>
          <w:rFonts w:cs="Arial" w:ascii="Arial" w:hAnsi="Arial"/>
          <w:caps/>
          <w:sz w:val="20"/>
          <w:szCs w:val="20"/>
          <w:lang w:eastAsia="ja-JP"/>
        </w:rPr>
        <w:t>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w:t>
      </w:r>
      <w:r>
        <w:rPr>
          <w:rFonts w:cs="Arial" w:ascii="Arial" w:hAnsi="Arial"/>
          <w:sz w:val="20"/>
          <w:szCs w:val="20"/>
          <w:lang w:eastAsia="ja-JP"/>
        </w:rPr>
        <w:t xml:space="preserve"> OF ALL OTHER PROVISIONS OF THESE TERMS. THE LIMITATIONS IN THIS SECTION </w:t>
      </w:r>
      <w:r>
        <w:rPr>
          <w:rFonts w:cs="Arial" w:ascii="Arial" w:hAnsi="Arial"/>
          <w:sz w:val="20"/>
          <w:szCs w:val="20"/>
          <w:lang w:eastAsia="ja-JP"/>
        </w:rPr>
        <w:fldChar w:fldCharType="begin"/>
      </w:r>
      <w:r>
        <w:instrText> REF _Ref341221031 \r \h </w:instrText>
      </w:r>
      <w:r>
        <w:fldChar w:fldCharType="separate"/>
      </w:r>
      <w:r>
        <w:t>14</w:t>
      </w:r>
      <w:r>
        <w:fldChar w:fldCharType="end"/>
      </w:r>
      <w:r>
        <w:rPr>
          <w:rFonts w:cs="Arial" w:ascii="Arial" w:hAnsi="Arial"/>
          <w:sz w:val="20"/>
          <w:szCs w:val="20"/>
          <w:lang w:eastAsia="ja-JP"/>
        </w:rPr>
        <w:t xml:space="preserve"> WILL APPLY EVEN IF ANY LIMITED REMEDY FAILS OF ITS ESSENTIAL PURPOSE.</w:t>
      </w:r>
    </w:p>
    <w:p>
      <w:pPr>
        <w:pStyle w:val="Outlinenumbered"/>
        <w:numPr>
          <w:ilvl w:val="0"/>
          <w:numId w:val="1"/>
        </w:numPr>
        <w:ind w:left="360" w:right="0" w:hanging="360"/>
        <w:jc w:val="both"/>
        <w:rPr>
          <w:sz w:val="20"/>
          <w:szCs w:val="20"/>
        </w:rPr>
      </w:pPr>
      <w:bookmarkStart w:id="20" w:name="_Ref337639534"/>
      <w:r>
        <w:rPr>
          <w:b/>
          <w:sz w:val="20"/>
          <w:szCs w:val="20"/>
        </w:rPr>
        <w:t>Governing Law</w:t>
      </w:r>
      <w:bookmarkEnd w:id="20"/>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Mobile agree to submit to the personal and exclusive jurisdiction of the state courts and federal courts located within San Francisco County, California for the purpose of litigating all such disputes. </w:t>
      </w:r>
    </w:p>
    <w:p>
      <w:pPr>
        <w:pStyle w:val="Outlinenumbered"/>
        <w:numPr>
          <w:ilvl w:val="0"/>
          <w:numId w:val="1"/>
        </w:numPr>
        <w:ind w:left="360" w:right="0" w:hanging="360"/>
        <w:jc w:val="both"/>
        <w:rPr>
          <w:sz w:val="20"/>
          <w:szCs w:val="20"/>
        </w:rPr>
      </w:pPr>
      <w:r>
        <w:rPr>
          <w:b/>
          <w:sz w:val="20"/>
          <w:szCs w:val="20"/>
        </w:rPr>
        <w:t>Export</w:t>
      </w:r>
      <w:r>
        <w:rPr>
          <w:sz w:val="20"/>
          <w:szCs w:val="20"/>
        </w:rPr>
        <w:t xml:space="preserve">.  </w:t>
      </w:r>
      <w:r>
        <w:rPr>
          <w:bCs/>
          <w:sz w:val="20"/>
          <w:szCs w:val="20"/>
        </w:rPr>
        <w:t>Endless Mobile</w:t>
      </w:r>
      <w:r>
        <w:rPr>
          <w:sz w:val="20"/>
          <w:szCs w:val="20"/>
        </w:rPr>
        <w:t xml:space="preserve">’s Service, Software, and Device hardware may be subject to domestic and foreign export and reexport control laws and regulations. You agree to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also covenant that you will not, directly or indirectly, sell, export, reexport, transfer, divert, or otherwise dispose of any products, software, or technology (including products derived from or based on such technology) received from </w:t>
      </w:r>
      <w:r>
        <w:rPr>
          <w:bCs/>
          <w:sz w:val="20"/>
          <w:szCs w:val="20"/>
        </w:rPr>
        <w:t>Endless Mobile</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ind w:left="360" w:right="0" w:hanging="360"/>
        <w:jc w:val="both"/>
        <w:rPr>
          <w:sz w:val="20"/>
          <w:szCs w:val="20"/>
        </w:rPr>
      </w:pPr>
      <w:bookmarkStart w:id="21" w:name="_Ref371093510"/>
      <w:bookmarkEnd w:id="21"/>
      <w:r>
        <w:rPr>
          <w:b/>
          <w:sz w:val="20"/>
          <w:szCs w:val="20"/>
        </w:rPr>
        <w:t>General</w:t>
      </w:r>
      <w:r>
        <w:rPr>
          <w:rStyle w:val="Strong"/>
          <w:b w:val="false"/>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Mobile regarding your use of and access to the Service, and except as expressly permitted above may be amended only by a written agreement signed by authorized representatives of all parties to these Terms.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any provision that by its nature or express terms should survive will survive such termination or expiration, including, but not limited to, Sections </w:t>
      </w:r>
      <w:r>
        <w:rPr>
          <w:sz w:val="20"/>
          <w:szCs w:val="20"/>
        </w:rPr>
        <w:fldChar w:fldCharType="begin"/>
      </w:r>
      <w:r>
        <w:instrText> REF _Ref341270068 \r \h </w:instrText>
      </w:r>
      <w:r>
        <w:fldChar w:fldCharType="separate"/>
      </w:r>
      <w:r>
        <w:t>2</w:t>
      </w:r>
      <w:r>
        <w:fldChar w:fldCharType="end"/>
      </w:r>
      <w:r>
        <w:rPr>
          <w:sz w:val="20"/>
          <w:szCs w:val="20"/>
        </w:rPr>
        <w:t xml:space="preserve">, 3, and </w:t>
      </w:r>
      <w:r>
        <w:rPr>
          <w:sz w:val="20"/>
          <w:szCs w:val="20"/>
        </w:rPr>
        <w:fldChar w:fldCharType="begin"/>
      </w:r>
      <w:r>
        <w:instrText> REF _Ref341218788 \r \h </w:instrText>
      </w:r>
      <w:r>
        <w:fldChar w:fldCharType="separate"/>
      </w:r>
      <w:r>
        <w:t>6</w:t>
      </w:r>
      <w:r>
        <w:fldChar w:fldCharType="end"/>
      </w:r>
      <w:r>
        <w:rPr>
          <w:sz w:val="20"/>
          <w:szCs w:val="20"/>
        </w:rPr>
        <w:t xml:space="preserve"> through </w:t>
      </w:r>
      <w:r>
        <w:rPr>
          <w:sz w:val="20"/>
          <w:szCs w:val="20"/>
        </w:rPr>
        <w:fldChar w:fldCharType="begin"/>
      </w:r>
      <w:r>
        <w:instrText> REF _Ref374968710 \r \h </w:instrText>
      </w:r>
      <w:r>
        <w:fldChar w:fldCharType="separate"/>
      </w:r>
      <w:r>
        <w:t>20</w:t>
      </w:r>
      <w:r>
        <w:fldChar w:fldCharType="end"/>
      </w:r>
      <w:r>
        <w:rPr>
          <w:sz w:val="20"/>
          <w:szCs w:val="20"/>
        </w:rPr>
        <w:t>.</w:t>
      </w:r>
    </w:p>
    <w:p>
      <w:pPr>
        <w:pStyle w:val="Outlinenumbered"/>
        <w:numPr>
          <w:ilvl w:val="0"/>
          <w:numId w:val="1"/>
        </w:numPr>
        <w:ind w:left="360" w:right="0" w:hanging="360"/>
        <w:jc w:val="both"/>
        <w:rPr>
          <w:b/>
          <w:sz w:val="20"/>
          <w:szCs w:val="20"/>
        </w:rPr>
      </w:pPr>
      <w:bookmarkStart w:id="22" w:name="_Ref337663206"/>
      <w:bookmarkStart w:id="23" w:name="_Ref337639440"/>
      <w:bookmarkEnd w:id="22"/>
      <w:bookmarkEnd w:id="23"/>
      <w:r>
        <w:rPr>
          <w:b/>
          <w:sz w:val="20"/>
          <w:szCs w:val="20"/>
        </w:rPr>
        <w:t>Dispute Resolution and Arbitration</w:t>
      </w:r>
    </w:p>
    <w:p>
      <w:pPr>
        <w:pStyle w:val="Outlinenumbered"/>
        <w:numPr>
          <w:ilvl w:val="1"/>
          <w:numId w:val="1"/>
        </w:numPr>
        <w:ind w:left="792" w:right="0" w:hanging="432"/>
        <w:jc w:val="both"/>
        <w:rPr>
          <w:sz w:val="20"/>
          <w:szCs w:val="20"/>
        </w:rPr>
      </w:pPr>
      <w:bookmarkStart w:id="24" w:name="_Ref337676308"/>
      <w:r>
        <w:rPr>
          <w:b/>
          <w:sz w:val="20"/>
          <w:szCs w:val="20"/>
        </w:rPr>
        <w:t>Generally</w:t>
      </w:r>
      <w:r>
        <w:rPr>
          <w:sz w:val="20"/>
          <w:szCs w:val="20"/>
        </w:rPr>
        <w:t xml:space="preserve">. </w:t>
      </w:r>
      <w:r>
        <w:rPr>
          <w:szCs w:val="20"/>
        </w:rPr>
        <w:t>THIS CONTRACT CONTAINS AN ARBITRATION AGREEMENT</w:t>
      </w:r>
      <w:bookmarkEnd w:id="24"/>
      <w:r>
        <w:rPr>
          <w:sz w:val="20"/>
          <w:szCs w:val="20"/>
        </w:rPr>
        <w:t>. In the interest of resolving disputes between you and Endless Mobile in the most expedient and cost effective manner, you and Endless Mobile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MOBILE ARE EACH WAIVING THE RIGHT TO A TRIAL OR TO PARTICIPATE IN A CLASS ACTION.</w:t>
      </w:r>
    </w:p>
    <w:p>
      <w:pPr>
        <w:pStyle w:val="Outlinenumbered"/>
        <w:numPr>
          <w:ilvl w:val="1"/>
          <w:numId w:val="1"/>
        </w:numPr>
        <w:ind w:left="792" w:right="0" w:hanging="432"/>
        <w:jc w:val="both"/>
        <w:rPr>
          <w:sz w:val="20"/>
          <w:szCs w:val="20"/>
        </w:rPr>
      </w:pPr>
      <w:r>
        <w:rPr>
          <w:b/>
          <w:sz w:val="20"/>
          <w:szCs w:val="20"/>
        </w:rPr>
        <w:t>Exceptions</w:t>
      </w:r>
      <w:r>
        <w:rPr>
          <w:sz w:val="20"/>
          <w:szCs w:val="20"/>
        </w:rPr>
        <w:t xml:space="preserve">. Notwithstanding subsection </w:t>
      </w:r>
      <w:r>
        <w:rPr>
          <w:sz w:val="20"/>
          <w:szCs w:val="20"/>
        </w:rPr>
        <w:fldChar w:fldCharType="begin"/>
      </w:r>
      <w:r>
        <w:instrText> REF _Ref337676308 \r \h </w:instrText>
      </w:r>
      <w:r>
        <w:fldChar w:fldCharType="separate"/>
      </w:r>
      <w:r>
        <w:t>18.1</w:t>
      </w:r>
      <w:r>
        <w:fldChar w:fldCharType="end"/>
      </w:r>
      <w:r>
        <w:rPr>
          <w:sz w:val="20"/>
          <w:szCs w:val="20"/>
        </w:rPr>
        <w:t xml:space="preserve">, we both agree that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ind w:left="792" w:right="0" w:hanging="432"/>
        <w:jc w:val="both"/>
        <w:rPr>
          <w:sz w:val="20"/>
          <w:szCs w:val="20"/>
        </w:rPr>
      </w:pPr>
      <w:r>
        <w:rPr>
          <w:b/>
          <w:sz w:val="20"/>
          <w:szCs w:val="20"/>
        </w:rPr>
        <w:t>Arbitrator</w:t>
      </w:r>
      <w:r>
        <w:rPr>
          <w:sz w:val="20"/>
          <w:szCs w:val="20"/>
        </w:rPr>
        <w:t>. Any arbitration between you and Endless Mobile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 Mobile.</w:t>
      </w:r>
    </w:p>
    <w:p>
      <w:pPr>
        <w:pStyle w:val="Outlinenumbered"/>
        <w:numPr>
          <w:ilvl w:val="1"/>
          <w:numId w:val="1"/>
        </w:numPr>
        <w:ind w:left="792" w:right="0" w:hanging="432"/>
        <w:jc w:val="both"/>
        <w:rPr>
          <w:sz w:val="20"/>
          <w:szCs w:val="20"/>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 Mobile's address for Notice is: Endless Mobile, Inc. 512 2</w:t>
      </w:r>
      <w:r>
        <w:rPr>
          <w:sz w:val="20"/>
          <w:szCs w:val="20"/>
          <w:vertAlign w:val="superscript"/>
        </w:rPr>
        <w:t>nd</w:t>
      </w:r>
      <w:r>
        <w:rPr>
          <w:sz w:val="20"/>
          <w:szCs w:val="20"/>
        </w:rPr>
        <w:t xml:space="preserve"> Street, Third Floor, San Francisco, CA 94107.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Mobile may commence an arbitration proceeding. During the arbitration, the amount of any settlement offer made by you or Endless Mobile shall not be disclosed to the arbitrator until after the arbitrator makes a final decision and award, if any.  If our dispute is finally resolved through arbitration in your favor, Endless Mobile shall pay you (I) the amount awarded by the arbitrator, if any, (II) the last written settlement amount offered by Endless Mobile in settlement of the dispute prior to the arbitrator’s award; or (III) $50.00, whichever is greater.</w:t>
      </w:r>
    </w:p>
    <w:p>
      <w:pPr>
        <w:pStyle w:val="Outlinenumbered"/>
        <w:numPr>
          <w:ilvl w:val="1"/>
          <w:numId w:val="1"/>
        </w:numPr>
        <w:ind w:left="792" w:right="0" w:hanging="432"/>
        <w:jc w:val="both"/>
        <w:rPr>
          <w:sz w:val="20"/>
          <w:szCs w:val="20"/>
        </w:rPr>
      </w:pPr>
      <w:bookmarkStart w:id="25" w:name="_Ref337639421"/>
      <w:r>
        <w:rPr>
          <w:b/>
          <w:sz w:val="20"/>
          <w:szCs w:val="20"/>
        </w:rPr>
        <w:t>No Class Actions</w:t>
      </w:r>
      <w:bookmarkEnd w:id="25"/>
      <w:r>
        <w:rPr>
          <w:sz w:val="20"/>
          <w:szCs w:val="20"/>
        </w:rPr>
        <w:t>. YOU AND ENDLESS MOBILE AGREE THAT EACH MAY BRING CLAIMS AGAINST THE OTHER ONLY IN YOUR OR ITS INDIVIDUAL CAPACITY AND NOT AS A PLAINTIFF OR CLASS MEMBER IN ANY PURPORTED CLASS OR REPRESENTATIVE PROCEEDING. Further, unless both you and Endless Mobile agree otherwise, the arbitrator may not consolidate more than one person’s claims, and may not otherwise preside over any form of a representative or class proceeding.</w:t>
      </w:r>
    </w:p>
    <w:p>
      <w:pPr>
        <w:pStyle w:val="Outlinenumbered"/>
        <w:numPr>
          <w:ilvl w:val="1"/>
          <w:numId w:val="1"/>
        </w:numPr>
        <w:ind w:left="792" w:right="0" w:hanging="432"/>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then current version of these Terms.</w:t>
      </w:r>
    </w:p>
    <w:p>
      <w:pPr>
        <w:pStyle w:val="Outlinenumbered"/>
        <w:numPr>
          <w:ilvl w:val="1"/>
          <w:numId w:val="1"/>
        </w:numPr>
        <w:ind w:left="792" w:right="0" w:hanging="432"/>
        <w:jc w:val="both"/>
        <w:rPr>
          <w:sz w:val="20"/>
          <w:szCs w:val="20"/>
        </w:rPr>
      </w:pPr>
      <w:r>
        <w:rPr>
          <w:b/>
          <w:sz w:val="20"/>
          <w:szCs w:val="20"/>
        </w:rPr>
        <w:t>Enforceability</w:t>
      </w:r>
      <w:r>
        <w:rPr>
          <w:sz w:val="20"/>
          <w:szCs w:val="20"/>
        </w:rPr>
        <w:t xml:space="preserve">. If Subsection </w:t>
      </w:r>
      <w:r>
        <w:rPr>
          <w:sz w:val="20"/>
          <w:szCs w:val="20"/>
        </w:rPr>
        <w:fldChar w:fldCharType="begin"/>
      </w:r>
      <w:r>
        <w:instrText> REF _Ref337639421 \r \h </w:instrText>
      </w:r>
      <w:r>
        <w:fldChar w:fldCharType="separate"/>
      </w:r>
      <w:r>
        <w:t>18.5</w:t>
      </w:r>
      <w:r>
        <w:fldChar w:fldCharType="end"/>
      </w:r>
      <w:r>
        <w:rPr>
          <w:sz w:val="20"/>
          <w:szCs w:val="20"/>
        </w:rPr>
        <w:t xml:space="preserve"> is found to be unenforceable or if the entirety of this Section </w:t>
      </w:r>
      <w:r>
        <w:rPr>
          <w:sz w:val="20"/>
          <w:szCs w:val="20"/>
        </w:rPr>
        <w:fldChar w:fldCharType="begin"/>
      </w:r>
      <w:r>
        <w:instrText> REF _Ref337663206 \r \h </w:instrText>
      </w:r>
      <w:r>
        <w:fldChar w:fldCharType="separate"/>
      </w:r>
      <w:r>
        <w:t>18</w:t>
      </w:r>
      <w:r>
        <w:fldChar w:fldCharType="end"/>
      </w:r>
      <w:r>
        <w:rPr>
          <w:sz w:val="20"/>
          <w:szCs w:val="20"/>
        </w:rPr>
        <w:t xml:space="preserve"> is found to be unenforceable, then the entirety of this Section </w:t>
      </w:r>
      <w:r>
        <w:rPr>
          <w:sz w:val="20"/>
          <w:szCs w:val="20"/>
        </w:rPr>
        <w:fldChar w:fldCharType="begin"/>
      </w:r>
      <w:r>
        <w:instrText> REF _Ref337663206 \r \h </w:instrText>
      </w:r>
      <w:r>
        <w:fldChar w:fldCharType="separate"/>
      </w:r>
      <w:r>
        <w:t>18</w:t>
      </w:r>
      <w:r>
        <w:fldChar w:fldCharType="end"/>
      </w:r>
      <w:r>
        <w:rPr>
          <w:sz w:val="20"/>
          <w:szCs w:val="20"/>
        </w:rPr>
        <w:t xml:space="preserve"> shall be null and void and, in such case, the parties agree that the exclusive jurisdiction and venue described in Section </w:t>
      </w:r>
      <w:r>
        <w:rPr>
          <w:sz w:val="20"/>
          <w:szCs w:val="20"/>
        </w:rPr>
        <w:fldChar w:fldCharType="begin"/>
      </w:r>
      <w:r>
        <w:instrText> REF _Ref337639534 \r \h </w:instrText>
      </w:r>
      <w:r>
        <w:fldChar w:fldCharType="separate"/>
      </w:r>
      <w:r>
        <w:t>15</w:t>
      </w:r>
      <w:r>
        <w:fldChar w:fldCharType="end"/>
      </w:r>
      <w:r>
        <w:rPr>
          <w:sz w:val="20"/>
          <w:szCs w:val="20"/>
        </w:rPr>
        <w:t xml:space="preserve"> shall govern any action arising out of or related to these Terms.</w:t>
      </w:r>
    </w:p>
    <w:p>
      <w:pPr>
        <w:pStyle w:val="Outlinenumbered"/>
        <w:numPr>
          <w:ilvl w:val="0"/>
          <w:numId w:val="1"/>
        </w:numPr>
        <w:ind w:left="360" w:right="0" w:hanging="360"/>
        <w:jc w:val="both"/>
        <w:rPr>
          <w:b/>
          <w:sz w:val="20"/>
          <w:szCs w:val="20"/>
        </w:rPr>
      </w:pPr>
      <w:bookmarkStart w:id="26" w:name="_Ref341270145"/>
      <w:bookmarkStart w:id="27" w:name="_Ref301190062"/>
      <w:bookmarkStart w:id="28" w:name="_Ref317080117"/>
      <w:bookmarkEnd w:id="27"/>
      <w:bookmarkEnd w:id="28"/>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that such communications be in writing.</w:t>
      </w:r>
      <w:bookmarkEnd w:id="26"/>
      <w:r>
        <w:rPr>
          <w:b/>
          <w:sz w:val="20"/>
          <w:szCs w:val="20"/>
        </w:rPr>
        <w:t xml:space="preserve"> </w:t>
      </w:r>
    </w:p>
    <w:p>
      <w:pPr>
        <w:pStyle w:val="Outlinenumbered"/>
        <w:numPr>
          <w:ilvl w:val="0"/>
          <w:numId w:val="1"/>
        </w:numPr>
        <w:ind w:left="360" w:right="0" w:hanging="360"/>
        <w:jc w:val="both"/>
        <w:rPr>
          <w:rStyle w:val="Strong"/>
          <w:b w:val="false"/>
          <w:bCs w:val="false"/>
          <w:sz w:val="20"/>
          <w:szCs w:val="20"/>
        </w:rPr>
      </w:pPr>
      <w:bookmarkStart w:id="29" w:name="_Ref374968710"/>
      <w:r>
        <w:rPr>
          <w:rStyle w:val="Strong"/>
          <w:bCs w:val="false"/>
          <w:sz w:val="20"/>
          <w:szCs w:val="20"/>
        </w:rPr>
        <w:t>Notices</w:t>
      </w:r>
      <w:r>
        <w:rPr>
          <w:rStyle w:val="Strong"/>
          <w:b w:val="false"/>
          <w:bCs w:val="false"/>
          <w:sz w:val="20"/>
          <w:szCs w:val="20"/>
        </w:rPr>
        <w:t xml:space="preserve">. Except for the notices set forth in Sections </w:t>
      </w:r>
      <w:r>
        <w:rPr>
          <w:rStyle w:val="Strong"/>
          <w:b w:val="false"/>
          <w:bCs w:val="false"/>
          <w:sz w:val="20"/>
          <w:szCs w:val="20"/>
        </w:rPr>
        <w:fldChar w:fldCharType="begin"/>
      </w:r>
      <w:r>
        <w:instrText> REF _Ref402196241 \r \h </w:instrText>
      </w:r>
      <w:r>
        <w:fldChar w:fldCharType="separate"/>
      </w:r>
      <w:r>
        <w:t>11</w:t>
      </w:r>
      <w:r>
        <w:fldChar w:fldCharType="end"/>
      </w:r>
      <w:r>
        <w:rPr>
          <w:rStyle w:val="Strong"/>
          <w:b w:val="false"/>
          <w:bCs w:val="false"/>
          <w:sz w:val="20"/>
          <w:szCs w:val="20"/>
        </w:rPr>
        <w:t xml:space="preserve"> and </w:t>
      </w:r>
      <w:r>
        <w:rPr>
          <w:rStyle w:val="Strong"/>
          <w:b w:val="false"/>
          <w:bCs w:val="false"/>
          <w:sz w:val="20"/>
          <w:szCs w:val="20"/>
        </w:rPr>
        <w:fldChar w:fldCharType="begin"/>
      </w:r>
      <w:r>
        <w:instrText> REF _Ref337663206 \r \h </w:instrText>
      </w:r>
      <w:r>
        <w:fldChar w:fldCharType="separate"/>
      </w:r>
      <w:r>
        <w:t>18</w:t>
      </w:r>
      <w:r>
        <w:fldChar w:fldCharType="end"/>
      </w:r>
      <w:r>
        <w:rPr>
          <w:rStyle w:val="Strong"/>
          <w:b w:val="false"/>
          <w:bCs w:val="false"/>
          <w:sz w:val="20"/>
          <w:szCs w:val="20"/>
        </w:rPr>
        <w:t xml:space="preserve">, all notices to Endless Mobile must be sent to Endless Mobile, Inc., </w:t>
      </w:r>
      <w:r>
        <w:rPr>
          <w:sz w:val="20"/>
          <w:szCs w:val="20"/>
        </w:rPr>
        <w:t>512 2</w:t>
      </w:r>
      <w:r>
        <w:rPr>
          <w:sz w:val="20"/>
          <w:szCs w:val="20"/>
          <w:vertAlign w:val="superscript"/>
        </w:rPr>
        <w:t>nd</w:t>
      </w:r>
      <w:r>
        <w:rPr>
          <w:sz w:val="20"/>
          <w:szCs w:val="20"/>
        </w:rPr>
        <w:t xml:space="preserve"> Street, Third Floor, San Francisco, CA 94107 </w:t>
      </w:r>
      <w:r>
        <w:rPr>
          <w:rStyle w:val="Strong"/>
          <w:b w:val="false"/>
          <w:bCs w:val="false"/>
          <w:sz w:val="20"/>
          <w:szCs w:val="20"/>
        </w:rPr>
        <w:t>by certified mail, and will be deemed given upon receipt by Endless Mobile.  All notices by Endless Mobile to you will be sent to the email address you have made available to Endless Mobile, and will be deemed given on the day sent.</w:t>
      </w:r>
      <w:bookmarkEnd w:id="29"/>
      <w:r>
        <w:rPr>
          <w:rStyle w:val="Strong"/>
          <w:b w:val="false"/>
          <w:bCs w:val="false"/>
          <w:sz w:val="20"/>
          <w:szCs w:val="20"/>
        </w:rPr>
        <w:t xml:space="preserve"> </w:t>
      </w:r>
    </w:p>
    <w:p>
      <w:pPr>
        <w:pStyle w:val="Outlinenumbered"/>
        <w:numPr>
          <w:ilvl w:val="0"/>
          <w:numId w:val="1"/>
        </w:numPr>
        <w:jc w:val="both"/>
        <w:rPr>
          <w:sz w:val="20"/>
          <w:szCs w:val="20"/>
        </w:rPr>
      </w:pPr>
      <w:r>
        <w:rPr>
          <w:rStyle w:val="Strong"/>
          <w:sz w:val="20"/>
          <w:szCs w:val="20"/>
        </w:rPr>
        <w:t>Contact Information</w:t>
      </w:r>
      <w:r>
        <w:rPr>
          <w:rStyle w:val="Strong"/>
          <w:b w:val="false"/>
          <w:sz w:val="20"/>
          <w:szCs w:val="20"/>
        </w:rPr>
        <w:t xml:space="preserve">. </w:t>
      </w:r>
      <w:r>
        <w:rPr>
          <w:bCs/>
          <w:sz w:val="20"/>
          <w:szCs w:val="20"/>
        </w:rPr>
        <w:t xml:space="preserve">The services hereunder are offered by Endless Mobile, Inc., located at </w:t>
      </w:r>
      <w:r>
        <w:rPr>
          <w:sz w:val="20"/>
          <w:szCs w:val="20"/>
        </w:rPr>
        <w:t>512 2</w:t>
      </w:r>
      <w:r>
        <w:rPr>
          <w:sz w:val="20"/>
          <w:szCs w:val="20"/>
          <w:vertAlign w:val="superscript"/>
        </w:rPr>
        <w:t>nd</w:t>
      </w:r>
      <w:r>
        <w:rPr>
          <w:sz w:val="20"/>
          <w:szCs w:val="20"/>
        </w:rPr>
        <w:t xml:space="preserve"> Street, Third Floor, San Francisco, CA 94107</w:t>
      </w:r>
      <w:r>
        <w:rPr>
          <w:bCs/>
          <w:sz w:val="20"/>
          <w:szCs w:val="20"/>
        </w:rPr>
        <w:t xml:space="preserve">. You may contact us by sending correspondence to the foregoing address or by emailing us at </w:t>
      </w:r>
      <w:hyperlink r:id="rId11">
        <w:r>
          <w:rPr>
            <w:rStyle w:val="InternetLink"/>
            <w:bCs/>
            <w:sz w:val="20"/>
            <w:szCs w:val="20"/>
          </w:rPr>
          <w:t>support@endlessm.com</w:t>
        </w:r>
      </w:hyperlink>
      <w:r>
        <w:rPr>
          <w:sz w:val="20"/>
          <w:szCs w:val="20"/>
        </w:rPr>
        <w:t>. If you are a California resident, you may have these Terms mailed to you electronically by sending a letter to the foregoing address with your electronic mail address and a request for these Terms.</w:t>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ascii="Verdana" w:hAnsi="Verdana"/>
        <w:sz w:val="20"/>
        <w:szCs w:val="20"/>
      </w:rPr>
    </w:pPr>
    <w:r>
      <w:rPr>
        <w:rFonts w:ascii="Verdana" w:hAnsi="Verdana"/>
        <w:sz w:val="20"/>
        <w:szCs w:val="20"/>
      </w:rPr>
      <w:t>Last Updated: 5 Nov, 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Pr>
    </w:lvl>
    <w:lvl w:ilvl="1">
      <w:start w:val="1"/>
      <w:numFmt w:val="decimal"/>
      <w:lvlText w:val="%1.%2."/>
      <w:lvlJc w:val="left"/>
      <w:pPr>
        <w:ind w:left="792" w:hanging="432"/>
      </w:pPr>
      <w:rPr>
        <w:b w:val="fals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1"/>
  <w:defaultTabStop w:val="720"/>
</w:settings>
</file>

<file path=word/styles.xml><?xml version="1.0" encoding="utf-8"?>
<w:styles xmlns:w="http://schemas.openxmlformats.org/wordprocessingml/2006/main">
  <w:docDefaults>
    <w:rPrDefault>
      <w:rPr>
        <w:rFonts w:ascii="Calibri" w:hAnsi="Calibri" w:eastAsia="PMingLiU" w:cs="Times New Roman"/>
        <w:sz w:val="24"/>
        <w:szCs w:val="24"/>
        <w:lang w:val="en-US" w:eastAsia="en-US" w:bidi="ar-SA"/>
      </w:rPr>
    </w:rPrDefault>
    <w:pPrDefault>
      <w:pPr/>
    </w:pPrDefault>
  </w:docDefaults>
  <w:latentStyles w:count="371" w:defQFormat="0" w:defUnhideWhenUsed="0" w:defSemiHidden="0" w:defUIPriority="0" w:defLockedState="0">
    <w:lsdException w:unhideWhenUsed="1" w:semiHidden="1" w:name="index 1"/>
    <w:lsdException w:unhideWhenUsed="1" w:semiHidden="1" w:name="index 7"/>
    <w:lsdException w:unhideWhenUsed="1" w:semiHidden="1" w:name="index 8"/>
    <w:lsdException w:unhideWhenUsed="1" w:semiHidden="1" w:name="index 9"/>
    <w:lsdException w:unhideWhenUsed="1" w:semiHidden="1" w:name="toc 1"/>
    <w:lsdException w:unhideWhenUsed="1" w:semiHidden="1" w:name="toc 2"/>
    <w:lsdException w:unhideWhenUsed="1" w:semiHidden="1" w:name="toc 3"/>
    <w:lsdException w:unhideWhenUsed="1" w:semiHidden="1" w:name="toc 4"/>
    <w:lsdException w:unhideWhenUsed="1" w:semiHidden="1" w:name="toc 5"/>
    <w:lsdException w:unhideWhenUsed="1" w:semiHidden="1" w:name="toc 6"/>
    <w:lsdException w:unhideWhenUsed="1" w:semiHidden="1" w:name="toc 7"/>
    <w:lsdException w:unhideWhenUsed="1" w:semiHidden="1" w:name="toc 8"/>
    <w:lsdException w:unhideWhenUsed="1"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3"/>
    <w:lsdException w:unhideWhenUsed="1" w:semiHidden="1" w:name="List Number 4"/>
    <w:lsdException w:unhideWhenUsed="1" w:semiHidden="1" w:name="Closing"/>
    <w:lsdException w:unhideWhenUsed="1" w:semiHidden="1" w:name="Signature"/>
    <w:lsdException w:unhideWhenUsed="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iPriority="22" w:qFormat="1" w:name="Strong"/>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uiPriority="99"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nhideWhenUsed="1" w:semiHidden="1" w:name="Table Theme"/>
    <w:lsdException w:semiHidden="1" w:name="Placeholder Text"/>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unhideWhenUsed="1" w:semiHidden="1" w:name="Bibliography"/>
    <w:lsdException w:unhideWhenUsed="1" w:semiHidden="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uiPriority w:val="9"/>
    <w:qFormat/>
    <w:link w:val="Ttulo1Car"/>
    <w:basedOn w:val="Normal"/>
    <w:next w:val="Normal"/>
    <w:pPr>
      <w:keepNext/>
      <w:keepLines/>
      <w:spacing w:before="480" w:after="0"/>
      <w:outlineLvl w:val="0"/>
    </w:pPr>
    <w:rPr>
      <w:rFonts w:ascii="Trebuchet MS" w:hAnsi="Trebuchet MS"/>
      <w:b/>
      <w:bCs/>
      <w:color w:val="31849B"/>
      <w:sz w:val="32"/>
      <w:szCs w:val="32"/>
    </w:rPr>
  </w:style>
  <w:style w:type="paragraph" w:styleId="Heading2">
    <w:name w:val="Heading 2"/>
    <w:link w:val="Ttulo2Car"/>
    <w:basedOn w:val="Normal"/>
    <w:next w:val="Normal"/>
    <w:pPr>
      <w:keepNext/>
      <w:keepLines/>
      <w:spacing w:before="200" w:after="0"/>
      <w:outlineLvl w:val="1"/>
    </w:pPr>
    <w:rPr>
      <w:rFonts w:ascii="Trebuchet MS" w:hAnsi="Trebuchet MS"/>
      <w:b/>
      <w:bCs/>
      <w:color w:val="31849B"/>
      <w:sz w:val="28"/>
      <w:szCs w:val="26"/>
    </w:rPr>
  </w:style>
  <w:style w:type="paragraph" w:styleId="Heading3">
    <w:name w:val="Heading 3"/>
    <w:link w:val="Ttulo3Car"/>
    <w:basedOn w:val="Normal"/>
    <w:next w:val="Normal"/>
    <w:pPr>
      <w:keepNext/>
      <w:keepLines/>
      <w:spacing w:before="200" w:after="0"/>
      <w:outlineLvl w:val="2"/>
    </w:pPr>
    <w:rPr>
      <w:rFonts w:ascii="Trebuchet MS" w:hAnsi="Trebuchet MS"/>
      <w:b/>
      <w:bCs/>
      <w:color w:val="31849B"/>
      <w:sz w:val="24"/>
    </w:rPr>
  </w:style>
  <w:style w:type="paragraph" w:styleId="Heading4">
    <w:name w:val="Heading 4"/>
    <w:link w:val="Ttulo4Car"/>
    <w:basedOn w:val="Normal"/>
    <w:next w:val="Normal"/>
    <w:pPr>
      <w:keepNext/>
      <w:keepLines/>
      <w:spacing w:before="200" w:after="0"/>
      <w:outlineLvl w:val="3"/>
    </w:pPr>
    <w:rPr>
      <w:rFonts w:ascii="Trebuchet MS" w:hAnsi="Trebuchet MS"/>
      <w:b/>
      <w:bCs/>
      <w:i/>
      <w:iCs/>
      <w:color w:val="31849B"/>
    </w:rPr>
  </w:style>
  <w:style w:type="paragraph" w:styleId="Heading5">
    <w:name w:val="Heading 5"/>
    <w:link w:val="Ttulo5Car"/>
    <w:basedOn w:val="Normal"/>
    <w:next w:val="Normal"/>
    <w:pPr>
      <w:keepNext/>
      <w:keepLines/>
      <w:spacing w:before="200" w:after="0"/>
      <w:outlineLvl w:val="4"/>
    </w:pPr>
    <w:rPr>
      <w:rFonts w:ascii="Calibri" w:hAnsi="Calibri"/>
      <w:color w:val="243F60"/>
    </w:rPr>
  </w:style>
  <w:style w:type="paragraph" w:styleId="Heading6">
    <w:name w:val="Heading 6"/>
    <w:link w:val="Ttulo6Car"/>
    <w:basedOn w:val="Normal"/>
    <w:next w:val="Normal"/>
    <w:pPr>
      <w:keepNext/>
      <w:keepLines/>
      <w:spacing w:before="200" w:after="0"/>
      <w:outlineLvl w:val="5"/>
    </w:pPr>
    <w:rPr>
      <w:rFonts w:ascii="Calibri" w:hAnsi="Calibri"/>
      <w:i/>
      <w:iCs/>
      <w:color w:val="243F60"/>
    </w:rPr>
  </w:style>
  <w:style w:type="paragraph" w:styleId="Heading7">
    <w:name w:val="Heading 7"/>
    <w:link w:val="Ttulo7Car"/>
    <w:basedOn w:val="Normal"/>
    <w:next w:val="Normal"/>
    <w:pPr>
      <w:keepNext/>
      <w:keepLines/>
      <w:spacing w:before="200" w:after="0"/>
      <w:outlineLvl w:val="6"/>
    </w:pPr>
    <w:rPr>
      <w:rFonts w:ascii="Calibri" w:hAnsi="Calibri"/>
      <w:i/>
      <w:iCs/>
      <w:color w:val="404040"/>
    </w:rPr>
  </w:style>
  <w:style w:type="paragraph" w:styleId="Heading8">
    <w:name w:val="Heading 8"/>
    <w:link w:val="Ttulo8Car"/>
    <w:basedOn w:val="Normal"/>
    <w:next w:val="Normal"/>
    <w:pPr>
      <w:keepNext/>
      <w:keepLines/>
      <w:spacing w:before="200" w:after="0"/>
      <w:outlineLvl w:val="7"/>
    </w:pPr>
    <w:rPr>
      <w:rFonts w:ascii="Calibri" w:hAnsi="Calibri"/>
      <w:color w:val="404040"/>
      <w:sz w:val="20"/>
      <w:szCs w:val="20"/>
    </w:rPr>
  </w:style>
  <w:style w:type="paragraph" w:styleId="Heading9">
    <w:name w:val="Heading 9"/>
    <w:link w:val="Ttulo9Car"/>
    <w:basedOn w:val="Normal"/>
    <w:next w:val="Normal"/>
    <w:pPr>
      <w:keepNext/>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rPr/>
  </w:style>
  <w:style w:type="character" w:styleId="EncabezadoCar" w:customStyle="1">
    <w:name w:val="Encabezado Car"/>
    <w:uiPriority w:val="99"/>
    <w:link w:val="Encabezado"/>
    <w:basedOn w:val="DefaultParagraphFont"/>
    <w:rPr>
      <w:rFonts w:ascii="Trebuchet MS" w:hAnsi="Trebuchet MS"/>
      <w:sz w:val="22"/>
      <w:szCs w:val="22"/>
    </w:rPr>
  </w:style>
  <w:style w:type="character" w:styleId="PiedepginaCar" w:customStyle="1">
    <w:name w:val="Pie de página Car"/>
    <w:uiPriority w:val="99"/>
    <w:link w:val="Piedepgina"/>
    <w:basedOn w:val="DefaultParagraphFont"/>
    <w:rPr/>
  </w:style>
  <w:style w:type="character" w:styleId="Ttulo1Car" w:customStyle="1">
    <w:name w:val="Título 1 Car"/>
    <w:uiPriority w:val="9"/>
    <w:link w:val="Ttulo1"/>
    <w:basedOn w:val="DefaultParagraphFont"/>
    <w:rPr>
      <w:rFonts w:ascii="Trebuchet MS" w:hAnsi="Trebuchet MS"/>
      <w:b/>
      <w:bCs/>
      <w:color w:val="31849B"/>
      <w:sz w:val="32"/>
      <w:szCs w:val="32"/>
    </w:rPr>
  </w:style>
  <w:style w:type="character" w:styleId="Ttulo2Car" w:customStyle="1">
    <w:name w:val="Título 2 Car"/>
    <w:link w:val="Ttulo2"/>
    <w:basedOn w:val="DefaultParagraphFont"/>
    <w:rPr>
      <w:rFonts w:ascii="Trebuchet MS" w:hAnsi="Trebuchet MS"/>
      <w:b/>
      <w:bCs/>
      <w:color w:val="31849B"/>
      <w:sz w:val="28"/>
      <w:szCs w:val="26"/>
    </w:rPr>
  </w:style>
  <w:style w:type="character" w:styleId="Ttulo3Car" w:customStyle="1">
    <w:name w:val="Título 3 Car"/>
    <w:link w:val="Ttulo3"/>
    <w:basedOn w:val="DefaultParagraphFont"/>
    <w:rPr>
      <w:rFonts w:ascii="Trebuchet MS" w:hAnsi="Trebuchet MS"/>
      <w:b/>
      <w:bCs/>
      <w:color w:val="31849B"/>
      <w:szCs w:val="22"/>
    </w:rPr>
  </w:style>
  <w:style w:type="character" w:styleId="Ttulo4Car" w:customStyle="1">
    <w:name w:val="Título 4 Car"/>
    <w:link w:val="Ttulo4"/>
    <w:basedOn w:val="DefaultParagraphFont"/>
    <w:rPr>
      <w:rFonts w:ascii="Trebuchet MS" w:hAnsi="Trebuchet MS"/>
      <w:b/>
      <w:bCs/>
      <w:i/>
      <w:iCs/>
      <w:color w:val="31849B"/>
      <w:sz w:val="22"/>
      <w:szCs w:val="22"/>
    </w:rPr>
  </w:style>
  <w:style w:type="character" w:styleId="InternetLink" w:customStyle="1">
    <w:name w:val="Internet Link"/>
    <w:basedOn w:val="DefaultParagraphFont"/>
    <w:rPr>
      <w:color w:val="0000FF"/>
      <w:u w:val="single"/>
      <w:lang w:val="uz-Cyrl-UZ" w:eastAsia="uz-Cyrl-UZ" w:bidi="uz-Cyrl-UZ"/>
    </w:rPr>
  </w:style>
  <w:style w:type="character" w:styleId="TextodegloboCar" w:customStyle="1">
    <w:name w:val="Texto de globo Car"/>
    <w:link w:val="Textodeglobo"/>
    <w:basedOn w:val="DefaultParagraphFont"/>
    <w:rPr>
      <w:rFonts w:ascii="Tahoma" w:hAnsi="Tahoma" w:cs="Tahoma"/>
      <w:sz w:val="16"/>
      <w:szCs w:val="16"/>
    </w:rPr>
  </w:style>
  <w:style w:type="character" w:styleId="Annotationreference">
    <w:name w:val="annotation reference"/>
    <w:basedOn w:val="DefaultParagraphFont"/>
    <w:rPr>
      <w:sz w:val="16"/>
      <w:szCs w:val="16"/>
    </w:rPr>
  </w:style>
  <w:style w:type="character" w:styleId="TextocomentarioCar" w:customStyle="1">
    <w:name w:val="Texto comentario Car"/>
    <w:link w:val="Textocomentario"/>
    <w:basedOn w:val="DefaultParagraphFont"/>
    <w:rPr>
      <w:rFonts w:ascii="Georgia" w:hAnsi="Georgia"/>
      <w:sz w:val="20"/>
      <w:szCs w:val="20"/>
    </w:rPr>
  </w:style>
  <w:style w:type="character" w:styleId="AsuntodelcomentarioCar" w:customStyle="1">
    <w:name w:val="Asunto del comentario Car"/>
    <w:link w:val="Asuntodelcomentario"/>
    <w:basedOn w:val="TextocomentarioCar"/>
    <w:rPr>
      <w:rFonts w:ascii="Georgia" w:hAnsi="Georgia"/>
      <w:b/>
      <w:bCs/>
      <w:sz w:val="20"/>
      <w:szCs w:val="20"/>
    </w:rPr>
  </w:style>
  <w:style w:type="character" w:styleId="OutlinenumberedChar" w:customStyle="1">
    <w:name w:val="Outline numbered Char"/>
    <w:link w:val="Outlinenumbered"/>
    <w:basedOn w:val="DefaultParagraphFont"/>
    <w:rPr>
      <w:rFonts w:ascii="Arial" w:hAnsi="Arial" w:eastAsia="Times New Roman" w:cs="Arial"/>
      <w:sz w:val="22"/>
      <w:szCs w:val="22"/>
    </w:rPr>
  </w:style>
  <w:style w:type="character" w:styleId="TextonotaalfinalCar" w:customStyle="1">
    <w:name w:val="Texto nota al final Car"/>
    <w:link w:val="Textonotaalfinal"/>
    <w:basedOn w:val="DefaultParagraphFont"/>
    <w:rPr>
      <w:rFonts w:ascii="Times New Roman" w:hAnsi="Times New Roman" w:cs="Cambria"/>
      <w:sz w:val="20"/>
      <w:szCs w:val="20"/>
    </w:rPr>
  </w:style>
  <w:style w:type="character" w:styleId="Strong">
    <w:name w:val="Strong"/>
    <w:uiPriority w:val="22"/>
    <w:qFormat/>
    <w:basedOn w:val="DefaultParagraphFont"/>
    <w:rPr>
      <w:b/>
      <w:bCs/>
    </w:rPr>
  </w:style>
  <w:style w:type="character" w:styleId="Ttulo5Car" w:customStyle="1">
    <w:name w:val="Título 5 Car"/>
    <w:link w:val="Ttulo5"/>
    <w:basedOn w:val="DefaultParagraphFont"/>
    <w:rPr>
      <w:rFonts w:ascii="Calibri" w:hAnsi="Calibri"/>
      <w:color w:val="243F60"/>
      <w:sz w:val="22"/>
      <w:szCs w:val="22"/>
    </w:rPr>
  </w:style>
  <w:style w:type="character" w:styleId="Ttulo6Car" w:customStyle="1">
    <w:name w:val="Título 6 Car"/>
    <w:link w:val="Ttulo6"/>
    <w:basedOn w:val="DefaultParagraphFont"/>
    <w:rPr>
      <w:rFonts w:ascii="Calibri" w:hAnsi="Calibri"/>
      <w:i/>
      <w:iCs/>
      <w:color w:val="243F60"/>
      <w:sz w:val="22"/>
      <w:szCs w:val="22"/>
    </w:rPr>
  </w:style>
  <w:style w:type="character" w:styleId="Ttulo7Car" w:customStyle="1">
    <w:name w:val="Título 7 Car"/>
    <w:link w:val="Ttulo7"/>
    <w:basedOn w:val="DefaultParagraphFont"/>
    <w:rPr>
      <w:rFonts w:ascii="Calibri" w:hAnsi="Calibri"/>
      <w:i/>
      <w:iCs/>
      <w:color w:val="404040"/>
      <w:sz w:val="22"/>
      <w:szCs w:val="22"/>
    </w:rPr>
  </w:style>
  <w:style w:type="character" w:styleId="Ttulo8Car" w:customStyle="1">
    <w:name w:val="Título 8 Car"/>
    <w:link w:val="Ttulo8"/>
    <w:basedOn w:val="DefaultParagraphFont"/>
    <w:rPr>
      <w:rFonts w:ascii="Calibri" w:hAnsi="Calibri"/>
      <w:color w:val="404040"/>
      <w:sz w:val="20"/>
      <w:szCs w:val="20"/>
    </w:rPr>
  </w:style>
  <w:style w:type="character" w:styleId="Ttulo9Car" w:customStyle="1">
    <w:name w:val="Título 9 Car"/>
    <w:link w:val="Ttulo9"/>
    <w:basedOn w:val="DefaultParagraphFont"/>
    <w:rPr>
      <w:rFonts w:ascii="Calibri" w:hAnsi="Calibri"/>
      <w:i/>
      <w:iCs/>
      <w:color w:val="404040"/>
      <w:sz w:val="20"/>
      <w:szCs w:val="20"/>
    </w:rPr>
  </w:style>
  <w:style w:type="character" w:styleId="FollowedHyperlink">
    <w:name w:val="FollowedHyperlink"/>
    <w:rsid w:val="00581120"/>
    <w:basedOn w:val="DefaultParagraphFont"/>
    <w:rPr>
      <w:color w:val="800080"/>
      <w:u w:val="single"/>
    </w:rPr>
  </w:style>
  <w:style w:type="character" w:styleId="MapadeldocumentoCar" w:customStyle="1">
    <w:name w:val="Mapa del documento Car"/>
    <w:link w:val="Mapadeldocumento"/>
    <w:rsid w:val="00a01e2a"/>
    <w:basedOn w:val="DefaultParagraphFont"/>
    <w:rPr>
      <w:rFonts w:ascii="Lucida Grande" w:hAnsi="Lucida Grande" w:cs="Lucida Grande"/>
    </w:rPr>
  </w:style>
  <w:style w:type="character" w:styleId="ListLabel1" w:customStyle="1">
    <w:name w:val="ListLabel 1"/>
    <w:rPr>
      <w:rFonts w:cs="Arial"/>
      <w:b w:val="false"/>
      <w:i w:val="false"/>
      <w:u w:val="none"/>
    </w:rPr>
  </w:style>
  <w:style w:type="character" w:styleId="ListLabel2" w:customStyle="1">
    <w:name w:val="ListLabel 2"/>
    <w:rPr>
      <w:rFonts w:cs="Arial"/>
      <w:b w:val="false"/>
      <w:i w:val="false"/>
      <w:sz w:val="20"/>
      <w:szCs w:val="20"/>
      <w:u w:val="none"/>
    </w:rPr>
  </w:style>
  <w:style w:type="character" w:styleId="ListLabel3" w:customStyle="1">
    <w:name w:val="ListLabel 3"/>
    <w:rPr>
      <w:b w:val="false"/>
      <w:i w:val="false"/>
      <w:u w:val="none"/>
    </w:rPr>
  </w:style>
  <w:style w:type="character" w:styleId="ListLabel4" w:customStyle="1">
    <w:name w:val="ListLabel 4"/>
    <w:rPr>
      <w:u w:val="none"/>
    </w:rPr>
  </w:style>
  <w:style w:type="character" w:styleId="ListLabel5" w:customStyle="1">
    <w:name w:val="ListLabel 5"/>
    <w:rPr>
      <w:b/>
    </w:rPr>
  </w:style>
  <w:style w:type="character" w:styleId="ListLabel6" w:customStyle="1">
    <w:name w:val="ListLabel 6"/>
    <w:rPr>
      <w:b w:val="false"/>
    </w:rPr>
  </w:style>
  <w:style w:type="character" w:styleId="ListLabel7" w:customStyle="1">
    <w:name w:val="ListLabel 7"/>
    <w:rPr>
      <w:rFonts w:cs="Arial"/>
      <w:b w:val="false"/>
      <w:color w:val="000000"/>
    </w:rPr>
  </w:style>
  <w:style w:type="character" w:styleId="ListLabel8" w:customStyle="1">
    <w:name w:val="ListLabel 8"/>
    <w:rPr>
      <w:rFonts w:cs="Courier New"/>
    </w:rPr>
  </w:style>
  <w:style w:type="character" w:styleId="ListLabel9">
    <w:name w:val="ListLabel 9"/>
    <w:rPr>
      <w:b/>
    </w:rPr>
  </w:style>
  <w:style w:type="character" w:styleId="ListLabel10">
    <w:name w:val="ListLabel 10"/>
    <w:rPr>
      <w:b w:val="false"/>
    </w:rPr>
  </w:style>
  <w:style w:type="character" w:styleId="ListLabel11">
    <w:name w:val="ListLabel 11"/>
    <w:rPr>
      <w:b w:val="false"/>
      <w:color w:val="000000"/>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b w:val="false"/>
      <w:i w:val="false"/>
      <w:u w:val="none"/>
    </w:rPr>
  </w:style>
  <w:style w:type="character" w:styleId="ListLabel16">
    <w:name w:val="ListLabel 16"/>
    <w:rPr>
      <w:b w:val="false"/>
      <w:i w:val="false"/>
      <w:sz w:val="20"/>
      <w:szCs w:val="20"/>
      <w:u w:val="none"/>
    </w:rPr>
  </w:style>
  <w:style w:type="character" w:styleId="ListLabel17">
    <w:name w:val="ListLabel 17"/>
    <w:rPr>
      <w:rFonts w:cs="Symbol"/>
      <w:b w:val="false"/>
      <w:i w:val="false"/>
      <w:u w:val="none"/>
    </w:rPr>
  </w:style>
  <w:style w:type="character" w:styleId="ListLabel18">
    <w:name w:val="ListLabel 18"/>
    <w:rPr>
      <w:u w:val="none"/>
    </w:rPr>
  </w:style>
  <w:style w:type="character" w:styleId="VisitedInternetLink">
    <w:name w:val="Visited Internet Link"/>
    <w:rPr>
      <w:color w:val="800000"/>
      <w:u w:val="single"/>
      <w:lang w:val="zxx" w:eastAsia="zxx" w:bidi="zxx"/>
    </w:rPr>
  </w:style>
  <w:style w:type="character" w:styleId="ListLabel19">
    <w:name w:val="ListLabel 19"/>
    <w:rPr>
      <w:b/>
    </w:rPr>
  </w:style>
  <w:style w:type="character" w:styleId="ListLabel20">
    <w:name w:val="ListLabel 20"/>
    <w:rPr>
      <w:b w:val="false"/>
    </w:rPr>
  </w:style>
  <w:style w:type="character" w:styleId="ListLabel21">
    <w:name w:val="ListLabel 21"/>
    <w:rPr>
      <w:b w:val="false"/>
      <w:color w:val="000000"/>
    </w:rPr>
  </w:style>
  <w:style w:type="character" w:styleId="ListLabel22">
    <w:name w:val="ListLabel 22"/>
    <w:rPr>
      <w:b w:val="false"/>
      <w:i w:val="false"/>
      <w:sz w:val="20"/>
      <w:u w:val="none"/>
    </w:rPr>
  </w:style>
  <w:style w:type="character" w:styleId="ListLabel23">
    <w:name w:val="ListLabel 23"/>
    <w:rPr>
      <w:b w:val="false"/>
      <w:i w:val="false"/>
      <w:sz w:val="20"/>
      <w:szCs w:val="20"/>
      <w:u w:val="none"/>
    </w:rPr>
  </w:style>
  <w:style w:type="character" w:styleId="ListLabel24">
    <w:name w:val="ListLabel 24"/>
    <w:rPr>
      <w:rFonts w:cs="Symbol"/>
      <w:b w:val="false"/>
      <w:i w:val="false"/>
      <w:u w:val="none"/>
    </w:rPr>
  </w:style>
  <w:style w:type="character" w:styleId="ListLabel25">
    <w:name w:val="ListLabel 25"/>
    <w:rPr>
      <w:u w:val="none"/>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Bullets">
    <w:name w:val="Bullets"/>
    <w:rPr>
      <w:rFonts w:ascii="OpenSymbol" w:hAnsi="OpenSymbol" w:eastAsia="OpenSymbol" w:cs="OpenSymbol"/>
    </w:rPr>
  </w:style>
  <w:style w:type="character" w:styleId="ListLabel29">
    <w:name w:val="ListLabel 29"/>
    <w:rPr>
      <w:b/>
    </w:rPr>
  </w:style>
  <w:style w:type="character" w:styleId="ListLabel30">
    <w:name w:val="ListLabel 30"/>
    <w:rPr>
      <w:b w:val="false"/>
    </w:rPr>
  </w:style>
  <w:style w:type="character" w:styleId="ListLabel31">
    <w:name w:val="ListLabel 31"/>
    <w:rPr>
      <w:b w:val="false"/>
      <w:color w:val="000000"/>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b/>
    </w:rPr>
  </w:style>
  <w:style w:type="character" w:styleId="ListLabel36">
    <w:name w:val="ListLabel 36"/>
    <w:rPr>
      <w:b w:val="false"/>
    </w:rPr>
  </w:style>
  <w:style w:type="character" w:styleId="ListLabel37">
    <w:name w:val="ListLabel 37"/>
    <w:rPr>
      <w:rFonts w:cs="Symbol"/>
    </w:rPr>
  </w:style>
  <w:style w:type="character" w:styleId="ListLabel38">
    <w:name w:val="ListLabel 38"/>
    <w:rPr>
      <w:rFonts w:cs="Courier New"/>
    </w:rPr>
  </w:style>
  <w:style w:type="character" w:styleId="ListLabel39">
    <w:name w:val="ListLabel 39"/>
    <w:rPr>
      <w:rFonts w:cs="Wingdings"/>
    </w:rPr>
  </w:style>
  <w:style w:type="character" w:styleId="ListLabel40">
    <w:name w:val="ListLabel 40"/>
    <w:rPr>
      <w:b/>
    </w:rPr>
  </w:style>
  <w:style w:type="character" w:styleId="ListLabel41">
    <w:name w:val="ListLabel 41"/>
    <w:rPr>
      <w:b w:val="false"/>
    </w:rPr>
  </w:style>
  <w:style w:type="character" w:styleId="ListLabel42">
    <w:name w:val="ListLabel 42"/>
    <w:rPr>
      <w:rFonts w:cs="Symbol"/>
    </w:rPr>
  </w:style>
  <w:style w:type="character" w:styleId="ListLabel43">
    <w:name w:val="ListLabel 43"/>
    <w:rPr>
      <w:rFonts w:cs="Courier New"/>
    </w:rPr>
  </w:style>
  <w:style w:type="character" w:styleId="ListLabel44">
    <w:name w:val="ListLabel 44"/>
    <w:rPr>
      <w:rFonts w:cs="Wingdings"/>
    </w:rPr>
  </w:style>
  <w:style w:type="paragraph" w:styleId="Heading" w:customStyle="1">
    <w:name w:val="Heading"/>
    <w:basedOn w:val="Normal"/>
    <w:next w:val="TextBody"/>
    <w:pPr>
      <w:keepNext/>
      <w:spacing w:before="240" w:after="120"/>
    </w:pPr>
    <w:rPr>
      <w:rFonts w:ascii="Liberation Sans" w:hAnsi="Liberation Sans" w:eastAsia="WenQuanYi Zen Hei"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sz w:val="24"/>
      <w:szCs w:val="24"/>
    </w:rPr>
  </w:style>
  <w:style w:type="paragraph" w:styleId="Header">
    <w:name w:val="Header"/>
    <w:uiPriority w:val="99"/>
    <w:unhideWhenUsed/>
    <w:link w:val="EncabezadoCar"/>
    <w:basedOn w:val="Normal"/>
    <w:pPr>
      <w:tabs>
        <w:tab w:val="center" w:pos="4680" w:leader="none"/>
        <w:tab w:val="right" w:pos="9360" w:leader="none"/>
      </w:tabs>
      <w:spacing w:lineRule="auto" w:line="240"/>
    </w:pPr>
    <w:rPr>
      <w:rFonts w:ascii="Trebuchet MS" w:hAnsi="Trebuchet MS"/>
    </w:rPr>
  </w:style>
  <w:style w:type="paragraph" w:styleId="Footer">
    <w:name w:val="Footer"/>
    <w:uiPriority w:val="99"/>
    <w:unhideWhenUsed/>
    <w:link w:val="PiedepginaCar"/>
    <w:basedOn w:val="Normal"/>
    <w:pPr>
      <w:tabs>
        <w:tab w:val="center" w:pos="4680" w:leader="none"/>
        <w:tab w:val="right" w:pos="9360" w:leader="none"/>
      </w:tabs>
      <w:spacing w:lineRule="auto" w:line="240"/>
    </w:pPr>
    <w:rPr/>
  </w:style>
  <w:style w:type="paragraph" w:styleId="FWSNormal" w:customStyle="1">
    <w:name w:val="FWS Normal"/>
    <w:qFormat/>
    <w:basedOn w:val="Normal"/>
    <w:pPr/>
    <w:rPr/>
  </w:style>
  <w:style w:type="paragraph" w:styleId="Index4">
    <w:name w:val="index 4"/>
    <w:basedOn w:val="Normal"/>
    <w:next w:val="Normal"/>
    <w:autoRedefine/>
    <w:pPr>
      <w:spacing w:lineRule="auto" w:line="240"/>
      <w:ind w:left="880" w:right="0" w:hanging="220"/>
    </w:pPr>
    <w:rPr/>
  </w:style>
  <w:style w:type="paragraph" w:styleId="ScriptAction" w:customStyle="1">
    <w:name w:val="Script Action"/>
    <w:qFormat/>
    <w:basedOn w:val="Normal"/>
    <w:pPr>
      <w:spacing w:lineRule="auto" w:line="240" w:before="120" w:after="120"/>
    </w:pPr>
    <w:rPr>
      <w:rFonts w:ascii="Courier New" w:hAnsi="Courier New" w:eastAsia="Cambria" w:cs="Courier New"/>
      <w:sz w:val="24"/>
      <w:szCs w:val="24"/>
    </w:rPr>
  </w:style>
  <w:style w:type="paragraph" w:styleId="ScriptDialogue" w:customStyle="1">
    <w:name w:val="Script Dialogue"/>
    <w:qFormat/>
    <w:basedOn w:val="Normal"/>
    <w:pPr>
      <w:spacing w:lineRule="auto" w:line="240" w:before="120" w:after="120"/>
      <w:ind w:left="1440" w:right="0" w:hanging="0"/>
    </w:pPr>
    <w:rPr>
      <w:rFonts w:ascii="Courier New" w:hAnsi="Courier New" w:eastAsia="Cambria" w:cs="Courier New"/>
      <w:sz w:val="24"/>
      <w:szCs w:val="24"/>
    </w:rPr>
  </w:style>
  <w:style w:type="paragraph" w:styleId="ScriptName" w:customStyle="1">
    <w:name w:val="Script Name"/>
    <w:qFormat/>
    <w:basedOn w:val="Normal"/>
    <w:pPr>
      <w:spacing w:lineRule="auto" w:line="240"/>
      <w:jc w:val="center"/>
    </w:pPr>
    <w:rPr>
      <w:rFonts w:ascii="Courier New" w:hAnsi="Courier New" w:eastAsia="Cambria" w:cs="Courier New"/>
      <w:caps/>
      <w:sz w:val="24"/>
      <w:szCs w:val="24"/>
    </w:rPr>
  </w:style>
  <w:style w:type="paragraph" w:styleId="ScriptHeader" w:customStyle="1">
    <w:name w:val="Script Header"/>
    <w:qFormat/>
    <w:basedOn w:val="ScriptAction"/>
    <w:pPr>
      <w:spacing w:before="480" w:after="120"/>
    </w:pPr>
    <w:rPr>
      <w:caps/>
    </w:rPr>
  </w:style>
  <w:style w:type="paragraph" w:styleId="ScriptParenthetical" w:customStyle="1">
    <w:name w:val="Script Parenthetical"/>
    <w:qFormat/>
    <w:basedOn w:val="ScriptAction"/>
    <w:pPr>
      <w:spacing w:before="0" w:after="120"/>
      <w:jc w:val="center"/>
    </w:pPr>
    <w:rPr>
      <w:i/>
    </w:rPr>
  </w:style>
  <w:style w:type="paragraph" w:styleId="BalloonText">
    <w:name w:val="Balloon Text"/>
    <w:link w:val="TextodegloboCar"/>
    <w:basedOn w:val="Normal"/>
    <w:pPr>
      <w:spacing w:lineRule="auto" w:line="240"/>
    </w:pPr>
    <w:rPr>
      <w:rFonts w:ascii="Tahoma" w:hAnsi="Tahoma" w:cs="Tahoma"/>
      <w:sz w:val="16"/>
      <w:szCs w:val="16"/>
    </w:rPr>
  </w:style>
  <w:style w:type="paragraph" w:styleId="Annotationtext">
    <w:name w:val="annotation text"/>
    <w:link w:val="TextocomentarioCar"/>
    <w:basedOn w:val="Normal"/>
    <w:pPr>
      <w:spacing w:lineRule="auto" w:line="240"/>
    </w:pPr>
    <w:rPr>
      <w:sz w:val="20"/>
      <w:szCs w:val="20"/>
    </w:rPr>
  </w:style>
  <w:style w:type="paragraph" w:styleId="Annotationsubject">
    <w:name w:val="annotation subject"/>
    <w:link w:val="AsuntodelcomentarioCar"/>
    <w:basedOn w:val="Annotationtext"/>
    <w:pPr/>
    <w:rPr>
      <w:b/>
      <w:bCs/>
    </w:rPr>
  </w:style>
  <w:style w:type="paragraph" w:styleId="Outlinenumbered" w:customStyle="1">
    <w:name w:val="Outline numbered"/>
    <w:link w:val="OutlinenumberedChar"/>
    <w:basedOn w:val="Normal"/>
    <w:pPr>
      <w:spacing w:lineRule="auto" w:line="240" w:before="240" w:after="0"/>
    </w:pPr>
    <w:rPr>
      <w:rFonts w:ascii="Arial" w:hAnsi="Arial" w:eastAsia="Times New Roman" w:cs="Arial"/>
    </w:rPr>
  </w:style>
  <w:style w:type="paragraph" w:styleId="Legal2L1" w:customStyle="1">
    <w:name w:val="Legal2_L1"/>
    <w:basedOn w:val="Normal"/>
    <w:pPr>
      <w:spacing w:lineRule="auto" w:line="240"/>
    </w:pPr>
    <w:rPr>
      <w:rFonts w:ascii="Book Antiqua" w:hAnsi="Book Antiqua" w:eastAsia="Times New Roman"/>
    </w:rPr>
  </w:style>
  <w:style w:type="paragraph" w:styleId="ListParagraph">
    <w:name w:val="List Paragraph"/>
    <w:basedOn w:val="Normal"/>
    <w:pPr>
      <w:spacing w:before="0" w:after="0"/>
      <w:ind w:left="720" w:right="0" w:hanging="0"/>
      <w:contextualSpacing/>
    </w:pPr>
    <w:rPr/>
  </w:style>
  <w:style w:type="paragraph" w:styleId="Endnotetext">
    <w:name w:val="endnote text"/>
    <w:link w:val="TextonotaalfinalCar"/>
    <w:basedOn w:val="Normal"/>
    <w:pPr>
      <w:tabs>
        <w:tab w:val="left" w:pos="360" w:leader="none"/>
      </w:tabs>
      <w:spacing w:lineRule="auto" w:line="240" w:before="120" w:after="120"/>
      <w:ind w:left="0" w:right="0" w:firstLine="360"/>
    </w:pPr>
    <w:rPr>
      <w:rFonts w:ascii="Times New Roman" w:hAnsi="Times New Roman" w:cs="Cambria"/>
      <w:sz w:val="20"/>
      <w:szCs w:val="20"/>
    </w:rPr>
  </w:style>
  <w:style w:type="paragraph" w:styleId="NormalWeb">
    <w:name w:val="Normal (Web)"/>
    <w:uiPriority w:val="99"/>
    <w:unhideWhenUsed/>
    <w:basedOn w:val="Normal"/>
    <w:pPr>
      <w:spacing w:before="0" w:after="280"/>
    </w:pPr>
    <w:rPr>
      <w:rFonts w:ascii="Times New Roman" w:hAnsi="Times New Roman" w:eastAsia="Times New Roman"/>
      <w:sz w:val="24"/>
      <w:szCs w:val="24"/>
      <w:lang w:eastAsia="zh-TW"/>
    </w:rPr>
  </w:style>
  <w:style w:type="paragraph" w:styleId="Revision">
    <w:name w:val="Revision"/>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DocumentMap">
    <w:name w:val="Document Map"/>
    <w:link w:val="MapadeldocumentoCar"/>
    <w:rsid w:val="00a01e2a"/>
    <w:basedOn w:val="Normal"/>
    <w:pPr>
      <w:spacing w:lineRule="auto" w:line="240"/>
    </w:pPr>
    <w:rPr>
      <w:rFonts w:ascii="Lucida Grande" w:hAnsi="Lucida Grande" w:cs="Lucida Grande"/>
      <w:sz w:val="24"/>
      <w:szCs w:val="24"/>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tblPr>
      <w:tblBorders>
        <w:top w:sz="4" w:themeColor="text1" w:color="000000" w:space="0" w:val="single"/>
        <w:left w:sz="4" w:themeColor="text1" w:color="000000" w:space="0" w:val="single"/>
        <w:bottom w:sz="4" w:themeColor="text1" w:color="000000" w:space="0" w:val="single"/>
        <w:right w:sz="4" w:themeColor="text1" w:color="000000" w:space="0" w:val="single"/>
        <w:insideH w:sz="4" w:themeColor="text1" w:color="000000" w:space="0" w:val="single"/>
        <w:insideV w:sz="4" w:themeColor="text1" w:color="000000" w:space="0" w:val="single"/>
      </w:tblBorders>
    </w:tblPr>
  </w:style>
  <w:style w:type="table" w:customStyle="1" w:styleId="LightList-Accent11">
    <w:name w:val="Light List - Accent 11"/>
    <w:basedOn w:val="Tablanormal"/>
    <w:tblPr>
      <w:tblStyleRowBandSize w:val="1"/>
      <w:tblStyleColBandSize w:val="1"/>
      <w:tblBorders>
        <w:top w:sz="8" w:themeColor="accent1" w:color="4F81BD" w:space="0" w:val="single"/>
        <w:left w:sz="8" w:themeColor="accent1" w:color="4F81BD" w:space="0" w:val="single"/>
        <w:bottom w:sz="8" w:themeColor="accent1" w:color="4F81BD" w:space="0" w:val="single"/>
        <w:right w:sz="8" w:themeColor="accent1" w:color="4F81BD" w:space="0" w:val="single"/>
      </w:tblBorders>
    </w:tblPr>
    <w:tblStylePr w:type="firstRow">
      <w:pPr>
        <w:spacing w:lineRule="auto" w:line="240" w:after="0" w:before="0"/>
      </w:pPr>
      <w:rPr>
        <w:b/>
        <w:bCs/>
        <w:color w:themeColor="background1" w:val="FFFFFF"/>
      </w:rPr>
      <w:tblPr/>
      <w:tcPr>
        <w:shd w:themeFill="accent1" w:fill="4F81BD" w:color="auto" w:val="clear"/>
      </w:tcPr>
    </w:tblStylePr>
    <w:tblStylePr w:type="lastRow">
      <w:pPr>
        <w:spacing w:lineRule="auto" w:line="240" w:after="0" w:before="0"/>
      </w:pPr>
      <w:rPr>
        <w:b/>
        <w:bCs/>
      </w:rPr>
      <w:tblPr/>
      <w:tcPr>
        <w:tcBorders>
          <w:top w:sz="6" w:themeColor="accent1" w:color="4F81BD" w:space="0" w:val="double"/>
          <w:left w:sz="8" w:themeColor="accent1" w:color="4F81BD" w:space="0" w:val="single"/>
          <w:bottom w:sz="8" w:themeColor="accent1" w:color="4F81BD" w:space="0" w:val="single"/>
          <w:right w:sz="8" w:themeColor="accent1" w:color="4F81BD" w:space="0" w:val="single"/>
        </w:tcBorders>
      </w:tcPr>
    </w:tblStylePr>
    <w:tblStylePr w:type="firstCol">
      <w:rPr>
        <w:b/>
        <w:bCs/>
      </w:rPr>
      <w:tblPr/>
    </w:tblStylePr>
    <w:tblStylePr w:type="lastCol">
      <w:rPr>
        <w:b/>
        <w:bCs/>
      </w:rPr>
      <w:tblPr/>
    </w:tblStylePr>
    <w:tblStylePr w:type="band1Vert">
      <w:tblPr/>
      <w:tcPr>
        <w:tcBorders>
          <w:top w:sz="8" w:themeColor="accent1" w:color="4F81BD" w:space="0" w:val="single"/>
          <w:left w:sz="8" w:themeColor="accent1" w:color="4F81BD" w:space="0" w:val="single"/>
          <w:bottom w:sz="8" w:themeColor="accent1" w:color="4F81BD" w:space="0" w:val="single"/>
          <w:right w:sz="8" w:themeColor="accent1" w:color="4F81BD" w:space="0" w:val="single"/>
        </w:tcBorders>
      </w:tcPr>
    </w:tblStylePr>
    <w:tblStylePr w:type="band1Horz">
      <w:tblPr/>
      <w:tcPr>
        <w:tcBorders>
          <w:top w:sz="8" w:themeColor="accent1" w:color="4F81BD" w:space="0" w:val="single"/>
          <w:left w:sz="8" w:themeColor="accent1" w:color="4F81BD" w:space="0" w:val="single"/>
          <w:bottom w:sz="8" w:themeColor="accent1" w:color="4F81BD" w:space="0" w:val="single"/>
          <w:right w:sz="8" w:themeColor="accent1" w:color="4F81BD" w:space="0" w:val="single"/>
        </w:tcBorders>
      </w:tcPr>
    </w:tblStylePr>
  </w:style>
  <w:style w:type="table" w:styleId="Listaclara-nfasis2">
    <w:name w:val="Light List Accent 2"/>
    <w:basedOn w:val="Tablanormal"/>
    <w:tblPr>
      <w:tblStyleRowBandSize w:val="1"/>
      <w:tblStyleColBandSize w:val="1"/>
      <w:tblBorders>
        <w:top w:sz="8" w:themeColor="accent2" w:color="C0504D" w:space="0" w:val="single"/>
        <w:left w:sz="8" w:themeColor="accent2" w:color="C0504D" w:space="0" w:val="single"/>
        <w:bottom w:sz="8" w:themeColor="accent2" w:color="C0504D" w:space="0" w:val="single"/>
        <w:right w:sz="8" w:themeColor="accent2" w:color="C0504D" w:space="0" w:val="single"/>
      </w:tblBorders>
    </w:tblPr>
    <w:tblStylePr w:type="firstRow">
      <w:pPr>
        <w:spacing w:lineRule="auto" w:line="240" w:after="0" w:before="0"/>
      </w:pPr>
      <w:rPr>
        <w:b/>
        <w:bCs/>
        <w:color w:themeColor="background1" w:val="FFFFFF"/>
      </w:rPr>
      <w:tblPr/>
      <w:tcPr>
        <w:shd w:themeFill="accent2" w:fill="C0504D" w:color="auto" w:val="clear"/>
      </w:tcPr>
    </w:tblStylePr>
    <w:tblStylePr w:type="lastRow">
      <w:pPr>
        <w:spacing w:lineRule="auto" w:line="240" w:after="0" w:before="0"/>
      </w:pPr>
      <w:rPr>
        <w:b/>
        <w:bCs/>
      </w:rPr>
      <w:tblPr/>
      <w:tcPr>
        <w:tcBorders>
          <w:top w:sz="6" w:themeColor="accent2" w:color="C0504D" w:space="0" w:val="double"/>
          <w:left w:sz="8" w:themeColor="accent2" w:color="C0504D" w:space="0" w:val="single"/>
          <w:bottom w:sz="8" w:themeColor="accent2" w:color="C0504D" w:space="0" w:val="single"/>
          <w:right w:sz="8" w:themeColor="accent2" w:color="C0504D" w:space="0" w:val="single"/>
        </w:tcBorders>
      </w:tcPr>
    </w:tblStylePr>
    <w:tblStylePr w:type="firstCol">
      <w:rPr>
        <w:b/>
        <w:bCs/>
      </w:rPr>
      <w:tblPr/>
    </w:tblStylePr>
    <w:tblStylePr w:type="lastCol">
      <w:rPr>
        <w:b/>
        <w:bCs/>
      </w:rPr>
      <w:tblPr/>
    </w:tblStylePr>
    <w:tblStylePr w:type="band1Vert">
      <w:tblPr/>
      <w:tcPr>
        <w:tcBorders>
          <w:top w:sz="8" w:themeColor="accent2" w:color="C0504D" w:space="0" w:val="single"/>
          <w:left w:sz="8" w:themeColor="accent2" w:color="C0504D" w:space="0" w:val="single"/>
          <w:bottom w:sz="8" w:themeColor="accent2" w:color="C0504D" w:space="0" w:val="single"/>
          <w:right w:sz="8" w:themeColor="accent2" w:color="C0504D" w:space="0" w:val="single"/>
        </w:tcBorders>
      </w:tcPr>
    </w:tblStylePr>
    <w:tblStylePr w:type="band1Horz">
      <w:tblPr/>
      <w:tcPr>
        <w:tcBorders>
          <w:top w:sz="8" w:themeColor="accent2" w:color="C0504D" w:space="0" w:val="single"/>
          <w:left w:sz="8" w:themeColor="accent2" w:color="C0504D" w:space="0" w:val="single"/>
          <w:bottom w:sz="8" w:themeColor="accent2" w:color="C0504D" w:space="0" w:val="single"/>
          <w:right w:sz="8" w:themeColor="accent2" w:color="C0504D" w:space="0" w:val="single"/>
        </w:tcBorders>
      </w:tcPr>
    </w:tblStylePr>
  </w:style>
  <w:style w:type="table" w:styleId="Listaclara-nfasis3">
    <w:name w:val="Light List Accent 3"/>
    <w:basedOn w:val="Tablanormal"/>
    <w:tblPr>
      <w:tblStyleRowBandSize w:val="1"/>
      <w:tblStyleColBandSize w:val="1"/>
      <w:tblBorders>
        <w:top w:sz="8" w:themeColor="accent3" w:color="9BBB59" w:space="0" w:val="single"/>
        <w:left w:sz="8" w:themeColor="accent3" w:color="9BBB59" w:space="0" w:val="single"/>
        <w:bottom w:sz="8" w:themeColor="accent3" w:color="9BBB59" w:space="0" w:val="single"/>
        <w:right w:sz="8" w:themeColor="accent3" w:color="9BBB59" w:space="0" w:val="single"/>
      </w:tblBorders>
    </w:tblPr>
    <w:tblStylePr w:type="firstRow">
      <w:pPr>
        <w:spacing w:lineRule="auto" w:line="240" w:after="0" w:before="0"/>
      </w:pPr>
      <w:rPr>
        <w:b/>
        <w:bCs/>
        <w:color w:themeColor="background1" w:val="FFFFFF"/>
      </w:rPr>
      <w:tblPr/>
      <w:tcPr>
        <w:shd w:themeFill="accent3" w:fill="9BBB59" w:color="auto" w:val="clear"/>
      </w:tcPr>
    </w:tblStylePr>
    <w:tblStylePr w:type="lastRow">
      <w:pPr>
        <w:spacing w:lineRule="auto" w:line="240" w:after="0" w:before="0"/>
      </w:pPr>
      <w:rPr>
        <w:b/>
        <w:bCs/>
      </w:rPr>
      <w:tblPr/>
      <w:tcPr>
        <w:tcBorders>
          <w:top w:sz="6" w:themeColor="accent3" w:color="9BBB59" w:space="0" w:val="double"/>
          <w:left w:sz="8" w:themeColor="accent3" w:color="9BBB59" w:space="0" w:val="single"/>
          <w:bottom w:sz="8" w:themeColor="accent3" w:color="9BBB59" w:space="0" w:val="single"/>
          <w:right w:sz="8" w:themeColor="accent3" w:color="9BBB59" w:space="0" w:val="single"/>
        </w:tcBorders>
      </w:tcPr>
    </w:tblStylePr>
    <w:tblStylePr w:type="firstCol">
      <w:rPr>
        <w:b/>
        <w:bCs/>
      </w:rPr>
      <w:tblPr/>
    </w:tblStylePr>
    <w:tblStylePr w:type="lastCol">
      <w:rPr>
        <w:b/>
        <w:bCs/>
      </w:rPr>
      <w:tblPr/>
    </w:tblStylePr>
    <w:tblStylePr w:type="band1Vert">
      <w:tblPr/>
      <w:tcPr>
        <w:tcBorders>
          <w:top w:sz="8" w:themeColor="accent3" w:color="9BBB59" w:space="0" w:val="single"/>
          <w:left w:sz="8" w:themeColor="accent3" w:color="9BBB59" w:space="0" w:val="single"/>
          <w:bottom w:sz="8" w:themeColor="accent3" w:color="9BBB59" w:space="0" w:val="single"/>
          <w:right w:sz="8" w:themeColor="accent3" w:color="9BBB59" w:space="0" w:val="single"/>
        </w:tcBorders>
      </w:tcPr>
    </w:tblStylePr>
    <w:tblStylePr w:type="band1Horz">
      <w:tblPr/>
      <w:tcPr>
        <w:tcBorders>
          <w:top w:sz="8" w:themeColor="accent3" w:color="9BBB59" w:space="0" w:val="single"/>
          <w:left w:sz="8" w:themeColor="accent3" w:color="9BBB59" w:space="0" w:val="single"/>
          <w:bottom w:sz="8" w:themeColor="accent3" w:color="9BBB59" w:space="0" w:val="single"/>
          <w:right w:sz="8" w:themeColor="accent3" w:color="9BBB59" w:space="0" w:val="single"/>
        </w:tcBorders>
      </w:tcPr>
    </w:tblStylePr>
  </w:style>
  <w:style w:type="table" w:styleId="Listaclara-nfasis4">
    <w:name w:val="Light List Accent 4"/>
    <w:basedOn w:val="Tablanormal"/>
    <w:tblPr>
      <w:tblStyleRowBandSize w:val="1"/>
      <w:tblStyleColBandSize w:val="1"/>
      <w:tblBorders>
        <w:top w:sz="8" w:themeColor="accent4" w:color="8064A2" w:space="0" w:val="single"/>
        <w:left w:sz="8" w:themeColor="accent4" w:color="8064A2" w:space="0" w:val="single"/>
        <w:bottom w:sz="8" w:themeColor="accent4" w:color="8064A2" w:space="0" w:val="single"/>
        <w:right w:sz="8" w:themeColor="accent4" w:color="8064A2" w:space="0" w:val="single"/>
      </w:tblBorders>
    </w:tblPr>
    <w:tblStylePr w:type="firstRow">
      <w:pPr>
        <w:spacing w:lineRule="auto" w:line="240" w:after="0" w:before="0"/>
      </w:pPr>
      <w:rPr>
        <w:b/>
        <w:bCs/>
        <w:color w:themeColor="background1" w:val="FFFFFF"/>
      </w:rPr>
      <w:tblPr/>
      <w:tcPr>
        <w:shd w:themeFill="accent4" w:fill="8064A2" w:color="auto" w:val="clear"/>
      </w:tcPr>
    </w:tblStylePr>
    <w:tblStylePr w:type="lastRow">
      <w:pPr>
        <w:spacing w:lineRule="auto" w:line="240" w:after="0" w:before="0"/>
      </w:pPr>
      <w:rPr>
        <w:b/>
        <w:bCs/>
      </w:rPr>
      <w:tblPr/>
      <w:tcPr>
        <w:tcBorders>
          <w:top w:sz="6" w:themeColor="accent4" w:color="8064A2" w:space="0" w:val="double"/>
          <w:left w:sz="8" w:themeColor="accent4" w:color="8064A2" w:space="0" w:val="single"/>
          <w:bottom w:sz="8" w:themeColor="accent4" w:color="8064A2" w:space="0" w:val="single"/>
          <w:right w:sz="8" w:themeColor="accent4" w:color="8064A2" w:space="0" w:val="single"/>
        </w:tcBorders>
      </w:tcPr>
    </w:tblStylePr>
    <w:tblStylePr w:type="firstCol">
      <w:rPr>
        <w:b/>
        <w:bCs/>
      </w:rPr>
      <w:tblPr/>
    </w:tblStylePr>
    <w:tblStylePr w:type="lastCol">
      <w:rPr>
        <w:b/>
        <w:bCs/>
      </w:rPr>
      <w:tblPr/>
    </w:tblStylePr>
    <w:tblStylePr w:type="band1Vert">
      <w:tblPr/>
      <w:tcPr>
        <w:tcBorders>
          <w:top w:sz="8" w:themeColor="accent4" w:color="8064A2" w:space="0" w:val="single"/>
          <w:left w:sz="8" w:themeColor="accent4" w:color="8064A2" w:space="0" w:val="single"/>
          <w:bottom w:sz="8" w:themeColor="accent4" w:color="8064A2" w:space="0" w:val="single"/>
          <w:right w:sz="8" w:themeColor="accent4" w:color="8064A2" w:space="0" w:val="single"/>
        </w:tcBorders>
      </w:tcPr>
    </w:tblStylePr>
    <w:tblStylePr w:type="band1Horz">
      <w:tblPr/>
      <w:tcPr>
        <w:tcBorders>
          <w:top w:sz="8" w:themeColor="accent4" w:color="8064A2" w:space="0" w:val="single"/>
          <w:left w:sz="8" w:themeColor="accent4" w:color="8064A2" w:space="0" w:val="single"/>
          <w:bottom w:sz="8" w:themeColor="accent4" w:color="8064A2" w:space="0" w:val="single"/>
          <w:right w:sz="8" w:themeColor="accent4" w:color="8064A2" w:space="0" w:val="single"/>
        </w:tcBorders>
      </w:tcPr>
    </w:tblStylePr>
  </w:style>
  <w:style w:type="table" w:styleId="Listaclara-nfasis5">
    <w:name w:val="Light List Accent 5"/>
    <w:basedOn w:val="Tablanormal"/>
    <w:tblPr>
      <w:tblStyleRowBandSize w:val="1"/>
      <w:tblStyleColBandSize w:val="1"/>
      <w:tblBorders>
        <w:top w:sz="8" w:themeColor="accent5" w:color="4BACC6" w:space="0" w:val="single"/>
        <w:left w:sz="8" w:themeColor="accent5" w:color="4BACC6" w:space="0" w:val="single"/>
        <w:bottom w:sz="8" w:themeColor="accent5" w:color="4BACC6" w:space="0" w:val="single"/>
        <w:right w:sz="8" w:themeColor="accent5" w:color="4BACC6" w:space="0" w:val="single"/>
      </w:tblBorders>
    </w:tblPr>
    <w:tblStylePr w:type="firstRow">
      <w:pPr>
        <w:spacing w:lineRule="auto" w:line="240" w:after="0" w:before="0"/>
      </w:pPr>
      <w:rPr>
        <w:b/>
        <w:bCs/>
        <w:color w:themeColor="background1" w:val="FFFFFF"/>
      </w:rPr>
      <w:tblPr/>
      <w:tcPr>
        <w:shd w:themeFill="accent5" w:fill="4BACC6" w:color="auto" w:val="clear"/>
      </w:tcPr>
    </w:tblStylePr>
    <w:tblStylePr w:type="lastRow">
      <w:pPr>
        <w:spacing w:lineRule="auto" w:line="240" w:after="0" w:before="0"/>
      </w:pPr>
      <w:rPr>
        <w:b/>
        <w:bCs/>
      </w:rPr>
      <w:tblPr/>
      <w:tcPr>
        <w:tcBorders>
          <w:top w:sz="6" w:themeColor="accent5" w:color="4BACC6" w:space="0" w:val="double"/>
          <w:left w:sz="8" w:themeColor="accent5" w:color="4BACC6" w:space="0" w:val="single"/>
          <w:bottom w:sz="8" w:themeColor="accent5" w:color="4BACC6" w:space="0" w:val="single"/>
          <w:right w:sz="8" w:themeColor="accent5" w:color="4BACC6" w:space="0" w:val="single"/>
        </w:tcBorders>
      </w:tcPr>
    </w:tblStylePr>
    <w:tblStylePr w:type="firstCol">
      <w:rPr>
        <w:b/>
        <w:bCs/>
      </w:rPr>
      <w:tblPr/>
    </w:tblStylePr>
    <w:tblStylePr w:type="lastCol">
      <w:rPr>
        <w:b/>
        <w:bCs/>
      </w:rPr>
      <w:tblPr/>
    </w:tblStylePr>
    <w:tblStylePr w:type="band1Vert">
      <w:tblPr/>
      <w:tcPr>
        <w:tcBorders>
          <w:top w:sz="8" w:themeColor="accent5" w:color="4BACC6" w:space="0" w:val="single"/>
          <w:left w:sz="8" w:themeColor="accent5" w:color="4BACC6" w:space="0" w:val="single"/>
          <w:bottom w:sz="8" w:themeColor="accent5" w:color="4BACC6" w:space="0" w:val="single"/>
          <w:right w:sz="8" w:themeColor="accent5" w:color="4BACC6" w:space="0" w:val="single"/>
        </w:tcBorders>
      </w:tcPr>
    </w:tblStylePr>
    <w:tblStylePr w:type="band1Horz">
      <w:tblPr/>
      <w:tcPr>
        <w:tcBorders>
          <w:top w:sz="8" w:themeColor="accent5" w:color="4BACC6" w:space="0" w:val="single"/>
          <w:left w:sz="8" w:themeColor="accent5" w:color="4BACC6" w:space="0" w:val="single"/>
          <w:bottom w:sz="8" w:themeColor="accent5" w:color="4BACC6" w:space="0" w:val="single"/>
          <w:right w:sz="8" w:themeColor="accent5" w:color="4BACC6" w:space="0" w:val="single"/>
        </w:tcBorders>
      </w:tcPr>
    </w:tblStylePr>
  </w:style>
  <w:style w:type="table" w:styleId="Listaclara-nfasis6">
    <w:name w:val="Light List Accent 6"/>
    <w:basedOn w:val="Tablanormal"/>
    <w:tblPr>
      <w:tblStyleRowBandSize w:val="1"/>
      <w:tblStyleColBandSize w:val="1"/>
      <w:tblBorders>
        <w:top w:sz="8" w:themeColor="accent6" w:color="F79646" w:space="0" w:val="single"/>
        <w:left w:sz="8" w:themeColor="accent6" w:color="F79646" w:space="0" w:val="single"/>
        <w:bottom w:sz="8" w:themeColor="accent6" w:color="F79646" w:space="0" w:val="single"/>
        <w:right w:sz="8" w:themeColor="accent6" w:color="F79646" w:space="0" w:val="single"/>
      </w:tblBorders>
    </w:tblPr>
    <w:tblStylePr w:type="firstRow">
      <w:pPr>
        <w:spacing w:lineRule="auto" w:line="240" w:after="0" w:before="0"/>
      </w:pPr>
      <w:rPr>
        <w:b/>
        <w:bCs/>
        <w:color w:themeColor="background1" w:val="FFFFFF"/>
      </w:rPr>
      <w:tblPr/>
      <w:tcPr>
        <w:shd w:themeFill="accent6" w:fill="F79646" w:color="auto" w:val="clear"/>
      </w:tcPr>
    </w:tblStylePr>
    <w:tblStylePr w:type="lastRow">
      <w:pPr>
        <w:spacing w:lineRule="auto" w:line="240" w:after="0" w:before="0"/>
      </w:pPr>
      <w:rPr>
        <w:b/>
        <w:bCs/>
      </w:rPr>
      <w:tblPr/>
      <w:tcPr>
        <w:tcBorders>
          <w:top w:sz="6" w:themeColor="accent6" w:color="F79646" w:space="0" w:val="double"/>
          <w:left w:sz="8" w:themeColor="accent6" w:color="F79646" w:space="0" w:val="single"/>
          <w:bottom w:sz="8" w:themeColor="accent6" w:color="F79646" w:space="0" w:val="single"/>
          <w:right w:sz="8" w:themeColor="accent6" w:color="F79646" w:space="0" w:val="single"/>
        </w:tcBorders>
      </w:tcPr>
    </w:tblStylePr>
    <w:tblStylePr w:type="firstCol">
      <w:rPr>
        <w:b/>
        <w:bCs/>
      </w:rPr>
      <w:tblPr/>
    </w:tblStylePr>
    <w:tblStylePr w:type="lastCol">
      <w:rPr>
        <w:b/>
        <w:bCs/>
      </w:rPr>
      <w:tblPr/>
    </w:tblStylePr>
    <w:tblStylePr w:type="band1Vert">
      <w:tblPr/>
      <w:tcPr>
        <w:tcBorders>
          <w:top w:sz="8" w:themeColor="accent6" w:color="F79646" w:space="0" w:val="single"/>
          <w:left w:sz="8" w:themeColor="accent6" w:color="F79646" w:space="0" w:val="single"/>
          <w:bottom w:sz="8" w:themeColor="accent6" w:color="F79646" w:space="0" w:val="single"/>
          <w:right w:sz="8" w:themeColor="accent6" w:color="F79646" w:space="0" w:val="single"/>
        </w:tcBorders>
      </w:tcPr>
    </w:tblStylePr>
    <w:tblStylePr w:type="band1Horz">
      <w:tblPr/>
      <w:tcPr>
        <w:tcBorders>
          <w:top w:sz="8" w:themeColor="accent6" w:color="F79646" w:space="0" w:val="single"/>
          <w:left w:sz="8" w:themeColor="accent6" w:color="F79646" w:space="0" w:val="single"/>
          <w:bottom w:sz="8" w:themeColor="accent6" w:color="F79646" w:space="0" w:val="single"/>
          <w:right w:sz="8" w:themeColor="accent6" w:color="F79646" w:space="0" w:val="single"/>
        </w:tcBorders>
      </w:tcPr>
    </w:tblStylePr>
  </w:style>
  <w:style w:type="table" w:customStyle="1" w:styleId="LightShading1">
    <w:name w:val="Light Shading1"/>
    <w:basedOn w:val="Tablanormal"/>
    <w:rPr>
      <w:color w:themeShade="bf" w:themeColor="text1" w:val="000000"/>
    </w:rPr>
    <w:tblPr>
      <w:tblStyleRowBandSize w:val="1"/>
      <w:tblStyleColBandSize w:val="1"/>
      <w:tblBorders>
        <w:top w:sz="8" w:themeColor="text1" w:color="000000" w:space="0" w:val="single"/>
        <w:bottom w:sz="8" w:themeColor="text1" w:color="000000" w:space="0" w:val="single"/>
      </w:tblBorders>
    </w:tblPr>
    <w:tblStylePr w:type="firstRow">
      <w:pPr>
        <w:spacing w:lineRule="auto" w:line="240" w:after="0" w:before="0"/>
      </w:pPr>
      <w:rPr>
        <w:b/>
        <w:bCs/>
      </w:rPr>
      <w:tblPr/>
      <w:tcPr>
        <w:tcBorders>
          <w:top w:sz="8" w:themeColor="text1" w:color="000000" w:space="0" w:val="single"/>
          <w:left w:val="nil"/>
          <w:bottom w:sz="8" w:themeColor="text1" w:color="000000" w:space="0" w:val="single"/>
          <w:right w:val="nil"/>
          <w:insideH w:val="nil"/>
          <w:insideV w:val="nil"/>
        </w:tcBorders>
      </w:tcPr>
    </w:tblStylePr>
    <w:tblStylePr w:type="lastRow">
      <w:pPr>
        <w:spacing w:lineRule="auto" w:line="240" w:after="0" w:before="0"/>
      </w:pPr>
      <w:rPr>
        <w:b/>
        <w:bCs/>
      </w:rPr>
      <w:tblPr/>
      <w:tcPr>
        <w:tcBorders>
          <w:top w:sz="8" w:themeColor="text1" w:color="000000" w:space="0" w:val="single"/>
          <w:left w:val="nil"/>
          <w:bottom w:sz="8" w:themeColor="text1" w:color="000000"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customStyle="1" w:styleId="LightShading-Accent11">
    <w:name w:val="Light Shading - Accent 11"/>
    <w:basedOn w:val="Tablanormal"/>
    <w:rPr>
      <w:color w:themeShade="bf" w:themeColor="accent1" w:val="365F91"/>
    </w:rPr>
    <w:tblPr>
      <w:tblStyleRowBandSize w:val="1"/>
      <w:tblStyleColBandSize w:val="1"/>
      <w:tblBorders>
        <w:top w:sz="8" w:themeColor="accent1" w:color="4F81BD" w:space="0" w:val="single"/>
        <w:bottom w:sz="8" w:themeColor="accent1" w:color="4F81BD" w:space="0" w:val="single"/>
      </w:tblBorders>
    </w:tblPr>
    <w:tblStylePr w:type="firstRow">
      <w:pPr>
        <w:spacing w:lineRule="auto" w:line="240" w:after="0" w:before="0"/>
      </w:pPr>
      <w:rPr>
        <w:b/>
        <w:bCs/>
      </w:rPr>
      <w:tblPr/>
      <w:tcPr>
        <w:tcBorders>
          <w:top w:sz="8" w:themeColor="accent1" w:color="4F81BD" w:space="0" w:val="single"/>
          <w:left w:val="nil"/>
          <w:bottom w:sz="8" w:themeColor="accent1" w:color="4F81BD" w:space="0" w:val="single"/>
          <w:right w:val="nil"/>
          <w:insideH w:val="nil"/>
          <w:insideV w:val="nil"/>
        </w:tcBorders>
      </w:tcPr>
    </w:tblStylePr>
    <w:tblStylePr w:type="lastRow">
      <w:pPr>
        <w:spacing w:lineRule="auto" w:line="240" w:after="0" w:before="0"/>
      </w:pPr>
      <w:rPr>
        <w:b/>
        <w:bCs/>
      </w:rPr>
      <w:tblPr/>
      <w:tcPr>
        <w:tcBorders>
          <w:top w:sz="8" w:themeColor="accent1" w:color="4F81BD" w:space="0" w:val="single"/>
          <w:left w:val="nil"/>
          <w:bottom w:sz="8" w:themeColor="accent1" w:color="4F81BD"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styleId="Sombreadoclaro-nfasis2">
    <w:name w:val="Light Shading Accent 2"/>
    <w:basedOn w:val="Tablanormal"/>
    <w:rPr>
      <w:color w:themeShade="bf" w:themeColor="accent2" w:val="943634"/>
    </w:rPr>
    <w:tblPr>
      <w:tblStyleRowBandSize w:val="1"/>
      <w:tblStyleColBandSize w:val="1"/>
      <w:tblBorders>
        <w:top w:sz="8" w:themeColor="accent2" w:color="C0504D" w:space="0" w:val="single"/>
        <w:bottom w:sz="8" w:themeColor="accent2" w:color="C0504D" w:space="0" w:val="single"/>
      </w:tblBorders>
    </w:tblPr>
    <w:tblStylePr w:type="firstRow">
      <w:pPr>
        <w:spacing w:lineRule="auto" w:line="240" w:after="0" w:before="0"/>
      </w:pPr>
      <w:rPr>
        <w:b/>
        <w:bCs/>
      </w:rPr>
      <w:tblPr/>
      <w:tcPr>
        <w:tcBorders>
          <w:top w:sz="8" w:themeColor="accent2" w:color="C0504D" w:space="0" w:val="single"/>
          <w:left w:val="nil"/>
          <w:bottom w:sz="8" w:themeColor="accent2" w:color="C0504D" w:space="0" w:val="single"/>
          <w:right w:val="nil"/>
          <w:insideH w:val="nil"/>
          <w:insideV w:val="nil"/>
        </w:tcBorders>
      </w:tcPr>
    </w:tblStylePr>
    <w:tblStylePr w:type="lastRow">
      <w:pPr>
        <w:spacing w:lineRule="auto" w:line="240" w:after="0" w:before="0"/>
      </w:pPr>
      <w:rPr>
        <w:b/>
        <w:bCs/>
      </w:rPr>
      <w:tblPr/>
      <w:tcPr>
        <w:tcBorders>
          <w:top w:sz="8" w:themeColor="accent2" w:color="C0504D" w:space="0" w:val="single"/>
          <w:left w:val="nil"/>
          <w:bottom w:sz="8" w:themeColor="accent2" w:color="C0504D"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2" w:fill="EFD3D2" w:color="auto" w:val="clear"/>
      </w:tcPr>
    </w:tblStylePr>
    <w:tblStylePr w:type="band1Horz">
      <w:tblPr/>
      <w:tcPr>
        <w:tcBorders>
          <w:left w:val="nil"/>
          <w:right w:val="nil"/>
          <w:insideH w:val="nil"/>
          <w:insideV w:val="nil"/>
        </w:tcBorders>
        <w:shd w:themeFillTint="3f" w:themeFill="accent2" w:fill="EFD3D2" w:color="auto" w:val="clear"/>
      </w:tcPr>
    </w:tblStylePr>
  </w:style>
  <w:style w:type="table" w:styleId="Sombreadoclaro-nfasis3">
    <w:name w:val="Light Shading Accent 3"/>
    <w:basedOn w:val="Tablanormal"/>
    <w:rPr>
      <w:color w:themeShade="bf" w:themeColor="accent3" w:val="76923C"/>
    </w:rPr>
    <w:tblPr>
      <w:tblStyleRowBandSize w:val="1"/>
      <w:tblStyleColBandSize w:val="1"/>
      <w:tblBorders>
        <w:top w:sz="8" w:themeColor="accent3" w:color="9BBB59" w:space="0" w:val="single"/>
        <w:bottom w:sz="8" w:themeColor="accent3" w:color="9BBB59" w:space="0" w:val="single"/>
      </w:tblBorders>
    </w:tblPr>
    <w:tblStylePr w:type="firstRow">
      <w:pPr>
        <w:spacing w:lineRule="auto" w:line="240" w:after="0" w:before="0"/>
      </w:pPr>
      <w:rPr>
        <w:b/>
        <w:bCs/>
      </w:rPr>
      <w:tblPr/>
      <w:tcPr>
        <w:tcBorders>
          <w:top w:sz="8" w:themeColor="accent3" w:color="9BBB59" w:space="0" w:val="single"/>
          <w:left w:val="nil"/>
          <w:bottom w:sz="8" w:themeColor="accent3" w:color="9BBB59" w:space="0" w:val="single"/>
          <w:right w:val="nil"/>
          <w:insideH w:val="nil"/>
          <w:insideV w:val="nil"/>
        </w:tcBorders>
      </w:tcPr>
    </w:tblStylePr>
    <w:tblStylePr w:type="lastRow">
      <w:pPr>
        <w:spacing w:lineRule="auto" w:line="240" w:after="0" w:before="0"/>
      </w:pPr>
      <w:rPr>
        <w:b/>
        <w:bCs/>
      </w:rPr>
      <w:tblPr/>
      <w:tcPr>
        <w:tcBorders>
          <w:top w:sz="8" w:themeColor="accent3" w:color="9BBB59" w:space="0" w:val="single"/>
          <w:left w:val="nil"/>
          <w:bottom w:sz="8" w:themeColor="accent3" w:color="9BBB59"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3" w:fill="E6EED5" w:color="auto" w:val="clear"/>
      </w:tcPr>
    </w:tblStylePr>
    <w:tblStylePr w:type="band1Horz">
      <w:tblPr/>
      <w:tcPr>
        <w:tcBorders>
          <w:left w:val="nil"/>
          <w:right w:val="nil"/>
          <w:insideH w:val="nil"/>
          <w:insideV w:val="nil"/>
        </w:tcBorders>
        <w:shd w:themeFillTint="3f" w:themeFill="accent3" w:fill="E6EED5" w:color="auto" w:val="clear"/>
      </w:tcPr>
    </w:tblStylePr>
  </w:style>
  <w:style w:type="table" w:styleId="Sombreadoclaro-nfasis4">
    <w:name w:val="Light Shading Accent 4"/>
    <w:basedOn w:val="Tablanormal"/>
    <w:rPr>
      <w:color w:themeShade="bf" w:themeColor="accent4" w:val="5F497A"/>
    </w:rPr>
    <w:tblPr>
      <w:tblStyleRowBandSize w:val="1"/>
      <w:tblStyleColBandSize w:val="1"/>
      <w:tblBorders>
        <w:top w:sz="8" w:themeColor="accent4" w:color="8064A2" w:space="0" w:val="single"/>
        <w:bottom w:sz="8" w:themeColor="accent4" w:color="8064A2" w:space="0" w:val="single"/>
      </w:tblBorders>
    </w:tblPr>
    <w:tblStylePr w:type="firstRow">
      <w:pPr>
        <w:spacing w:lineRule="auto" w:line="240" w:after="0" w:before="0"/>
      </w:pPr>
      <w:rPr>
        <w:b/>
        <w:bCs/>
      </w:rPr>
      <w:tblPr/>
      <w:tcPr>
        <w:tcBorders>
          <w:top w:sz="8" w:themeColor="accent4" w:color="8064A2" w:space="0" w:val="single"/>
          <w:left w:val="nil"/>
          <w:bottom w:sz="8" w:themeColor="accent4" w:color="8064A2" w:space="0" w:val="single"/>
          <w:right w:val="nil"/>
          <w:insideH w:val="nil"/>
          <w:insideV w:val="nil"/>
        </w:tcBorders>
      </w:tcPr>
    </w:tblStylePr>
    <w:tblStylePr w:type="lastRow">
      <w:pPr>
        <w:spacing w:lineRule="auto" w:line="240" w:after="0" w:before="0"/>
      </w:pPr>
      <w:rPr>
        <w:b/>
        <w:bCs/>
      </w:rPr>
      <w:tblPr/>
      <w:tcPr>
        <w:tcBorders>
          <w:top w:sz="8" w:themeColor="accent4" w:color="8064A2" w:space="0" w:val="single"/>
          <w:left w:val="nil"/>
          <w:bottom w:sz="8" w:themeColor="accent4" w:color="8064A2"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4" w:fill="DFD8E8" w:color="auto" w:val="clear"/>
      </w:tcPr>
    </w:tblStylePr>
    <w:tblStylePr w:type="band1Horz">
      <w:tblPr/>
      <w:tcPr>
        <w:tcBorders>
          <w:left w:val="nil"/>
          <w:right w:val="nil"/>
          <w:insideH w:val="nil"/>
          <w:insideV w:val="nil"/>
        </w:tcBorders>
        <w:shd w:themeFillTint="3f" w:themeFill="accent4" w:fill="DFD8E8" w:color="auto" w:val="clear"/>
      </w:tcPr>
    </w:tblStylePr>
  </w:style>
  <w:style w:type="table" w:styleId="Sombreadoclaro-nfasis5">
    <w:name w:val="Light Shading Accent 5"/>
    <w:basedOn w:val="Tablanormal"/>
    <w:rPr>
      <w:color w:themeShade="bf" w:themeColor="accent5" w:val="31849B"/>
    </w:rPr>
    <w:tblPr>
      <w:tblStyleRowBandSize w:val="1"/>
      <w:tblStyleColBandSize w:val="1"/>
      <w:tblBorders>
        <w:top w:sz="8" w:themeColor="accent5" w:color="4BACC6" w:space="0" w:val="single"/>
        <w:bottom w:sz="8" w:themeColor="accent5" w:color="4BACC6" w:space="0" w:val="single"/>
      </w:tblBorders>
    </w:tblPr>
    <w:tblStylePr w:type="firstRow">
      <w:pPr>
        <w:spacing w:lineRule="auto" w:line="240" w:after="0" w:before="0"/>
      </w:pPr>
      <w:rPr>
        <w:b/>
        <w:bCs/>
      </w:rPr>
      <w:tblPr/>
      <w:tcPr>
        <w:tcBorders>
          <w:top w:sz="8" w:themeColor="accent5" w:color="4BACC6" w:space="0" w:val="single"/>
          <w:left w:val="nil"/>
          <w:bottom w:sz="8" w:themeColor="accent5" w:color="4BACC6" w:space="0" w:val="single"/>
          <w:right w:val="nil"/>
          <w:insideH w:val="nil"/>
          <w:insideV w:val="nil"/>
        </w:tcBorders>
      </w:tcPr>
    </w:tblStylePr>
    <w:tblStylePr w:type="lastRow">
      <w:pPr>
        <w:spacing w:lineRule="auto" w:line="240" w:after="0" w:before="0"/>
      </w:pPr>
      <w:rPr>
        <w:b/>
        <w:bCs/>
      </w:rPr>
      <w:tblPr/>
      <w:tcPr>
        <w:tcBorders>
          <w:top w:sz="8" w:themeColor="accent5" w:color="4BACC6" w:space="0" w:val="single"/>
          <w:left w:val="nil"/>
          <w:bottom w:sz="8" w:themeColor="accent5" w:color="4BACC6"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5" w:fill="D2EAF1" w:color="auto" w:val="clear"/>
      </w:tcPr>
    </w:tblStylePr>
    <w:tblStylePr w:type="band1Horz">
      <w:tblPr/>
      <w:tcPr>
        <w:tcBorders>
          <w:left w:val="nil"/>
          <w:right w:val="nil"/>
          <w:insideH w:val="nil"/>
          <w:insideV w:val="nil"/>
        </w:tcBorders>
        <w:shd w:themeFillTint="3f" w:themeFill="accent5" w:fill="D2EAF1" w:color="auto" w:val="clear"/>
      </w:tcPr>
    </w:tblStylePr>
  </w:style>
  <w:style w:type="table" w:styleId="Sombreadoclaro-nfasis6">
    <w:name w:val="Light Shading Accent 6"/>
    <w:basedOn w:val="Tablanormal"/>
    <w:rPr>
      <w:color w:themeShade="bf" w:themeColor="accent6" w:val="E36C0A"/>
    </w:rPr>
    <w:tblPr>
      <w:tblStyleRowBandSize w:val="1"/>
      <w:tblStyleColBandSize w:val="1"/>
      <w:tblBorders>
        <w:top w:sz="8" w:themeColor="accent6" w:color="F79646" w:space="0" w:val="single"/>
        <w:bottom w:sz="8" w:themeColor="accent6" w:color="F79646" w:space="0" w:val="single"/>
      </w:tblBorders>
    </w:tblPr>
    <w:tblStylePr w:type="firstRow">
      <w:pPr>
        <w:spacing w:lineRule="auto" w:line="240" w:after="0" w:before="0"/>
      </w:pPr>
      <w:rPr>
        <w:b/>
        <w:bCs/>
      </w:rPr>
      <w:tblPr/>
      <w:tcPr>
        <w:tcBorders>
          <w:top w:sz="8" w:themeColor="accent6" w:color="F79646" w:space="0" w:val="single"/>
          <w:left w:val="nil"/>
          <w:bottom w:sz="8" w:themeColor="accent6" w:color="F79646" w:space="0" w:val="single"/>
          <w:right w:val="nil"/>
          <w:insideH w:val="nil"/>
          <w:insideV w:val="nil"/>
        </w:tcBorders>
      </w:tcPr>
    </w:tblStylePr>
    <w:tblStylePr w:type="lastRow">
      <w:pPr>
        <w:spacing w:lineRule="auto" w:line="240" w:after="0" w:before="0"/>
      </w:pPr>
      <w:rPr>
        <w:b/>
        <w:bCs/>
      </w:rPr>
      <w:tblPr/>
      <w:tcPr>
        <w:tcBorders>
          <w:top w:sz="8" w:themeColor="accent6" w:color="F79646" w:space="0" w:val="single"/>
          <w:left w:val="nil"/>
          <w:bottom w:sz="8" w:themeColor="accent6" w:color="F79646" w:space="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6" w:fill="FDE4D0" w:color="auto" w:val="clear"/>
      </w:tcPr>
    </w:tblStylePr>
    <w:tblStylePr w:type="band1Horz">
      <w:tblPr/>
      <w:tcPr>
        <w:tcBorders>
          <w:left w:val="nil"/>
          <w:right w:val="nil"/>
          <w:insideH w:val="nil"/>
          <w:insideV w:val="nil"/>
        </w:tcBorders>
        <w:shd w:themeFillTint="3f" w:themeFill="accent6" w:fill="FDE4D0"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upport@endlessm.com" TargetMode="External"/><Relationship Id="rId4" Type="http://schemas.openxmlformats.org/officeDocument/2006/relationships/hyperlink" Target="mailto:support@endlessm.com"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mailto:support@endlessm.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1A466-6933-4C4D-A86F-6F5D9EB4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2014-11-05T02:09:00Z</dcterms:created>
  <dc:creator>Alexander</dc:creator>
  <dc:language>en-US</dc:language>
  <cp:lastModifiedBy>ALEXANDER AIZENSTATD</cp:lastModifiedBy>
  <cp:lastPrinted>2013-12-16T23:20:00Z</cp:lastPrinted>
  <dcterms:modified xsi:type="dcterms:W3CDTF">2014-11-05T02:09:00Z</dcterms:modified>
  <cp:revision>2</cp:revision>
</cp:coreProperties>
</file>