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sz w:val="20"/>
          <w:szCs w:val="20"/>
        </w:rPr>
      </w:pPr>
      <w:r>
        <w:rPr>
          <w:rFonts w:cs="Arial" w:ascii="Arial" w:hAnsi="Arial"/>
          <w:sz w:val="20"/>
          <w:szCs w:val="20"/>
        </w:rPr>
      </w:r>
    </w:p>
    <w:p>
      <w:pPr>
        <w:pStyle w:val="Heading1"/>
        <w:spacing w:lineRule="auto" w:line="240" w:beforeAutospacing="1" w:after="0"/>
        <w:rPr/>
      </w:pPr>
      <w:r>
        <w:rPr/>
        <w:drawing>
          <wp:inline distT="114300" distB="114300" distL="114300" distR="114300">
            <wp:extent cx="623570" cy="263525"/>
            <wp:effectExtent l="0" t="0" r="0" b="0"/>
            <wp:docPr id="0"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Normal"/>
        <w:jc w:val="center"/>
        <w:rPr>
          <w:rFonts w:cs="Arial" w:ascii="Arial" w:hAnsi="Arial"/>
          <w:b/>
          <w:sz w:val="20"/>
          <w:szCs w:val="20"/>
          <w:lang w:val="en-US"/>
        </w:rPr>
      </w:pPr>
      <w:r>
        <w:rPr>
          <w:rFonts w:cs="Arial" w:ascii="Arial" w:hAnsi="Arial"/>
          <w:b/>
          <w:sz w:val="20"/>
          <w:szCs w:val="20"/>
          <w:lang w:val="en-US"/>
        </w:rPr>
        <w:t>Endless Mobile Condiciones de Uso</w:t>
      </w:r>
    </w:p>
    <w:p>
      <w:pPr>
        <w:pStyle w:val="Normal"/>
        <w:jc w:val="both"/>
        <w:rPr>
          <w:rFonts w:cs="Arial" w:ascii="Arial" w:hAnsi="Arial"/>
          <w:sz w:val="20"/>
          <w:szCs w:val="20"/>
          <w:lang w:val="en-US"/>
        </w:rPr>
      </w:pPr>
      <w:r>
        <w:rPr>
          <w:rFonts w:cs="Arial" w:ascii="Arial" w:hAnsi="Arial"/>
          <w:sz w:val="20"/>
          <w:szCs w:val="20"/>
          <w:lang w:val="en-US"/>
        </w:rPr>
      </w:r>
    </w:p>
    <w:p>
      <w:pPr>
        <w:pStyle w:val="Normal"/>
        <w:jc w:val="both"/>
        <w:rPr>
          <w:rFonts w:cs="Arial" w:ascii="Arial" w:hAnsi="Arial"/>
          <w:sz w:val="20"/>
          <w:szCs w:val="20"/>
          <w:lang w:val="en-US"/>
        </w:rPr>
      </w:pPr>
      <w:r>
        <w:rPr>
          <w:rFonts w:cs="Arial" w:ascii="Arial" w:hAnsi="Arial"/>
          <w:sz w:val="20"/>
          <w:szCs w:val="20"/>
          <w:lang w:val="en-US"/>
        </w:rPr>
        <w:t>Gracias por su compra de un producto de Endless Mobile, Inc. ("</w:t>
      </w:r>
      <w:r>
        <w:rPr>
          <w:rFonts w:cs="Arial" w:ascii="Arial" w:hAnsi="Arial"/>
          <w:b/>
          <w:sz w:val="20"/>
          <w:szCs w:val="20"/>
          <w:lang w:val="en-US"/>
        </w:rPr>
        <w:t>Endless Mobile</w:t>
      </w:r>
      <w:r>
        <w:rPr>
          <w:rFonts w:cs="Arial" w:ascii="Arial" w:hAnsi="Arial"/>
          <w:sz w:val="20"/>
          <w:szCs w:val="20"/>
          <w:lang w:val="en-US"/>
        </w:rPr>
        <w:t>" o "</w:t>
      </w:r>
      <w:r>
        <w:rPr>
          <w:rFonts w:cs="Arial" w:ascii="Arial" w:hAnsi="Arial"/>
          <w:b/>
          <w:sz w:val="20"/>
          <w:szCs w:val="20"/>
          <w:lang w:val="en-US"/>
        </w:rPr>
        <w:t>nosotros</w:t>
      </w:r>
      <w:r>
        <w:rPr>
          <w:rFonts w:cs="Arial" w:ascii="Arial" w:hAnsi="Arial"/>
          <w:sz w:val="20"/>
          <w:szCs w:val="20"/>
          <w:lang w:val="en-US"/>
        </w:rPr>
        <w:t>"). Estas Condiciones de Uso (las "</w:t>
      </w:r>
      <w:r>
        <w:rPr>
          <w:rFonts w:cs="Arial" w:ascii="Arial" w:hAnsi="Arial"/>
          <w:b/>
          <w:sz w:val="20"/>
          <w:szCs w:val="20"/>
          <w:lang w:val="en-US"/>
        </w:rPr>
        <w:t>Condiciones</w:t>
      </w:r>
      <w:r>
        <w:rPr>
          <w:rFonts w:cs="Arial" w:ascii="Arial" w:hAnsi="Arial"/>
          <w:sz w:val="20"/>
          <w:szCs w:val="20"/>
          <w:lang w:val="en-US"/>
        </w:rPr>
        <w:t>") regirán el uso del sistema operativo Endless Mobile y aparato asociado (incluyendo todos los accesorios y materiales suministrados con el aparato) (el "</w:t>
      </w:r>
      <w:r>
        <w:rPr>
          <w:rFonts w:cs="Arial" w:ascii="Arial" w:hAnsi="Arial"/>
          <w:b/>
          <w:sz w:val="20"/>
          <w:szCs w:val="20"/>
          <w:lang w:val="en-US"/>
        </w:rPr>
        <w:t>Aparato</w:t>
      </w:r>
      <w:r>
        <w:rPr>
          <w:rFonts w:cs="Arial" w:ascii="Arial" w:hAnsi="Arial"/>
          <w:sz w:val="20"/>
          <w:szCs w:val="20"/>
          <w:lang w:val="en-US"/>
        </w:rPr>
        <w:t>"), el sistema operativo Endless Mobile integrado al Aparato (el "</w:t>
      </w:r>
      <w:r>
        <w:rPr>
          <w:rFonts w:cs="Arial" w:ascii="Arial" w:hAnsi="Arial"/>
          <w:b/>
          <w:sz w:val="20"/>
          <w:szCs w:val="20"/>
          <w:lang w:val="en-US"/>
        </w:rPr>
        <w:t>SO</w:t>
      </w:r>
      <w:r>
        <w:rPr>
          <w:rFonts w:cs="Arial" w:ascii="Arial" w:hAnsi="Arial"/>
          <w:sz w:val="20"/>
          <w:szCs w:val="20"/>
          <w:lang w:val="en-US"/>
        </w:rPr>
        <w:t>"), los programas de terceros que vienen pre-cargados y disponibles en el Aparato (los "</w:t>
      </w:r>
      <w:r>
        <w:rPr>
          <w:rFonts w:cs="Arial" w:ascii="Arial" w:hAnsi="Arial"/>
          <w:b/>
          <w:sz w:val="20"/>
          <w:szCs w:val="20"/>
          <w:lang w:val="en-US"/>
        </w:rPr>
        <w:t>Programas</w:t>
      </w:r>
      <w:r>
        <w:rPr>
          <w:rFonts w:cs="Arial" w:ascii="Arial" w:hAnsi="Arial"/>
          <w:sz w:val="20"/>
          <w:szCs w:val="20"/>
          <w:lang w:val="en-US"/>
        </w:rPr>
        <w:t>"), y otros servicios prestados por nosotros y en las que se muestra un enlace a estas Condiciones de Uso (colectivamente, junto con el OS, el Aparato y los Programas, referidos como el "</w:t>
      </w:r>
      <w:r>
        <w:rPr>
          <w:rFonts w:cs="Arial" w:ascii="Arial" w:hAnsi="Arial"/>
          <w:b/>
          <w:sz w:val="20"/>
          <w:szCs w:val="20"/>
          <w:lang w:val="en-US"/>
        </w:rPr>
        <w:t>Servicio</w:t>
      </w:r>
      <w:r>
        <w:rPr>
          <w:rFonts w:cs="Arial" w:ascii="Arial" w:hAnsi="Arial"/>
          <w:sz w:val="20"/>
          <w:szCs w:val="20"/>
          <w:lang w:val="en-US"/>
        </w:rPr>
        <w:t xml:space="preserve">"). Estas Condiciones de Uso constituyen un contrato legalmente vinculante entre usted y Endless Mobile con respecto a su uso del Servicio. </w:t>
      </w:r>
    </w:p>
    <w:p>
      <w:pPr>
        <w:pStyle w:val="Normal"/>
        <w:jc w:val="both"/>
        <w:rPr>
          <w:rFonts w:cs="Arial" w:ascii="Arial" w:hAnsi="Arial"/>
          <w:sz w:val="20"/>
          <w:szCs w:val="20"/>
          <w:lang w:val="en-US"/>
        </w:rPr>
      </w:pPr>
      <w:r>
        <w:rPr>
          <w:rFonts w:cs="Arial" w:ascii="Arial" w:hAnsi="Arial"/>
          <w:sz w:val="20"/>
          <w:szCs w:val="20"/>
          <w:lang w:val="en-US"/>
        </w:rPr>
      </w:r>
    </w:p>
    <w:p>
      <w:pPr>
        <w:pStyle w:val="Normal"/>
        <w:jc w:val="both"/>
        <w:rPr>
          <w:rFonts w:cs="Arial" w:ascii="Arial" w:hAnsi="Arial"/>
          <w:sz w:val="20"/>
          <w:szCs w:val="20"/>
          <w:lang w:val="en-US"/>
        </w:rPr>
      </w:pPr>
      <w:r>
        <w:rPr>
          <w:rFonts w:cs="Arial" w:ascii="Arial" w:hAnsi="Arial"/>
          <w:sz w:val="20"/>
          <w:szCs w:val="20"/>
          <w:lang w:val="en-US"/>
        </w:rPr>
        <w:t xml:space="preserve">Endless Mobile ha creado el Servicio para inspirar y empoderar. En todo lo que hacemos, tratamos de permanecer fieles a esos principios y recordar siempre de apreciar y respetar a nuestros usuarios. </w:t>
      </w:r>
    </w:p>
    <w:p>
      <w:pPr>
        <w:pStyle w:val="Normal"/>
        <w:jc w:val="both"/>
        <w:rPr>
          <w:rFonts w:cs="Arial" w:ascii="Arial" w:hAnsi="Arial"/>
          <w:sz w:val="20"/>
          <w:szCs w:val="20"/>
          <w:lang w:val="en-US"/>
        </w:rPr>
      </w:pPr>
      <w:r>
        <w:rPr>
          <w:rFonts w:cs="Arial" w:ascii="Arial" w:hAnsi="Arial"/>
          <w:sz w:val="20"/>
          <w:szCs w:val="20"/>
          <w:lang w:val="en-US"/>
        </w:rPr>
      </w:r>
    </w:p>
    <w:p>
      <w:pPr>
        <w:pStyle w:val="Normal"/>
        <w:jc w:val="both"/>
        <w:rPr>
          <w:rFonts w:cs="Arial" w:ascii="Arial" w:hAnsi="Arial"/>
          <w:sz w:val="20"/>
          <w:szCs w:val="20"/>
          <w:lang w:val="en-US"/>
        </w:rPr>
      </w:pPr>
      <w:r>
        <w:rPr>
          <w:rFonts w:cs="Arial" w:ascii="Arial" w:hAnsi="Arial"/>
          <w:sz w:val="20"/>
          <w:szCs w:val="20"/>
          <w:lang w:val="en-US"/>
        </w:rPr>
        <w:t xml:space="preserve">POR FAVOR LEA LAS SIGUIENTES CONDICIONES DE USO CUIDADOSAMENTE. AL SELECCIONAR CON EL BOTÓN “ACEPTAR Y CONTINUAR”, USTED RECONOCE QUE HA LEÍDO, ENTENDIDO Y ACEPTADO ESTAR OBLIGADO POR LOS SIGUIENTES TÉRMINOS Y CONDICIONES. Si usted no es elegible, un menor de edad, o no está de acuerdo con estos términos, por favor no use el Servicio o el Aparato. Si usted adquirió un Aparato y no está de acuerdo con estas Condiciones, puede devolver Aparato sin usar dentro de los cinco días hábiles siguientes al distribuidor autorizado donde lo adquirió para obtener un reembolso del precio de compra. </w:t>
      </w:r>
    </w:p>
    <w:p>
      <w:pPr>
        <w:pStyle w:val="Normal"/>
        <w:jc w:val="both"/>
        <w:rPr>
          <w:rFonts w:cs="Arial" w:ascii="Arial" w:hAnsi="Arial"/>
          <w:sz w:val="20"/>
          <w:szCs w:val="20"/>
          <w:lang w:val="en-US"/>
        </w:rPr>
      </w:pPr>
      <w:r>
        <w:rPr>
          <w:rFonts w:cs="Arial" w:ascii="Arial" w:hAnsi="Arial"/>
          <w:sz w:val="20"/>
          <w:szCs w:val="20"/>
          <w:lang w:val="en-US"/>
        </w:rPr>
      </w:r>
    </w:p>
    <w:p>
      <w:pPr>
        <w:pStyle w:val="Normal"/>
        <w:jc w:val="both"/>
        <w:rPr>
          <w:rFonts w:cs="Arial" w:ascii="Arial" w:hAnsi="Arial"/>
          <w:sz w:val="20"/>
          <w:szCs w:val="20"/>
          <w:lang w:val="en-US"/>
        </w:rPr>
      </w:pPr>
      <w:r>
        <w:rPr>
          <w:rFonts w:cs="Arial" w:ascii="Arial" w:hAnsi="Arial"/>
          <w:sz w:val="24"/>
          <w:szCs w:val="20"/>
          <w:lang w:val="en-US"/>
        </w:rPr>
        <w:t>ESTE CONTRATO INCLUYE UN ACUERDO DE ARBITRAJE</w:t>
      </w:r>
      <w:r>
        <w:rPr>
          <w:rFonts w:cs="Arial" w:ascii="Arial" w:hAnsi="Arial"/>
          <w:sz w:val="20"/>
          <w:szCs w:val="20"/>
          <w:lang w:val="en-US"/>
        </w:rPr>
        <w:t>. Estas Condiciones de Uso establecen que un ARBITRAJE OBLIGATORIO resolverá todas las disputas entre usted y Endless Mobile. Sus derechos serán determinados por un ÁRBITRO NEUTRAL y NO UN JUEZ y sus reclamos no pueden ser presentados por medio de una demanda colectiva. Por favor revise la Sección 18 a continuación para los detalles con respecto a su aceptación de arbitrar cualquier disputa con Endless Mobile.</w:t>
      </w:r>
    </w:p>
    <w:p>
      <w:pPr>
        <w:pStyle w:val="Outlinenumbered"/>
        <w:numPr>
          <w:ilvl w:val="0"/>
          <w:numId w:val="1"/>
        </w:numPr>
        <w:jc w:val="both"/>
        <w:rPr>
          <w:b/>
          <w:sz w:val="20"/>
          <w:szCs w:val="20"/>
          <w:lang w:val="en-US"/>
        </w:rPr>
      </w:pPr>
      <w:r>
        <w:rPr>
          <w:b/>
          <w:sz w:val="20"/>
          <w:szCs w:val="20"/>
          <w:lang w:val="en-US"/>
        </w:rPr>
        <w:t>Descripción General del Servicio Endless Mobile.</w:t>
      </w:r>
    </w:p>
    <w:p>
      <w:pPr>
        <w:pStyle w:val="Outlinenumbered"/>
        <w:numPr>
          <w:ilvl w:val="1"/>
          <w:numId w:val="1"/>
        </w:numPr>
        <w:ind w:left="792" w:right="0" w:hanging="432"/>
        <w:jc w:val="both"/>
        <w:rPr>
          <w:sz w:val="20"/>
          <w:szCs w:val="20"/>
          <w:lang w:val="en-US"/>
        </w:rPr>
      </w:pPr>
      <w:r>
        <w:rPr>
          <w:b/>
          <w:sz w:val="20"/>
          <w:szCs w:val="20"/>
          <w:lang w:val="en-US"/>
        </w:rPr>
        <w:t>Software Integrado.</w:t>
      </w:r>
      <w:r>
        <w:rPr>
          <w:sz w:val="20"/>
          <w:szCs w:val="20"/>
          <w:lang w:val="en-US"/>
        </w:rPr>
        <w:t xml:space="preserve"> Proporcionamos el SO, Programas, firmware, documentación, interfaces, contenido, fuentes y datos incrustados en o distribuidos con cada Aparato y los incluimos como parte de nuestro Servicio (en conjunto el "</w:t>
      </w:r>
      <w:r>
        <w:rPr>
          <w:b/>
          <w:sz w:val="20"/>
          <w:szCs w:val="20"/>
          <w:lang w:val="en-US"/>
        </w:rPr>
        <w:t>Software</w:t>
      </w:r>
      <w:r>
        <w:rPr>
          <w:sz w:val="20"/>
          <w:szCs w:val="20"/>
          <w:lang w:val="en-US"/>
        </w:rPr>
        <w:t>"). Los Programas están pre-instalados en el Aparato y usted puede activar y acceder a los Programas a través de la Tienda de Programas de Endless, disponible desde el escritorio del SO.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6.</w:t>
      </w:r>
    </w:p>
    <w:p>
      <w:pPr>
        <w:pStyle w:val="Outlinenumbered"/>
        <w:numPr>
          <w:ilvl w:val="1"/>
          <w:numId w:val="1"/>
        </w:numPr>
        <w:ind w:left="792" w:right="0" w:hanging="432"/>
        <w:jc w:val="both"/>
        <w:rPr>
          <w:sz w:val="20"/>
          <w:szCs w:val="20"/>
          <w:lang w:val="en-US"/>
        </w:rPr>
      </w:pPr>
      <w:r>
        <w:rPr>
          <w:b/>
          <w:sz w:val="20"/>
          <w:szCs w:val="20"/>
          <w:lang w:val="en-US"/>
        </w:rPr>
        <w:t xml:space="preserve">Actualizaciones. </w:t>
      </w:r>
      <w:r>
        <w:rPr>
          <w:sz w:val="20"/>
          <w:szCs w:val="20"/>
          <w:lang w:val="en-US"/>
        </w:rPr>
        <w:t>Si el aparato está conectado a Internet, (i) nosotros podremos actualizar el Software de forma automática, y usted acepta que podemos actualizar el Software, (ii) el Software comprobará periódicamente los servidores de Endless Mobile para actualizaciones del Software, y (iii) si hay una actualización disponible, la actualización se puede descargar e instalar automáticamente en su Aparato sin la confirmación del usuario. Estas Condiciones regirán cualquier actualización proporcionada por Endless Mobile al menos que vayan acompañadas por una licencia aparte, en cuyo caso regirán los términos de dicha licencia.</w:t>
      </w:r>
    </w:p>
    <w:p>
      <w:pPr>
        <w:pStyle w:val="Outlinenumbered"/>
        <w:numPr>
          <w:ilvl w:val="1"/>
          <w:numId w:val="1"/>
        </w:numPr>
        <w:ind w:left="792" w:right="0" w:hanging="432"/>
        <w:jc w:val="both"/>
        <w:rPr>
          <w:sz w:val="20"/>
          <w:szCs w:val="20"/>
          <w:lang w:val="en-US"/>
        </w:rPr>
      </w:pPr>
      <w:r>
        <w:rPr>
          <w:b/>
          <w:sz w:val="20"/>
          <w:szCs w:val="20"/>
          <w:lang w:val="en-US"/>
        </w:rPr>
        <w:t xml:space="preserve">Fuentes. </w:t>
      </w:r>
      <w:r>
        <w:rPr>
          <w:sz w:val="20"/>
          <w:szCs w:val="20"/>
          <w:lang w:val="en-US"/>
        </w:rPr>
        <w:t>Sujeto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ind w:left="792" w:right="0" w:hanging="432"/>
        <w:jc w:val="both"/>
        <w:rPr>
          <w:sz w:val="20"/>
          <w:szCs w:val="20"/>
          <w:lang w:val="en-US"/>
        </w:rPr>
      </w:pPr>
      <w:r>
        <w:rPr>
          <w:b/>
          <w:sz w:val="20"/>
          <w:szCs w:val="20"/>
          <w:lang w:val="en-US"/>
        </w:rPr>
        <w:t xml:space="preserve">Copias de seguridad. </w:t>
      </w:r>
      <w:r>
        <w:rPr>
          <w:sz w:val="20"/>
          <w:szCs w:val="20"/>
          <w:lang w:val="en-US"/>
        </w:rPr>
        <w:t>Usted puede copiar el Software en formato legible por máquina para fines de copia de seguridad solamente, a condición de que todas las copias de respaldo sean exclusivamente para uso personal. Se proporciona el Software sólo para su uso en Aparatos Endless o los de nuestros socios autorizados y no puede copiar, modificar o distribuir cualquier parte de ese Software.</w:t>
      </w:r>
    </w:p>
    <w:p>
      <w:pPr>
        <w:pStyle w:val="Outlinenumbered"/>
        <w:numPr>
          <w:ilvl w:val="0"/>
          <w:numId w:val="1"/>
        </w:numPr>
        <w:ind w:left="360" w:right="0" w:hanging="360"/>
        <w:jc w:val="both"/>
        <w:rPr>
          <w:bCs/>
          <w:sz w:val="20"/>
          <w:szCs w:val="20"/>
          <w:lang w:val="en-US"/>
        </w:rPr>
      </w:pPr>
      <w:r>
        <w:rPr>
          <w:b/>
          <w:bCs/>
          <w:sz w:val="20"/>
          <w:szCs w:val="20"/>
          <w:lang w:val="en-US"/>
        </w:rPr>
        <w:t xml:space="preserve">Elegibilidad. </w:t>
      </w:r>
      <w:r>
        <w:rPr>
          <w:bCs/>
          <w:sz w:val="20"/>
          <w:szCs w:val="20"/>
          <w:lang w:val="en-US"/>
        </w:rPr>
        <w:t>Al aceptar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ind w:left="360" w:right="0" w:hanging="360"/>
        <w:jc w:val="both"/>
        <w:rPr>
          <w:sz w:val="20"/>
          <w:szCs w:val="20"/>
          <w:lang w:val="en-US"/>
        </w:rPr>
      </w:pPr>
      <w:r>
        <w:rPr>
          <w:b/>
          <w:sz w:val="20"/>
          <w:szCs w:val="20"/>
          <w:lang w:val="en-US"/>
        </w:rPr>
        <w:t xml:space="preserve">Apoyo. </w:t>
      </w:r>
      <w:r>
        <w:rPr>
          <w:sz w:val="20"/>
          <w:szCs w:val="20"/>
          <w:lang w:val="en-US"/>
        </w:rPr>
        <w:t xml:space="preserve">Si usted está teniendo problemas con el Servicio, puede comunicarse con nosotros a nuestros proveedores de soporte autorizados para solicitar el apoyo, ya sea: (a) para clientes de Tigo, llamando al 3243-9886; (b) para clientes de Claro, llamando 4761-1055; (c) por correo electrónico a </w:t>
      </w:r>
      <w:hyperlink r:id="rId3">
        <w:r>
          <w:rPr>
            <w:rStyle w:val="InternetLink"/>
            <w:sz w:val="20"/>
            <w:szCs w:val="20"/>
            <w:lang w:val="en-US"/>
          </w:rPr>
          <w:t>support@endlessm.com</w:t>
        </w:r>
      </w:hyperlink>
      <w:r>
        <w:rPr>
          <w:sz w:val="20"/>
          <w:szCs w:val="20"/>
          <w:lang w:val="en-US"/>
        </w:rPr>
        <w:t>; o (d) accediendo la página de “comentarios” del SO y siguiendo las instrucciones establecidas en esa página.</w:t>
      </w:r>
    </w:p>
    <w:p>
      <w:pPr>
        <w:pStyle w:val="Outlinenumbered"/>
        <w:numPr>
          <w:ilvl w:val="0"/>
          <w:numId w:val="1"/>
        </w:numPr>
        <w:ind w:left="360" w:right="0" w:hanging="360"/>
        <w:jc w:val="both"/>
        <w:rPr>
          <w:sz w:val="20"/>
          <w:szCs w:val="20"/>
          <w:lang w:val="en-US"/>
        </w:rPr>
      </w:pPr>
      <w:r>
        <w:rPr>
          <w:b/>
          <w:sz w:val="20"/>
          <w:szCs w:val="20"/>
          <w:lang w:val="en-US"/>
        </w:rPr>
        <w:t xml:space="preserve">Contenido de Aviso Legal. </w:t>
      </w:r>
      <w:r>
        <w:rPr>
          <w:sz w:val="20"/>
          <w:szCs w:val="20"/>
          <w:lang w:val="en-US"/>
        </w:rPr>
        <w:t>Usted entiende que al usar el Servicio puede estar expuesto a contenido de una variedad de fuentes, no necesariamente la nuestra, y reconoce que el contenido en el Servicio puede ser inexacto, ofensivo, indecente u objetable. Usted acepta renunciar, y por este medio renuncia, a cualquier derecho o remedio legal o equitativo que tenga o pueda tener contra Endless Mobile con respecto a dicho contenido y repudiamos expresamente a cualquier y toda responsabilidad en relación con dicho contenido.</w:t>
      </w:r>
    </w:p>
    <w:p>
      <w:pPr>
        <w:pStyle w:val="Outlinenumbered"/>
        <w:numPr>
          <w:ilvl w:val="0"/>
          <w:numId w:val="1"/>
        </w:numPr>
        <w:ind w:left="360" w:right="0" w:hanging="360"/>
        <w:jc w:val="both"/>
        <w:rPr>
          <w:b/>
          <w:sz w:val="20"/>
          <w:szCs w:val="20"/>
          <w:lang w:val="en-US"/>
        </w:rPr>
      </w:pPr>
      <w:bookmarkStart w:id="0" w:name="_Ref367100690"/>
      <w:bookmarkEnd w:id="0"/>
      <w:r>
        <w:rPr>
          <w:b/>
          <w:sz w:val="20"/>
          <w:szCs w:val="20"/>
          <w:lang w:val="en-US"/>
        </w:rPr>
        <w:t>Aparato.</w:t>
      </w:r>
    </w:p>
    <w:p>
      <w:pPr>
        <w:pStyle w:val="Outlinenumbered"/>
        <w:numPr>
          <w:ilvl w:val="1"/>
          <w:numId w:val="1"/>
        </w:numPr>
        <w:ind w:left="792" w:right="0" w:hanging="432"/>
        <w:jc w:val="both"/>
        <w:rPr>
          <w:bCs/>
          <w:sz w:val="20"/>
          <w:szCs w:val="20"/>
          <w:lang w:val="en-US"/>
        </w:rPr>
      </w:pPr>
      <w:r>
        <w:rPr>
          <w:b/>
          <w:bCs/>
          <w:sz w:val="20"/>
          <w:szCs w:val="20"/>
          <w:lang w:val="en-US"/>
        </w:rPr>
        <w:t xml:space="preserve">Uso del Aparato. </w:t>
      </w:r>
      <w:r>
        <w:rPr>
          <w:bCs/>
          <w:sz w:val="20"/>
          <w:szCs w:val="20"/>
          <w:lang w:val="en-US"/>
        </w:rPr>
        <w:t>Usted se asegurará de que: (a) cada Aparato sólo será utilizado de una manera cuidadosa y apropiada y de acuerdo con las instrucciones escritas proporcionadas por nosotros o nuestros distribuidores autorizados, como puedan ser actualizadas en el futuro; (b) cada Aparato será utilizado y se mantiene con el debido cuidado y no será manipulado, desfigurado, modificado o utilizado de un modo ilegal o para cualquier propósito ilegal en violación de cualquier ley internacional, federal, estatal o local o regulación; (c) cualquier marcador regulatorio o de certificación fijados a un Aparato no se eliminado, desfigurado, o de otra manera obstruido; (d) nadie va a abrir el Aparato, manipular el Aparato, o intentar u obtener acceso no autorizado al Servicio, o cualquier Software u otra tecnología contenida en el Aparato; (e) nadie va a utilizar técnicas de ingeniería inversa o cualquier otro modo intentar descubrir el código fuente de cualquier Software en el Aparato, excepto en la medida en que no podemos restringir esta actividad según la legislación aplicable o Términos de Terceros (como se define más abajo); y (f) cada aparato sólo será reparado por Endless Mobile o sus representantes de servicio autorizados o de acuerdo con y siguiendo las instrucciones y los requisitos de Endless Mobile o sus representantes de servicio autorizados. El uso no autorizado de un Aparato o el Servicio puede resultar en multas penales o penas de prisión.</w:t>
      </w:r>
    </w:p>
    <w:p>
      <w:pPr>
        <w:pStyle w:val="Outlinenumbered"/>
        <w:numPr>
          <w:ilvl w:val="0"/>
          <w:numId w:val="1"/>
        </w:numPr>
        <w:ind w:left="360" w:right="0" w:hanging="360"/>
        <w:jc w:val="both"/>
        <w:rPr>
          <w:sz w:val="20"/>
          <w:szCs w:val="20"/>
          <w:lang w:val="en-US"/>
        </w:rPr>
      </w:pPr>
      <w:bookmarkStart w:id="1" w:name="_Ref341270123"/>
      <w:bookmarkEnd w:id="1"/>
      <w:r>
        <w:rPr>
          <w:b/>
          <w:sz w:val="20"/>
          <w:szCs w:val="20"/>
          <w:lang w:val="en-US"/>
        </w:rPr>
        <w:t xml:space="preserve">Conducta Prohibida. </w:t>
      </w:r>
      <w:r>
        <w:rPr>
          <w:sz w:val="20"/>
          <w:szCs w:val="20"/>
          <w:lang w:val="en-US"/>
        </w:rPr>
        <w:t>AL UTILIZAR EL SERVICIO ACUERDA NO:</w:t>
      </w:r>
    </w:p>
    <w:p>
      <w:pPr>
        <w:pStyle w:val="Outlinenumbered"/>
        <w:numPr>
          <w:ilvl w:val="1"/>
          <w:numId w:val="1"/>
        </w:numPr>
        <w:ind w:left="792" w:right="0" w:hanging="432"/>
        <w:jc w:val="both"/>
        <w:rPr>
          <w:sz w:val="20"/>
          <w:szCs w:val="20"/>
          <w:lang w:val="en-US"/>
        </w:rPr>
      </w:pPr>
      <w:r>
        <w:rPr>
          <w:sz w:val="20"/>
          <w:szCs w:val="20"/>
          <w:lang w:val="en-US"/>
        </w:rPr>
        <w:t>concederle a cualquier tercero cualquier el derecho al Software;</w:t>
      </w:r>
    </w:p>
    <w:p>
      <w:pPr>
        <w:pStyle w:val="Outlinenumbered"/>
        <w:numPr>
          <w:ilvl w:val="1"/>
          <w:numId w:val="1"/>
        </w:numPr>
        <w:ind w:left="792" w:right="0" w:hanging="432"/>
        <w:jc w:val="both"/>
        <w:rPr>
          <w:sz w:val="20"/>
          <w:szCs w:val="20"/>
          <w:lang w:val="en-US"/>
        </w:rPr>
      </w:pPr>
      <w:r>
        <w:rPr>
          <w:sz w:val="20"/>
          <w:szCs w:val="20"/>
          <w:lang w:val="en-US"/>
        </w:rPr>
        <w:t>utilizar el Servicio para cualquier propósito ilegal o en violación de cualquier ley local, estatal, nacional o internacional;</w:t>
      </w:r>
    </w:p>
    <w:p>
      <w:pPr>
        <w:pStyle w:val="Outlinenumbered"/>
        <w:numPr>
          <w:ilvl w:val="1"/>
          <w:numId w:val="1"/>
        </w:numPr>
        <w:ind w:left="792" w:right="0" w:hanging="432"/>
        <w:jc w:val="both"/>
        <w:rPr>
          <w:sz w:val="20"/>
          <w:szCs w:val="20"/>
          <w:lang w:val="en-US"/>
        </w:rPr>
      </w:pPr>
      <w:r>
        <w:rPr>
          <w:sz w:val="20"/>
          <w:szCs w:val="20"/>
          <w:lang w:val="en-US"/>
        </w:rPr>
        <w:t xml:space="preserve">violar los derechos de terceros, incluyendo al infringir o apropiarse indebidamente de los derechos de propiedad intelectual de terceros; </w:t>
      </w:r>
    </w:p>
    <w:p>
      <w:pPr>
        <w:pStyle w:val="Outlinenumbered"/>
        <w:numPr>
          <w:ilvl w:val="1"/>
          <w:numId w:val="1"/>
        </w:numPr>
        <w:ind w:left="792" w:right="0" w:hanging="432"/>
        <w:jc w:val="both"/>
        <w:rPr>
          <w:sz w:val="20"/>
          <w:szCs w:val="20"/>
          <w:lang w:val="en-US"/>
        </w:rPr>
      </w:pPr>
      <w:r>
        <w:rPr>
          <w:sz w:val="20"/>
          <w:szCs w:val="20"/>
          <w:lang w:val="en-US"/>
        </w:rPr>
        <w:t xml:space="preserve">interferir con funciones relacionadas con la seguridad del Servicio, incluyendo sin limitación: (a) inhabilitar o evitar características que impidan o limitar el uso o copia de cualquier contenido, (b) el monitoreo, grabación, o el análisis de las comunicaciones de la red en relación con el Servicio incluyendo cualquier comunicación hacia o desde un Aparato, o (c) la ingeniería inversa o cualquier otro intento de descubrir el código fuente del Servicio o cualquier parte del mismo, salvo en la medida en que dicha actividad no puede ser restringido por la ley aplicable o Términos de Terceros (como se define más abajo); </w:t>
      </w:r>
    </w:p>
    <w:p>
      <w:pPr>
        <w:pStyle w:val="Outlinenumbered"/>
        <w:numPr>
          <w:ilvl w:val="1"/>
          <w:numId w:val="1"/>
        </w:numPr>
        <w:ind w:left="792" w:right="0" w:hanging="432"/>
        <w:jc w:val="both"/>
        <w:rPr>
          <w:sz w:val="20"/>
          <w:szCs w:val="20"/>
          <w:lang w:val="en-US"/>
        </w:rPr>
      </w:pPr>
      <w:r>
        <w:rPr>
          <w:sz w:val="20"/>
          <w:szCs w:val="20"/>
          <w:lang w:val="en-US"/>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ind w:left="792" w:right="0" w:hanging="432"/>
        <w:jc w:val="both"/>
        <w:rPr>
          <w:sz w:val="20"/>
          <w:szCs w:val="20"/>
          <w:lang w:val="en-US"/>
        </w:rPr>
      </w:pPr>
      <w:r>
        <w:rPr>
          <w:sz w:val="20"/>
          <w:szCs w:val="20"/>
          <w:lang w:val="en-US"/>
        </w:rPr>
        <w:t>vender o transferir el acceso otorgado en este documento o cualquiera Materiales (como se define en la Sección 10 más adelante) o de cualquier derecho o la capacidad para ver, acceder o utilizar cualquiera de los Materiales; o</w:t>
      </w:r>
    </w:p>
    <w:p>
      <w:pPr>
        <w:pStyle w:val="Outlinenumbered"/>
        <w:numPr>
          <w:ilvl w:val="1"/>
          <w:numId w:val="1"/>
        </w:numPr>
        <w:ind w:left="792" w:right="0" w:hanging="432"/>
        <w:jc w:val="both"/>
        <w:rPr>
          <w:sz w:val="20"/>
          <w:szCs w:val="20"/>
          <w:lang w:val="en-US"/>
        </w:rPr>
      </w:pPr>
      <w:r>
        <w:rPr>
          <w:sz w:val="20"/>
          <w:szCs w:val="20"/>
          <w:lang w:val="en-US"/>
        </w:rPr>
        <w:t>intentar hacer cualquiera de lo anterior en esta sección 6, o ayudar o permitir a cualquier persona en participar o intentar participar en cualquiera de las actividades descritas en esta Sección 6.</w:t>
      </w:r>
    </w:p>
    <w:p>
      <w:pPr>
        <w:pStyle w:val="Outlinenumbered"/>
        <w:numPr>
          <w:ilvl w:val="0"/>
          <w:numId w:val="1"/>
        </w:numPr>
        <w:jc w:val="both"/>
        <w:rPr>
          <w:bCs/>
          <w:sz w:val="20"/>
          <w:szCs w:val="20"/>
          <w:lang w:val="en-US"/>
        </w:rPr>
      </w:pPr>
      <w:bookmarkStart w:id="2" w:name="_Ref314748914"/>
      <w:bookmarkEnd w:id="2"/>
      <w:r>
        <w:rPr>
          <w:b/>
          <w:bCs/>
          <w:sz w:val="20"/>
          <w:szCs w:val="20"/>
          <w:lang w:val="en-US"/>
        </w:rPr>
        <w:t>Terminación de Uso; La Interrupción y Modificación del Servicio</w:t>
      </w:r>
      <w:r>
        <w:rPr>
          <w:bCs/>
          <w:sz w:val="20"/>
          <w:szCs w:val="20"/>
          <w:lang w:val="en-US"/>
        </w:rPr>
        <w:t xml:space="preserve">. Si usted viola cualquier disposición de estas Condiciones, su permiso para utilizar el Servicio terminará automáticamente. Además, Endless Mobile,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Servicio. Usted puede terminar estas Condiciones en cualquier momento poniéndose en contacto con el servicio al cliente en </w:t>
      </w:r>
      <w:hyperlink r:id="rId4">
        <w:r>
          <w:rPr>
            <w:rStyle w:val="InternetLink"/>
            <w:b w:val="false"/>
            <w:bCs/>
            <w:sz w:val="20"/>
            <w:szCs w:val="20"/>
            <w:lang w:val="en-US"/>
          </w:rPr>
          <w:t>support@endlessm.com</w:t>
        </w:r>
      </w:hyperlink>
      <w:r>
        <w:rPr>
          <w:bCs/>
          <w:sz w:val="20"/>
          <w:szCs w:val="20"/>
          <w:lang w:val="en-US"/>
        </w:rPr>
        <w:t xml:space="preserve">. Si termina estas Condiciones, usted seguirá siendo obligado a pagar todas las cuotas pendientes de pago, en su caso, en relación con su uso del Servicio incurrido antes de la terminación. A la terminación de estas Condiciones, usted dejará de utilizar el Aparato. </w:t>
      </w:r>
    </w:p>
    <w:p>
      <w:pPr>
        <w:pStyle w:val="Outlinenumbered"/>
        <w:numPr>
          <w:ilvl w:val="0"/>
          <w:numId w:val="1"/>
        </w:numPr>
        <w:ind w:left="360" w:right="0" w:hanging="360"/>
        <w:jc w:val="both"/>
        <w:rPr>
          <w:sz w:val="20"/>
          <w:szCs w:val="20"/>
          <w:lang w:val="en-US"/>
        </w:rPr>
      </w:pPr>
      <w:bookmarkStart w:id="3" w:name="_Ref315034760"/>
      <w:r>
        <w:rPr>
          <w:b/>
          <w:sz w:val="20"/>
          <w:szCs w:val="20"/>
          <w:lang w:val="en-US"/>
        </w:rPr>
        <w:t xml:space="preserve">Términos Adicionales. </w:t>
      </w:r>
      <w:r>
        <w:rPr>
          <w:sz w:val="20"/>
          <w:szCs w:val="20"/>
          <w:lang w:val="en-US"/>
        </w:rPr>
        <w:t>La utilización del Servicio está sujeto a todas y todos los términos adicionales, políticas, reglas o directrices aplicables al Servicio o ciertas características del Servicio que podemos ofrecer con Programas o de otro tipo de Software o partes del Servicio en el futuro (los "</w:t>
      </w:r>
      <w:r>
        <w:rPr>
          <w:b/>
          <w:sz w:val="20"/>
          <w:szCs w:val="20"/>
          <w:lang w:val="en-US"/>
        </w:rPr>
        <w:t>Términos Adicionales</w:t>
      </w:r>
      <w:r>
        <w:rPr>
          <w:sz w:val="20"/>
          <w:szCs w:val="20"/>
          <w:lang w:val="en-US"/>
        </w:rPr>
        <w:t>"), tales como los acuerdos de licencia de usuario final para cualquier Programa que podemos ofrecer, o reglas aplicables a las características particulares o contenido en el Servicio, sujeto a la Sección 11 a continuación. Los Términos Adicionales pueden requerir que usted los acepte en el futuro para poder continuar con el Servicio. Todos estos términos adicionales se incorporan por referencia en, y forman parte de estas Condiciones.</w:t>
      </w:r>
    </w:p>
    <w:p>
      <w:pPr>
        <w:pStyle w:val="Outlinenumbered"/>
        <w:numPr>
          <w:ilvl w:val="0"/>
          <w:numId w:val="1"/>
        </w:numPr>
        <w:ind w:left="360" w:right="0" w:hanging="360"/>
        <w:jc w:val="both"/>
        <w:rPr>
          <w:bCs/>
          <w:sz w:val="20"/>
          <w:szCs w:val="20"/>
          <w:lang w:val="en-US"/>
        </w:rPr>
      </w:pPr>
      <w:bookmarkStart w:id="4" w:name="_Ref337650008"/>
      <w:r>
        <w:rPr>
          <w:b/>
          <w:bCs/>
          <w:sz w:val="20"/>
          <w:szCs w:val="20"/>
          <w:lang w:val="en-US"/>
        </w:rPr>
        <w:t>Idiomas y localización</w:t>
      </w:r>
      <w:r>
        <w:rPr>
          <w:bCs/>
          <w:sz w:val="20"/>
          <w:szCs w:val="20"/>
          <w:lang w:val="en-US"/>
        </w:rPr>
        <w:t xml:space="preserve">. Cualquier traducción de estos Términos se hace por las exigencias locales y en el caso de una disputa entre </w:t>
      </w:r>
      <w:hyperlink r:id="rId5">
        <w:r>
          <w:rPr>
            <w:rStyle w:val="InternetLink"/>
            <w:bCs/>
            <w:sz w:val="20"/>
            <w:szCs w:val="20"/>
            <w:lang w:val="en-US"/>
          </w:rPr>
          <w:t>el Inglés</w:t>
        </w:r>
      </w:hyperlink>
      <w:r>
        <w:rPr>
          <w:bCs/>
          <w:sz w:val="20"/>
          <w:szCs w:val="20"/>
          <w:lang w:val="en-US"/>
        </w:rPr>
        <w:t xml:space="preserve"> y las versiones que no estén en Inglés, la versión en Inglés regirá, en la medida en que no esté prohibido por la ley aplicable. El Servicio, incluyendo Software de Terceros, puede no estar disponible en todos los idiomas o en todos los países, y Endless Mobile no garantiza que el Servicio sea apropiado o disponible para su uso en cualquier lugar en particular. En la medida que usted elija utilizar o acceder al Servicio, incluyendo Software de Terceros, lo hace bajo su propia iniciativa y es responsable de cumplir con todas las leyes aplicables, incluyendo pero no limitado a las leyes locales aplicables y las leyes de privacidad y de recopilación de datos.</w:t>
      </w:r>
    </w:p>
    <w:p>
      <w:pPr>
        <w:pStyle w:val="Outlinenumbered"/>
        <w:numPr>
          <w:ilvl w:val="0"/>
          <w:numId w:val="1"/>
        </w:numPr>
        <w:ind w:left="360" w:right="0" w:hanging="360"/>
        <w:jc w:val="both"/>
        <w:rPr>
          <w:sz w:val="20"/>
          <w:szCs w:val="20"/>
          <w:lang w:val="en-US"/>
        </w:rPr>
      </w:pPr>
      <w:bookmarkStart w:id="5" w:name="_Ref402195499"/>
      <w:r>
        <w:rPr>
          <w:b/>
          <w:sz w:val="20"/>
          <w:szCs w:val="20"/>
          <w:lang w:val="en-US"/>
        </w:rPr>
        <w:t>Propiedad; Derechos de Propiedad</w:t>
      </w:r>
      <w:r>
        <w:rPr>
          <w:sz w:val="20"/>
          <w:szCs w:val="20"/>
          <w:lang w:val="en-US"/>
        </w:rPr>
        <w:t>. El Servicio es propiedad de y está operado por Endless Mobile y nuestros licenciantes de terceros. El Software, el hardware del Aparato, el firmware y otro software incrustado en o distribuido con cada Aparato, interfaces visuales, gráficos, diseño, compilación, información, datos, código de computadora (incluyendo el código fuente o código objeto), productos, software, servicios, y todo otros elementos del Servicio (los "</w:t>
      </w:r>
      <w:r>
        <w:rPr>
          <w:b/>
          <w:sz w:val="20"/>
          <w:szCs w:val="20"/>
          <w:lang w:val="en-US"/>
        </w:rPr>
        <w:t>Materiales</w:t>
      </w:r>
      <w:r>
        <w:rPr>
          <w:sz w:val="20"/>
          <w:szCs w:val="20"/>
          <w:lang w:val="en-US"/>
        </w:rPr>
        <w:t>") proporcionados por Endless Mobile y nuestros otorgantes de licencias de terceros están protegidos por todos los derechos de propiedad y propiedad intelectual relevantes y las leyes aplicables. A excepción de cualquier hardware adquirido del Aparato, todos los Materiales son propiedad de Endless Mobile o nuestros licenciantes. Con excepción de lo expresamente autorizado por Endless Mobile o nuestro tercero proveedor de licencias aplicable o de lo requerido por la ley aplicable, usted no puede hacer uso de los Materiales. Endless Mobile se reserva todos los derechos sobre los Materiales no otorgados expresamente en estas Condiciones.</w:t>
      </w:r>
      <w:bookmarkEnd w:id="3"/>
      <w:bookmarkEnd w:id="4"/>
      <w:bookmarkEnd w:id="5"/>
      <w:r>
        <w:rPr>
          <w:sz w:val="20"/>
          <w:szCs w:val="20"/>
          <w:lang w:val="en-US"/>
        </w:rPr>
        <w:t xml:space="preserve"> </w:t>
      </w:r>
    </w:p>
    <w:p>
      <w:pPr>
        <w:pStyle w:val="Outlinenumbered"/>
        <w:numPr>
          <w:ilvl w:val="0"/>
          <w:numId w:val="1"/>
        </w:numPr>
        <w:ind w:left="360" w:right="0" w:hanging="360"/>
        <w:jc w:val="both"/>
        <w:rPr>
          <w:b/>
          <w:sz w:val="20"/>
          <w:szCs w:val="20"/>
          <w:lang w:val="en-US"/>
        </w:rPr>
      </w:pPr>
      <w:bookmarkStart w:id="6" w:name="_Ref402196241"/>
      <w:bookmarkStart w:id="7" w:name="_Ref402188622"/>
      <w:bookmarkEnd w:id="7"/>
      <w:r>
        <w:rPr>
          <w:b/>
          <w:sz w:val="20"/>
          <w:szCs w:val="20"/>
          <w:lang w:val="en-US"/>
        </w:rPr>
        <w:t>Software de Terceros y Código Abierto</w:t>
      </w:r>
      <w:r>
        <w:rPr>
          <w:sz w:val="20"/>
          <w:szCs w:val="20"/>
          <w:lang w:val="en-US"/>
        </w:rPr>
        <w:t>.</w:t>
      </w:r>
      <w:bookmarkEnd w:id="6"/>
      <w:r>
        <w:rPr>
          <w:b/>
          <w:sz w:val="20"/>
          <w:szCs w:val="20"/>
          <w:lang w:val="en-US"/>
        </w:rPr>
        <w:t xml:space="preserve"> </w:t>
      </w:r>
    </w:p>
    <w:p>
      <w:pPr>
        <w:pStyle w:val="Outlinenumbered"/>
        <w:numPr>
          <w:ilvl w:val="1"/>
          <w:numId w:val="1"/>
        </w:numPr>
        <w:jc w:val="both"/>
        <w:rPr>
          <w:sz w:val="20"/>
          <w:szCs w:val="20"/>
          <w:lang w:val="en-US"/>
        </w:rPr>
      </w:pPr>
      <w:r>
        <w:rPr>
          <w:b/>
          <w:sz w:val="20"/>
          <w:szCs w:val="20"/>
          <w:lang w:val="en-US"/>
        </w:rPr>
        <w:t xml:space="preserve">Términos de Terceros. </w:t>
      </w:r>
      <w:r>
        <w:rPr>
          <w:sz w:val="20"/>
          <w:szCs w:val="20"/>
          <w:lang w:val="en-US"/>
        </w:rPr>
        <w:t>Los Materiales pueden contener o irán acompañados de materiales, incluyendo código de software proporcionado por terceros ("</w:t>
      </w:r>
      <w:r>
        <w:rPr>
          <w:b/>
          <w:sz w:val="20"/>
          <w:szCs w:val="20"/>
          <w:lang w:val="en-US"/>
        </w:rPr>
        <w:t>Software de Terceros</w:t>
      </w:r>
      <w:r>
        <w:rPr>
          <w:sz w:val="20"/>
          <w:szCs w:val="20"/>
          <w:lang w:val="en-US"/>
        </w:rPr>
        <w:t>") sujeto a los términos de licencia independientes (los "</w:t>
      </w:r>
      <w:r>
        <w:rPr>
          <w:b/>
          <w:sz w:val="20"/>
          <w:szCs w:val="20"/>
          <w:lang w:val="en-US"/>
        </w:rPr>
        <w:t>Términos de Terceros</w:t>
      </w:r>
      <w:r>
        <w:rPr>
          <w:sz w:val="20"/>
          <w:szCs w:val="20"/>
          <w:lang w:val="en-US"/>
        </w:rPr>
        <w:t xml:space="preserve">"), en lugar de en alguna licencia contenida en las Condiciones. Endless Mobile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en su uso del Software de Terceros. Además de las secciones 11.3 y 11.4 a continuación, usted puede encontrar ciertas notificaciones requeridas y otra información relacionada con Software de Terceros, incluido el software de código abierto, </w:t>
      </w:r>
      <w:hyperlink r:id="rId6">
        <w:r>
          <w:rPr>
            <w:rStyle w:val="InternetLink"/>
            <w:sz w:val="20"/>
            <w:szCs w:val="20"/>
            <w:lang w:val="en-US"/>
          </w:rPr>
          <w:t>aquí</w:t>
        </w:r>
      </w:hyperlink>
      <w:r>
        <w:rPr>
          <w:sz w:val="20"/>
          <w:szCs w:val="20"/>
          <w:lang w:val="en-US"/>
        </w:rPr>
        <w:t xml:space="preserve">. Además, Endless Mobile muestra algunos de los componentes de código abierto incluidos en el Software de terceros en nuestra cuenta de GitHub pública, situada en </w:t>
      </w:r>
      <w:hyperlink r:id="rId7">
        <w:r>
          <w:rPr>
            <w:rStyle w:val="InternetLink"/>
            <w:sz w:val="20"/>
            <w:szCs w:val="20"/>
          </w:rPr>
          <w:t>https://github.com/endlessm</w:t>
        </w:r>
      </w:hyperlink>
      <w:r>
        <w:rPr>
          <w:sz w:val="20"/>
          <w:szCs w:val="20"/>
          <w:lang w:val="en-US"/>
        </w:rPr>
        <w:t xml:space="preserve">. Endless Mobile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11.5 a continuación. </w:t>
      </w:r>
    </w:p>
    <w:p>
      <w:pPr>
        <w:pStyle w:val="Outlinenumbered"/>
        <w:numPr>
          <w:ilvl w:val="1"/>
          <w:numId w:val="1"/>
        </w:numPr>
        <w:ind w:left="792" w:right="0" w:hanging="432"/>
        <w:jc w:val="both"/>
        <w:rPr>
          <w:sz w:val="20"/>
          <w:szCs w:val="20"/>
          <w:lang w:val="en-US"/>
        </w:rPr>
      </w:pPr>
      <w:bookmarkStart w:id="8" w:name="_Ref4021886221"/>
      <w:bookmarkEnd w:id="8"/>
      <w:r>
        <w:rPr>
          <w:b/>
          <w:sz w:val="20"/>
          <w:szCs w:val="20"/>
          <w:lang w:val="en-US"/>
        </w:rPr>
        <w:t xml:space="preserve">Modificación del Código Abierto. </w:t>
      </w:r>
      <w:r>
        <w:rPr>
          <w:sz w:val="20"/>
          <w:szCs w:val="20"/>
          <w:lang w:val="en-US"/>
        </w:rPr>
        <w:t>Usted puede modificar el Software de Terceros que están ofrecidos bajo una licencia de código abierto, siempre y cuando (i) el software modificado resultante se utilice en lugar del Software de Terceros no modificado en Aparatos de su propiedad o bajo su control, siempre y cuando cada Aparato tenga una copia bajo licencia adecuada del SO; y (ii) usted cumpla con estas Condiciones y los Términos de Terceros aplicables. Actualizaciones periódicas del SO pueden sobrescribir las modificaciones de usuario.</w:t>
      </w:r>
    </w:p>
    <w:p>
      <w:pPr>
        <w:pStyle w:val="Outlinenumbered"/>
        <w:numPr>
          <w:ilvl w:val="1"/>
          <w:numId w:val="1"/>
        </w:numPr>
        <w:ind w:left="792" w:right="0" w:hanging="432"/>
        <w:jc w:val="both"/>
        <w:rPr>
          <w:sz w:val="20"/>
          <w:szCs w:val="20"/>
          <w:lang w:val="en-US"/>
        </w:rPr>
      </w:pPr>
      <w:bookmarkStart w:id="9" w:name="_Ref402191977"/>
      <w:r>
        <w:rPr>
          <w:b/>
          <w:sz w:val="20"/>
          <w:szCs w:val="20"/>
          <w:lang w:val="en-US"/>
        </w:rPr>
        <w:t>Google</w:t>
      </w:r>
      <w:r>
        <w:rPr>
          <w:sz w:val="20"/>
          <w:szCs w:val="20"/>
          <w:lang w:val="en-US"/>
        </w:rPr>
        <w:t>. El uso del software y los servicios de Google Inc. en el Aparato está sujeto a los términos de servicio de Google (</w:t>
      </w:r>
      <w:hyperlink r:id="rId8">
        <w:r>
          <w:rPr>
            <w:rStyle w:val="InternetLink"/>
            <w:sz w:val="20"/>
            <w:szCs w:val="20"/>
            <w:lang w:val="en-US"/>
          </w:rPr>
          <w:t>http://www.google.com/terms_of_service.html</w:t>
        </w:r>
      </w:hyperlink>
      <w:r>
        <w:rPr>
          <w:sz w:val="20"/>
          <w:szCs w:val="20"/>
          <w:lang w:val="en-US"/>
        </w:rPr>
        <w:t>) y a la política de privacidad de Google (</w:t>
      </w:r>
      <w:hyperlink r:id="rId9">
        <w:r>
          <w:rPr>
            <w:rStyle w:val="InternetLink"/>
            <w:sz w:val="20"/>
            <w:szCs w:val="20"/>
            <w:lang w:val="en-US"/>
          </w:rPr>
          <w:t>http://www.google.com/privacypolicy.html</w:t>
        </w:r>
      </w:hyperlink>
      <w:r>
        <w:rPr>
          <w:sz w:val="20"/>
          <w:szCs w:val="20"/>
          <w:lang w:val="en-US"/>
        </w:rPr>
        <w:t>).</w:t>
      </w:r>
    </w:p>
    <w:p>
      <w:pPr>
        <w:pStyle w:val="Outlinenumbered"/>
        <w:numPr>
          <w:ilvl w:val="1"/>
          <w:numId w:val="1"/>
        </w:numPr>
        <w:ind w:left="792" w:right="0" w:hanging="432"/>
        <w:jc w:val="both"/>
        <w:rPr>
          <w:sz w:val="20"/>
          <w:szCs w:val="20"/>
          <w:lang w:val="en-US"/>
        </w:rPr>
      </w:pPr>
      <w:r>
        <w:rPr>
          <w:b/>
          <w:sz w:val="20"/>
          <w:szCs w:val="20"/>
          <w:lang w:val="en-US"/>
        </w:rPr>
        <w:t>GNU</w:t>
      </w:r>
      <w:r>
        <w:rPr>
          <w:sz w:val="20"/>
          <w:szCs w:val="20"/>
          <w:lang w:val="en-US"/>
        </w:rPr>
        <w:t xml:space="preserve">. </w:t>
      </w:r>
      <w:bookmarkStart w:id="10" w:name="_Ref402191989"/>
      <w:bookmarkEnd w:id="9"/>
      <w:r>
        <w:rPr>
          <w:sz w:val="20"/>
          <w:szCs w:val="20"/>
          <w:lang w:val="en-US"/>
        </w:rPr>
        <w:t xml:space="preserve">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 </w:t>
      </w:r>
      <w:hyperlink r:id="rId10">
        <w:r>
          <w:rPr>
            <w:rStyle w:val="InternetLink"/>
            <w:sz w:val="20"/>
            <w:szCs w:val="20"/>
            <w:lang w:val="en-US"/>
          </w:rPr>
          <w:t>http://www.gnu.org/copyleft/gpl.html</w:t>
        </w:r>
      </w:hyperlink>
      <w:r>
        <w:rPr>
          <w:sz w:val="20"/>
          <w:szCs w:val="20"/>
          <w:lang w:val="en-US"/>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Mobile según lo dispuesto en la Sección 11.5 abajo. </w:t>
      </w:r>
    </w:p>
    <w:p>
      <w:pPr>
        <w:pStyle w:val="Outlinenumbered"/>
        <w:numPr>
          <w:ilvl w:val="1"/>
          <w:numId w:val="1"/>
        </w:numPr>
        <w:ind w:left="792" w:right="0" w:hanging="432"/>
        <w:jc w:val="both"/>
        <w:rPr>
          <w:sz w:val="20"/>
          <w:szCs w:val="20"/>
          <w:lang w:val="en-US"/>
        </w:rPr>
      </w:pPr>
      <w:r>
        <w:rPr>
          <w:b/>
          <w:sz w:val="20"/>
          <w:szCs w:val="20"/>
          <w:lang w:val="en-US"/>
        </w:rPr>
        <w:t xml:space="preserve">Solicitudes para el Código Fuente. </w:t>
      </w:r>
      <w:r>
        <w:rPr>
          <w:sz w:val="20"/>
          <w:szCs w:val="20"/>
          <w:lang w:val="en-US"/>
        </w:rPr>
        <w:t>Ciertos Términos de Terceros, tales como la Licencia Pública General de GNU, Licencia Reducida GNU (o biblioteca) Licencia Pública General, y Licencia Pública Mozilla, requieren que Endless Mobile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 Mobile</w:t>
      </w:r>
    </w:p>
    <w:p>
      <w:pPr>
        <w:pStyle w:val="Outlinenumbered"/>
        <w:ind w:left="708" w:right="0" w:hanging="432"/>
        <w:jc w:val="both"/>
        <w:rPr>
          <w:sz w:val="20"/>
          <w:szCs w:val="20"/>
          <w:lang w:val="en-US"/>
        </w:rPr>
      </w:pPr>
      <w:r>
        <w:rPr>
          <w:sz w:val="20"/>
          <w:szCs w:val="20"/>
          <w:lang w:val="en-US"/>
        </w:rPr>
        <w:tab/>
        <w:tab/>
      </w:r>
      <w:r>
        <w:rPr>
          <w:b/>
          <w:sz w:val="20"/>
          <w:szCs w:val="20"/>
          <w:lang w:val="en-US"/>
        </w:rPr>
        <w:t>Por Correo</w:t>
      </w:r>
      <w:r>
        <w:rPr>
          <w:sz w:val="20"/>
          <w:szCs w:val="20"/>
          <w:lang w:val="en-US"/>
        </w:rPr>
        <w:t>:</w:t>
      </w:r>
    </w:p>
    <w:p>
      <w:pPr>
        <w:pStyle w:val="Outlinenumbered"/>
        <w:spacing w:before="0" w:after="0"/>
        <w:ind w:left="708" w:right="0" w:hanging="432"/>
        <w:jc w:val="both"/>
        <w:rPr>
          <w:sz w:val="20"/>
          <w:szCs w:val="20"/>
          <w:lang w:val="en-US"/>
        </w:rPr>
      </w:pPr>
      <w:r>
        <w:rPr>
          <w:sz w:val="20"/>
          <w:szCs w:val="20"/>
          <w:lang w:val="en-US"/>
        </w:rPr>
        <w:tab/>
        <w:tab/>
        <w:t>Endless Mobile</w:t>
      </w:r>
    </w:p>
    <w:p>
      <w:pPr>
        <w:pStyle w:val="Outlinenumbered"/>
        <w:spacing w:before="0" w:after="0"/>
        <w:ind w:left="708" w:right="0" w:hanging="432"/>
        <w:jc w:val="both"/>
        <w:rPr>
          <w:sz w:val="20"/>
          <w:szCs w:val="20"/>
          <w:lang w:val="en-US"/>
        </w:rPr>
      </w:pPr>
      <w:r>
        <w:rPr>
          <w:sz w:val="20"/>
          <w:szCs w:val="20"/>
          <w:lang w:val="en-US"/>
        </w:rPr>
        <w:tab/>
        <w:tab/>
        <w:t>Attn: FOSS Requests</w:t>
      </w:r>
    </w:p>
    <w:p>
      <w:pPr>
        <w:pStyle w:val="Outlinenumbered"/>
        <w:spacing w:before="0" w:after="0"/>
        <w:ind w:left="708" w:right="0" w:hanging="432"/>
        <w:jc w:val="both"/>
        <w:rPr>
          <w:sz w:val="20"/>
          <w:szCs w:val="20"/>
          <w:lang w:val="en-US"/>
        </w:rPr>
      </w:pPr>
      <w:r>
        <w:rPr>
          <w:sz w:val="20"/>
          <w:szCs w:val="20"/>
          <w:lang w:val="en-US"/>
        </w:rPr>
        <w:tab/>
        <w:tab/>
        <w:t>512 2</w:t>
      </w:r>
      <w:r>
        <w:rPr>
          <w:sz w:val="20"/>
          <w:szCs w:val="20"/>
          <w:vertAlign w:val="superscript"/>
          <w:lang w:val="en-US"/>
        </w:rPr>
        <w:t>nd</w:t>
      </w:r>
      <w:r>
        <w:rPr>
          <w:sz w:val="20"/>
          <w:szCs w:val="20"/>
          <w:lang w:val="en-US"/>
        </w:rPr>
        <w:t xml:space="preserve"> Street, Floor 3</w:t>
      </w:r>
    </w:p>
    <w:p>
      <w:pPr>
        <w:pStyle w:val="Outlinenumbered"/>
        <w:spacing w:before="0" w:after="0"/>
        <w:ind w:left="708" w:right="0" w:hanging="432"/>
        <w:jc w:val="both"/>
        <w:rPr>
          <w:sz w:val="20"/>
          <w:szCs w:val="20"/>
          <w:lang w:val="en-US"/>
        </w:rPr>
      </w:pPr>
      <w:r>
        <w:rPr>
          <w:sz w:val="20"/>
          <w:szCs w:val="20"/>
          <w:lang w:val="en-US"/>
        </w:rPr>
        <w:tab/>
        <w:tab/>
        <w:t>San Francisco, CA 94105</w:t>
      </w:r>
    </w:p>
    <w:p>
      <w:pPr>
        <w:pStyle w:val="Outlinenumbered"/>
        <w:spacing w:before="0" w:after="0"/>
        <w:ind w:left="708" w:right="0" w:hanging="432"/>
        <w:jc w:val="both"/>
        <w:rPr>
          <w:sz w:val="20"/>
          <w:szCs w:val="20"/>
          <w:lang w:val="en-US"/>
        </w:rPr>
      </w:pPr>
      <w:r>
        <w:rPr>
          <w:sz w:val="20"/>
          <w:szCs w:val="20"/>
          <w:lang w:val="en-US"/>
        </w:rPr>
      </w:r>
    </w:p>
    <w:p>
      <w:pPr>
        <w:pStyle w:val="Outlinenumbered"/>
        <w:spacing w:before="0" w:after="0"/>
        <w:ind w:left="708" w:right="0" w:hanging="432"/>
        <w:jc w:val="both"/>
        <w:rPr>
          <w:sz w:val="20"/>
          <w:szCs w:val="20"/>
          <w:lang w:val="en-US"/>
        </w:rPr>
      </w:pPr>
      <w:r>
        <w:rPr>
          <w:sz w:val="20"/>
          <w:szCs w:val="20"/>
          <w:lang w:val="en-US"/>
        </w:rPr>
        <w:tab/>
        <w:tab/>
      </w:r>
      <w:r>
        <w:rPr>
          <w:b/>
          <w:sz w:val="20"/>
          <w:szCs w:val="20"/>
          <w:lang w:val="en-US"/>
        </w:rPr>
        <w:t>Por email</w:t>
      </w:r>
      <w:r>
        <w:rPr>
          <w:sz w:val="20"/>
          <w:szCs w:val="20"/>
          <w:lang w:val="en-US"/>
        </w:rPr>
        <w:t>:</w:t>
      </w:r>
    </w:p>
    <w:p>
      <w:pPr>
        <w:pStyle w:val="Outlinenumbered"/>
        <w:spacing w:before="0" w:after="0"/>
        <w:ind w:left="708" w:right="0" w:hanging="432"/>
        <w:jc w:val="both"/>
        <w:rPr>
          <w:rStyle w:val="InternetLink"/>
          <w:sz w:val="20"/>
          <w:szCs w:val="20"/>
          <w:lang w:val="en-US"/>
        </w:rPr>
      </w:pPr>
      <w:r>
        <w:rPr>
          <w:sz w:val="20"/>
          <w:szCs w:val="20"/>
          <w:lang w:val="en-US"/>
        </w:rPr>
        <w:tab/>
        <w:tab/>
      </w:r>
      <w:hyperlink r:id="rId11">
        <w:r>
          <w:rPr>
            <w:rStyle w:val="InternetLink"/>
            <w:sz w:val="20"/>
            <w:szCs w:val="20"/>
            <w:lang w:val="en-US"/>
          </w:rPr>
          <w:t>legal@endlessm.com</w:t>
        </w:r>
      </w:hyperlink>
    </w:p>
    <w:p>
      <w:pPr>
        <w:pStyle w:val="Outlinenumbered"/>
        <w:spacing w:before="0" w:after="0"/>
        <w:ind w:left="708" w:right="0" w:hanging="432"/>
        <w:jc w:val="both"/>
        <w:rPr>
          <w:sz w:val="20"/>
          <w:szCs w:val="20"/>
          <w:lang w:val="en-US"/>
        </w:rPr>
      </w:pPr>
      <w:r>
        <w:rPr>
          <w:sz w:val="20"/>
          <w:szCs w:val="20"/>
          <w:lang w:val="en-US"/>
        </w:rPr>
      </w:r>
    </w:p>
    <w:p>
      <w:pPr>
        <w:pStyle w:val="Outlinenumbered"/>
        <w:widowControl/>
        <w:suppressAutoHyphens w:val="true"/>
        <w:bidi w:val="0"/>
        <w:spacing w:lineRule="auto" w:line="240" w:before="0" w:after="0"/>
        <w:ind w:left="720" w:right="0" w:hanging="0"/>
        <w:jc w:val="both"/>
        <w:rPr>
          <w:sz w:val="20"/>
          <w:szCs w:val="20"/>
          <w:lang w:val="en-US"/>
        </w:rPr>
      </w:pPr>
      <w:r>
        <w:rPr>
          <w:sz w:val="20"/>
          <w:szCs w:val="20"/>
          <w:lang w:val="en-US"/>
        </w:rPr>
        <w:t>Por favor, incluya la siguiente información en sus solicitudes:</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los paquetes de software para el que está solicitando el código fuente;</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el Aparato y número de versión con la cual el Software solicitado fue distribuido;</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una dirección de correo electrónico y/o número de teléfono en el que podemos comunicarnos con usted en relación con la solicitud (si está disponible); y</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la dirección postal para la entrega del código fuente solicitada.</w:t>
      </w:r>
    </w:p>
    <w:p>
      <w:pPr>
        <w:pStyle w:val="Outlinenumbered"/>
        <w:spacing w:before="0" w:after="0"/>
        <w:ind w:left="708" w:right="0" w:hanging="432"/>
        <w:jc w:val="both"/>
        <w:rPr>
          <w:sz w:val="20"/>
          <w:szCs w:val="20"/>
          <w:lang w:val="en-US"/>
        </w:rPr>
      </w:pPr>
      <w:r>
        <w:rPr>
          <w:sz w:val="20"/>
          <w:szCs w:val="20"/>
          <w:lang w:val="en-US"/>
        </w:rPr>
      </w:r>
    </w:p>
    <w:p>
      <w:pPr>
        <w:pStyle w:val="Outlinenumbered"/>
        <w:widowControl/>
        <w:suppressAutoHyphens w:val="true"/>
        <w:bidi w:val="0"/>
        <w:spacing w:lineRule="auto" w:line="240" w:before="0" w:after="0"/>
        <w:ind w:left="720" w:right="0" w:hanging="0"/>
        <w:jc w:val="both"/>
        <w:rPr>
          <w:sz w:val="20"/>
          <w:szCs w:val="20"/>
          <w:lang w:val="en-US"/>
        </w:rPr>
      </w:pPr>
      <w:r>
        <w:rPr>
          <w:sz w:val="20"/>
          <w:szCs w:val="20"/>
          <w:lang w:val="en-US"/>
        </w:rPr>
        <w:t>Haremos todos los esfuerzos comercialmente razonables para honrar sus solicitudes válidas de una forma oportuna.</w:t>
      </w:r>
    </w:p>
    <w:p>
      <w:pPr>
        <w:pStyle w:val="Outlinenumbered"/>
        <w:numPr>
          <w:ilvl w:val="0"/>
          <w:numId w:val="1"/>
        </w:numPr>
        <w:ind w:left="360" w:right="0" w:hanging="360"/>
        <w:jc w:val="both"/>
        <w:rPr>
          <w:sz w:val="20"/>
          <w:szCs w:val="20"/>
          <w:lang w:val="en-US"/>
        </w:rPr>
      </w:pPr>
      <w:bookmarkStart w:id="11" w:name="_Ref402192987"/>
      <w:bookmarkEnd w:id="10"/>
      <w:bookmarkEnd w:id="11"/>
      <w:r>
        <w:rPr>
          <w:b/>
          <w:sz w:val="20"/>
          <w:szCs w:val="20"/>
          <w:lang w:val="en-US"/>
        </w:rPr>
        <w:t xml:space="preserve">Indemnización. </w:t>
      </w:r>
      <w:r>
        <w:rPr>
          <w:sz w:val="20"/>
          <w:szCs w:val="20"/>
          <w:lang w:val="en-US"/>
        </w:rPr>
        <w:t>Usted acepta que usted será el único responsable de su uso del Servicio, y usted acepta defender, indemnizar y mantener indemne a Endless Mobile y sus funcionarios, directores, empleados, consultores, filiales, subsidiarias, minoristas y agentes (colectivamente, las "</w:t>
      </w:r>
      <w:r>
        <w:rPr>
          <w:b/>
          <w:sz w:val="20"/>
          <w:szCs w:val="20"/>
          <w:lang w:val="en-US"/>
        </w:rPr>
        <w:t>Entidades Endless Mobile</w:t>
      </w:r>
      <w:r>
        <w:rPr>
          <w:sz w:val="20"/>
          <w:szCs w:val="20"/>
          <w:lang w:val="en-US"/>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ind w:left="360" w:right="0" w:hanging="360"/>
        <w:jc w:val="both"/>
        <w:rPr>
          <w:b/>
          <w:sz w:val="20"/>
          <w:szCs w:val="20"/>
          <w:lang w:val="en-US"/>
        </w:rPr>
      </w:pPr>
      <w:r>
        <w:rPr>
          <w:b/>
          <w:sz w:val="20"/>
          <w:szCs w:val="20"/>
          <w:lang w:val="en-US"/>
        </w:rPr>
        <w:t>Renuncias; Sin Garantías</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A EXCEPCIÓN DE LO DISPUESTO EN LA SECCIÓN 6.3, EL SERVICIO, INCLUIDO EL SOFTWARE Y HARDWARE DEL APARATO, Y TODOS LOS MATERIALES Y EL CONTENIDO DISPONIBLE A TRAVÉS DEL SERVICIO SE PROPORCIONA "TAL CUAL ES" Y "SEGÚN ESTÁ", SIN GARANTÍA O CONDICIÓN DE NINGÚN TIPO, YA SEA EXPRESA, IMPLÍCITA O LEGAL. LAS ENTIDADES ENDLESS MOBILE ESPECÍFICAMENTE (PERO SIN LIMITACI</w:t>
      </w:r>
      <w:r>
        <w:rPr>
          <w:rFonts w:cs="Arial" w:ascii="Arial" w:hAnsi="Arial"/>
          <w:sz w:val="20"/>
          <w:szCs w:val="20"/>
          <w:lang w:val="es-GT"/>
        </w:rPr>
        <w:t>ÓN</w:t>
      </w:r>
      <w:r>
        <w:rPr>
          <w:rFonts w:cs="Arial" w:ascii="Arial" w:hAnsi="Arial"/>
          <w:sz w:val="20"/>
          <w:szCs w:val="20"/>
          <w:lang w:val="en-US"/>
        </w:rPr>
        <w:t>) RECHAZAN TODAS LAS GARANTÍAS DE CUALQUIER TIPO, YA SEA EXPRESA O IMPLÍCITA, EN RELACIÓN CON EL SERVICIO Y TODOS LOS MATERIALES Y EL CONTENIDO DISPONIBLE A TRAVÉS DEL SERVICIO, INCLUYENDO PERO NO LIMITADO A: (A) CUALQUIER GUARANT</w:t>
      </w:r>
      <w:r>
        <w:rPr>
          <w:rFonts w:cs="Arial" w:ascii="Arial" w:hAnsi="Arial"/>
          <w:sz w:val="20"/>
          <w:szCs w:val="20"/>
          <w:lang w:val="es-GT"/>
        </w:rPr>
        <w:t>Í</w:t>
      </w:r>
      <w:r>
        <w:rPr>
          <w:rFonts w:cs="Arial" w:ascii="Arial" w:hAnsi="Arial"/>
          <w:sz w:val="20"/>
          <w:szCs w:val="20"/>
          <w:lang w:val="en-US"/>
        </w:rPr>
        <w:t>A INPL</w:t>
      </w:r>
      <w:r>
        <w:rPr>
          <w:rFonts w:cs="Arial" w:ascii="Arial" w:hAnsi="Arial"/>
          <w:sz w:val="20"/>
          <w:szCs w:val="20"/>
          <w:lang w:val="es-GT"/>
        </w:rPr>
        <w:t>Í</w:t>
      </w:r>
      <w:r>
        <w:rPr>
          <w:rFonts w:cs="Arial" w:ascii="Arial" w:hAnsi="Arial"/>
          <w:sz w:val="20"/>
          <w:szCs w:val="20"/>
          <w:lang w:val="en-US"/>
        </w:rPr>
        <w:t xml:space="preserve">CITA DE COMERCIABILIDAD, IDONEIDAD PARA UN PROPÓSITO PARTICULAR, TITULARIDAD, CALIDAD SATISFACTORIA, PRECISIÓN, RENDIMIENTO, GOCE O DISFRUTE, O NO INFRACCIÓN; Y (B) CUALQUIER GARANTÍA DERIVADA DEL CURSO DE LAS NEGOCIACIONES, USO O COMERCIO. LAS ENTIDADES ENDLESS MOBILE NO GARANTIZAN CONTRA LA INTERFERENCIA CON SU DISFRUTE DEL SOFTWARE O SERVICIO, QUE LAS FUNCIONES CONTENIDAS EN O SERVICIOS REALIZADOS O PRESTADOS POR ENDLESS MOBILE CUMPLIRÁ SUS NECESIDADES O EXPECTATIVAS, QUE LOS SERVICIOS SEGUIRÁN ESTANDO DISPONIBLE}s, QUE EL SOFTWARE O SERVICIO SERÁ COMPATIBLE O TRABAJARÁ CON SOFWARE DE TERCEROS, PROGRAMAS, O SERVICIOS DE TERCEROS, QUE EL SERVICIO O CUALQUIER PARTE DEL MISMO SERÁ ININTERRUMPIDO, SEGURO O LIBRE DE ERRORES, DEFECTOS, VIRUSES, U OTROS COMPONENTES DAÑINOS, O QUE CUALQUIERA DE LO ANTERIOR SERÁ CORREGIDO. LA INSTALACIÓN O EL USO DEL SOFTWARE PUEDE AFECTAR A LA FUNCIONALIDAD DEL SOFTWARE DE TERCEROS, PROGRAMAS O SERVICIOS DE TERCEROS. </w:t>
      </w:r>
    </w:p>
    <w:p>
      <w:pPr>
        <w:pStyle w:val="ListParagraph"/>
        <w:shd w:fill="FFFFFF" w:val="clear"/>
        <w:spacing w:before="240" w:after="0"/>
        <w:ind w:left="432" w:right="0" w:hanging="0"/>
        <w:rPr>
          <w:rFonts w:cs="Arial" w:ascii="Arial" w:hAnsi="Arial"/>
          <w:color w:val="7030A0"/>
          <w:sz w:val="20"/>
          <w:szCs w:val="20"/>
          <w:lang w:val="en-US"/>
        </w:rPr>
      </w:pPr>
      <w:r>
        <w:rPr>
          <w:rFonts w:cs="Arial" w:ascii="Arial" w:hAnsi="Arial"/>
          <w:color w:val="7030A0"/>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COMPUTO UTILIZADO EN RELACIÓN CON EL SERVICIO) O PÉRDIDA DE DATOS QUE RESULTE DEL USO DEL SERVICIO O LA DESCARGA O USO DE DICHOS MATERIALES O CONTENIDO. </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FISICOS O AMBIENTALES, INCLUYENDO SIN LIMITACIONES EL FUNCIONAMIENTO DE INSTALACIONES NUCLEARES, NAVEGACIÓN AÉREA O SISTEMAS DE COMUNICACIÓN, CONTROL DE TRÁFICO AÉREO, VEHÍCULOS DE MOTOR, SOPORTE VITAL O SISTEMAS DE ARMAS. EL APARATO NO ESTÁ CREADO O ES ADECUADO PARA USO EN LUGARES DONDE ESTÁ LEGALMENTE PROHIBIDO EL USO DE APARATOS CON LA TECNOLOGÍA.</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 xml:space="preserve">NINGUNA INFORMACIÓN ORAL O POR ESCRITO O CONSEJO PROPORCIONADA POR ENDLESS MOBILE O SUS REPRESENTANTES AUTORIZADOS CREARÁ CUALQUIER GARANTÍA NO EXPRESAMENTE ESTABLECIDA EN ESTAS CONDICIONES. AEXCEPCIÓN DE LO DISPUESTO EN LA SECCIÓN 6.3, SI EL SOFTWARE O SERVICIO RESULTAN DEFECTUOSOS Y POR LO TANTO OCASIONAN ALGÚN DAÑO, USTED ASUME EL COSTO TOTAL DE TODO MANTENIMIENTO, REPARACIÓN O CORRECCIÓN. </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ALGUNAS JURIDICCIONES PUEDEN PROHIBIR ALGUNAS RENUNCIAS DE GARANTÍAS Y USTED PUEDE TENER OTROS DERECHOS QUE PUEDEN VARIAR DE JURISDICCIÓN EN JURISDICCIÓN. PARA SABER MÁS ACERCA DE</w:t>
      </w:r>
      <w:r>
        <w:rPr>
          <w:rFonts w:cs="Arial" w:ascii="Arial" w:hAnsi="Arial"/>
          <w:sz w:val="20"/>
          <w:szCs w:val="20"/>
          <w:lang w:val="es-GT"/>
        </w:rPr>
        <w:t xml:space="preserve">SUS DERECHOS, DEBE CONTACTAR A UNA </w:t>
      </w:r>
      <w:r>
        <w:rPr>
          <w:rFonts w:cs="Arial" w:ascii="Arial" w:hAnsi="Arial"/>
          <w:sz w:val="20"/>
          <w:szCs w:val="20"/>
          <w:lang w:val="en-US"/>
        </w:rPr>
        <w:t>ORGANIZACIÓN DE CONSUMIDORES, AUTORIDAD PROTECCIÓN DE LOS CONSUMIDORES O ABOGADO.</w:t>
      </w:r>
    </w:p>
    <w:p>
      <w:pPr>
        <w:pStyle w:val="Outlinenumbered"/>
        <w:numPr>
          <w:ilvl w:val="0"/>
          <w:numId w:val="1"/>
        </w:numPr>
        <w:ind w:left="360" w:right="0" w:hanging="360"/>
        <w:jc w:val="both"/>
        <w:rPr>
          <w:b/>
          <w:sz w:val="20"/>
          <w:szCs w:val="20"/>
          <w:lang w:val="en-US"/>
        </w:rPr>
      </w:pPr>
      <w:r>
        <w:rPr>
          <w:b/>
          <w:sz w:val="20"/>
          <w:szCs w:val="20"/>
          <w:lang w:val="en-US"/>
        </w:rPr>
        <w:t>Limitación de Responsabilidad.</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EN NINGÚN CASO LAS ENTIDADES ENDLESS MOBILE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w:t>
      </w:r>
      <w:r>
        <w:rPr>
          <w:rFonts w:cs="Arial" w:ascii="Arial" w:hAnsi="Arial"/>
          <w:sz w:val="20"/>
          <w:szCs w:val="20"/>
          <w:lang w:val="es-GT"/>
        </w:rPr>
        <w:t>Ó</w:t>
      </w:r>
      <w:r>
        <w:rPr>
          <w:rFonts w:cs="Arial" w:ascii="Arial" w:hAnsi="Arial"/>
          <w:sz w:val="20"/>
          <w:szCs w:val="20"/>
          <w:lang w:val="en-US"/>
        </w:rPr>
        <w:t xml:space="preserve">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MOBILE HAN SIDO INFORMADAS DE LA POSIBILIDAD DE TALES DAÑOS. </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 xml:space="preserve">USTED ACEPTA QUE LA RESPONSABILIDAD TOTAL DE LAS ENTIDADES ENDLESS MOBILE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s-GT"/>
        </w:rPr>
      </w:pPr>
      <w:r>
        <w:rPr>
          <w:rFonts w:cs="Arial" w:ascii="Arial" w:hAnsi="Arial"/>
          <w:sz w:val="20"/>
          <w:szCs w:val="20"/>
          <w:lang w:val="en-US"/>
        </w:rPr>
        <w:t>ALGUNAS JURISDICCIONES NO PERMITEN LA EXCLUSIÓN O LIMITACIÓN DE RESPONSABILIDAD POR DAÑOS EMERGENTES O INCIDENTALES. POR CONSIGUIENTE, SI ESE ES EL CASO Y ÚNICAMENTE EN ESA MEDIDA, LA LIMITACI</w:t>
      </w:r>
      <w:r>
        <w:rPr>
          <w:rFonts w:cs="Arial" w:ascii="Arial" w:hAnsi="Arial"/>
          <w:sz w:val="20"/>
          <w:szCs w:val="20"/>
          <w:lang w:val="es-GT"/>
        </w:rPr>
        <w:t>ÓN ANTERIOR PUEDE NO APLICARSE A USTED.</w:t>
      </w:r>
    </w:p>
    <w:p>
      <w:pPr>
        <w:pStyle w:val="ListParagraph"/>
        <w:shd w:fill="FFFFFF" w:val="clear"/>
        <w:spacing w:before="240" w:after="0"/>
        <w:ind w:left="0" w:right="0" w:hanging="0"/>
        <w:jc w:val="both"/>
        <w:rPr>
          <w:rFonts w:cs="Arial" w:ascii="Arial" w:hAnsi="Arial"/>
          <w:caps/>
          <w:sz w:val="20"/>
          <w:szCs w:val="20"/>
          <w:lang w:val="en-US" w:eastAsia="ja-JP"/>
        </w:rPr>
      </w:pPr>
      <w:r>
        <w:rPr>
          <w:rFonts w:cs="Arial" w:ascii="Arial" w:hAnsi="Arial"/>
          <w:caps/>
          <w:sz w:val="20"/>
          <w:szCs w:val="20"/>
          <w:lang w:val="en-US" w:eastAsia="ja-JP"/>
        </w:rPr>
      </w:r>
    </w:p>
    <w:p>
      <w:pPr>
        <w:pStyle w:val="ListParagraph"/>
        <w:shd w:fill="FFFFFF" w:val="clear"/>
        <w:spacing w:before="240" w:after="0"/>
        <w:ind w:left="0" w:right="0" w:hanging="0"/>
        <w:jc w:val="both"/>
        <w:rPr>
          <w:rFonts w:cs="Arial" w:ascii="Arial" w:hAnsi="Arial"/>
          <w:sz w:val="20"/>
          <w:szCs w:val="20"/>
          <w:lang w:val="en-US" w:eastAsia="ja-JP"/>
        </w:rPr>
      </w:pPr>
      <w:r>
        <w:rPr>
          <w:rFonts w:cs="Arial" w:ascii="Arial" w:hAnsi="Arial"/>
          <w:caps/>
          <w:sz w:val="20"/>
          <w:szCs w:val="20"/>
          <w:lang w:val="en-US" w:eastAsia="ja-JP"/>
        </w:rPr>
        <w:t>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EN ESTA SECCIÓN 14 SE APLICARÁN INCLUSO SI CUALQUIER REMEDIO LIMITADO NO CUMPLE CON SU PROPÓSITO ESENCIAL</w:t>
      </w:r>
      <w:r>
        <w:rPr>
          <w:rFonts w:cs="Arial" w:ascii="Arial" w:hAnsi="Arial"/>
          <w:sz w:val="20"/>
          <w:szCs w:val="20"/>
          <w:lang w:val="en-US" w:eastAsia="ja-JP"/>
        </w:rPr>
        <w:t>.</w:t>
      </w:r>
    </w:p>
    <w:p>
      <w:pPr>
        <w:pStyle w:val="Outlinenumbered"/>
        <w:numPr>
          <w:ilvl w:val="0"/>
          <w:numId w:val="1"/>
        </w:numPr>
        <w:ind w:left="360" w:right="0" w:hanging="360"/>
        <w:jc w:val="both"/>
        <w:rPr>
          <w:sz w:val="20"/>
          <w:szCs w:val="20"/>
          <w:lang w:val="en-US"/>
        </w:rPr>
      </w:pPr>
      <w:r>
        <w:rPr>
          <w:b/>
          <w:sz w:val="20"/>
          <w:szCs w:val="20"/>
          <w:lang w:val="en-US"/>
        </w:rPr>
        <w:t xml:space="preserve">Legislación Aplicable. </w:t>
      </w:r>
      <w:r>
        <w:rPr>
          <w:sz w:val="20"/>
          <w:szCs w:val="20"/>
          <w:lang w:val="en-US"/>
        </w:rPr>
        <w:t xml:space="preserve">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Mobile se aceptan someterse a la jurisdicción personal y exclusiva de los tribunales estatales y los tribunales federales con sede en el condado de San Francisco, California de los Estados Unidos de América con el fin de litigar dichas disputas. </w:t>
      </w:r>
    </w:p>
    <w:p>
      <w:pPr>
        <w:pStyle w:val="Outlinenumbered"/>
        <w:numPr>
          <w:ilvl w:val="0"/>
          <w:numId w:val="1"/>
        </w:numPr>
        <w:ind w:left="360" w:right="0" w:hanging="360"/>
        <w:jc w:val="both"/>
        <w:rPr>
          <w:sz w:val="20"/>
          <w:szCs w:val="20"/>
          <w:lang w:val="en-US"/>
        </w:rPr>
      </w:pPr>
      <w:r>
        <w:rPr>
          <w:b/>
          <w:sz w:val="20"/>
          <w:szCs w:val="20"/>
          <w:lang w:val="en-US"/>
        </w:rPr>
        <w:t>Exportación</w:t>
      </w:r>
      <w:r>
        <w:rPr>
          <w:sz w:val="20"/>
          <w:szCs w:val="20"/>
          <w:lang w:val="en-US"/>
        </w:rPr>
        <w:t>. El Servicio, Software y Hardware de Endless Mobile puede estar sujeto a leyes de control y regulaciones domésticas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Mobile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ind w:left="360" w:right="0" w:hanging="360"/>
        <w:jc w:val="both"/>
        <w:rPr>
          <w:sz w:val="20"/>
          <w:szCs w:val="20"/>
          <w:lang w:val="en-US"/>
        </w:rPr>
      </w:pPr>
      <w:bookmarkStart w:id="12" w:name="_Ref371093510"/>
      <w:bookmarkEnd w:id="12"/>
      <w:r>
        <w:rPr>
          <w:b/>
          <w:sz w:val="20"/>
          <w:szCs w:val="20"/>
          <w:lang w:val="en-US"/>
        </w:rPr>
        <w:t xml:space="preserve">General. </w:t>
      </w:r>
      <w:r>
        <w:rPr>
          <w:sz w:val="20"/>
          <w:szCs w:val="20"/>
          <w:lang w:val="en-US"/>
        </w:rPr>
        <w:t>Estas Condiciones, junto con otros acuerdos incorporados expresamente por referencia en este documento, constituyen la totalidad y exclusivo entendimiento y acuerdo entre usted y Endless Mobile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a nuestro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w:t>
      </w:r>
      <w:bookmarkStart w:id="13" w:name="_GoBack"/>
      <w:bookmarkEnd w:id="13"/>
      <w:r>
        <w:rPr>
          <w:sz w:val="20"/>
          <w:szCs w:val="20"/>
          <w:lang w:val="en-US"/>
        </w:rPr>
        <w:t>ado a, las secciones 2, 3, y 6 a la 20.</w:t>
      </w:r>
    </w:p>
    <w:p>
      <w:pPr>
        <w:pStyle w:val="Outlinenumbered"/>
        <w:numPr>
          <w:ilvl w:val="0"/>
          <w:numId w:val="1"/>
        </w:numPr>
        <w:ind w:left="360" w:right="0" w:hanging="360"/>
        <w:jc w:val="both"/>
        <w:rPr>
          <w:b/>
          <w:sz w:val="20"/>
          <w:szCs w:val="20"/>
          <w:lang w:val="en-US"/>
        </w:rPr>
      </w:pPr>
      <w:bookmarkStart w:id="14" w:name="_Ref337663206"/>
      <w:bookmarkStart w:id="15" w:name="_Ref337639440"/>
      <w:bookmarkEnd w:id="14"/>
      <w:bookmarkEnd w:id="15"/>
      <w:r>
        <w:rPr>
          <w:b/>
          <w:sz w:val="20"/>
          <w:szCs w:val="20"/>
          <w:lang w:val="en-US"/>
        </w:rPr>
        <w:t>Resolución de Disputas y Arbitraje.</w:t>
      </w:r>
    </w:p>
    <w:p>
      <w:pPr>
        <w:pStyle w:val="Outlinenumbered"/>
        <w:numPr>
          <w:ilvl w:val="1"/>
          <w:numId w:val="1"/>
        </w:numPr>
        <w:ind w:left="792" w:right="0" w:hanging="432"/>
        <w:jc w:val="both"/>
        <w:rPr>
          <w:sz w:val="20"/>
          <w:szCs w:val="20"/>
          <w:lang w:val="en-US"/>
        </w:rPr>
      </w:pPr>
      <w:r>
        <w:rPr>
          <w:b/>
          <w:sz w:val="20"/>
          <w:szCs w:val="20"/>
          <w:lang w:val="en-US"/>
        </w:rPr>
        <w:t xml:space="preserve">Generalmente. </w:t>
      </w:r>
      <w:r>
        <w:rPr>
          <w:szCs w:val="20"/>
          <w:lang w:val="en-US"/>
        </w:rPr>
        <w:t>ESTE CONTRATO CONTIENE UN ACUERDO DE ARBITRAJE</w:t>
      </w:r>
      <w:r>
        <w:rPr>
          <w:sz w:val="20"/>
          <w:szCs w:val="20"/>
          <w:lang w:val="en-US"/>
        </w:rPr>
        <w:t>. En aras de la resolución de disputas entre usted y Endless Mobile de la manera más conveniente y eficiente, usted y Endless Mobile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MOBILE RENUNCIAN AL DERECHO A UN JUICIO O A PARTICIPAR EN UNA ACCIÓN COLECTIVA.</w:t>
      </w:r>
    </w:p>
    <w:p>
      <w:pPr>
        <w:pStyle w:val="Outlinenumbered"/>
        <w:numPr>
          <w:ilvl w:val="1"/>
          <w:numId w:val="1"/>
        </w:numPr>
        <w:ind w:left="792" w:right="0" w:hanging="432"/>
        <w:jc w:val="both"/>
        <w:rPr>
          <w:sz w:val="20"/>
          <w:szCs w:val="20"/>
          <w:lang w:val="en-US"/>
        </w:rPr>
      </w:pPr>
      <w:r>
        <w:rPr>
          <w:b/>
          <w:sz w:val="20"/>
          <w:szCs w:val="20"/>
          <w:lang w:val="en-US"/>
        </w:rPr>
        <w:t xml:space="preserve">Excepciones. </w:t>
      </w:r>
      <w:r>
        <w:rPr>
          <w:sz w:val="20"/>
          <w:szCs w:val="20"/>
          <w:lang w:val="en-US"/>
        </w:rPr>
        <w:t xml:space="preserve">No obstante la subsección 18.1,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 </w:t>
      </w:r>
    </w:p>
    <w:p>
      <w:pPr>
        <w:pStyle w:val="Outlinenumbered"/>
        <w:numPr>
          <w:ilvl w:val="1"/>
          <w:numId w:val="1"/>
        </w:numPr>
        <w:ind w:left="792" w:right="0" w:hanging="432"/>
        <w:jc w:val="both"/>
        <w:rPr>
          <w:sz w:val="20"/>
          <w:szCs w:val="20"/>
          <w:lang w:val="en-US"/>
        </w:rPr>
      </w:pPr>
      <w:r>
        <w:rPr>
          <w:b/>
          <w:sz w:val="20"/>
          <w:szCs w:val="20"/>
          <w:lang w:val="en-US"/>
        </w:rPr>
        <w:t xml:space="preserve">Árbitro. </w:t>
      </w:r>
      <w:r>
        <w:rPr>
          <w:sz w:val="20"/>
          <w:szCs w:val="20"/>
          <w:lang w:val="en-US"/>
        </w:rPr>
        <w:t>Cualquier arbitraje entre usted y Endless Mobile se regirá por los procedimientos de resolución de disputas comerciales y los Procedimientos Suplementarios para Disputas Relacionadas con el Consumidor (colectivamente, "</w:t>
      </w:r>
      <w:r>
        <w:rPr>
          <w:b/>
          <w:sz w:val="20"/>
          <w:szCs w:val="20"/>
          <w:lang w:val="en-US"/>
        </w:rPr>
        <w:t>Reglas AAA</w:t>
      </w:r>
      <w:r>
        <w:rPr>
          <w:sz w:val="20"/>
          <w:szCs w:val="20"/>
          <w:lang w:val="en-US"/>
        </w:rPr>
        <w:t>") de la Asociación Americana de Arbitraje ("</w:t>
      </w:r>
      <w:r>
        <w:rPr>
          <w:b/>
          <w:sz w:val="20"/>
          <w:szCs w:val="20"/>
          <w:lang w:val="en-US"/>
        </w:rPr>
        <w:t>AAA</w:t>
      </w:r>
      <w:r>
        <w:rPr>
          <w:sz w:val="20"/>
          <w:szCs w:val="20"/>
          <w:lang w:val="en-US"/>
        </w:rPr>
        <w:t xml:space="preserve">"), tal y como se han modificado por las presentes Condiciones, y será administrado por la AAA. Las Reglas de la AAA y formularios de presentación están disponibles en línea en </w:t>
      </w:r>
      <w:hyperlink r:id="rId12">
        <w:r>
          <w:rPr>
            <w:rStyle w:val="InternetLink"/>
            <w:sz w:val="20"/>
            <w:szCs w:val="20"/>
            <w:lang w:val="en-US"/>
          </w:rPr>
          <w:t>www.adr.org</w:t>
        </w:r>
      </w:hyperlink>
      <w:r>
        <w:rPr>
          <w:sz w:val="20"/>
          <w:szCs w:val="20"/>
          <w:lang w:val="en-US"/>
        </w:rPr>
        <w:t>, o llamando a la AAA al 1-800-778-7879, o poniéndose en contacto con Endless Mobile.</w:t>
      </w:r>
    </w:p>
    <w:p>
      <w:pPr>
        <w:pStyle w:val="Outlinenumbered"/>
        <w:numPr>
          <w:ilvl w:val="1"/>
          <w:numId w:val="1"/>
        </w:numPr>
        <w:ind w:left="792" w:right="0" w:hanging="432"/>
        <w:jc w:val="both"/>
        <w:rPr>
          <w:sz w:val="20"/>
          <w:szCs w:val="20"/>
          <w:lang w:val="en-US"/>
        </w:rPr>
      </w:pPr>
      <w:r>
        <w:rPr>
          <w:b/>
          <w:sz w:val="20"/>
          <w:szCs w:val="20"/>
          <w:lang w:val="en-US"/>
        </w:rPr>
        <w:t>Notificaciones; Proceso.</w:t>
      </w:r>
      <w:r>
        <w:rPr>
          <w:sz w:val="20"/>
          <w:szCs w:val="20"/>
          <w:lang w:val="en-US"/>
        </w:rPr>
        <w:t xml:space="preserve">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sz w:val="20"/>
          <w:szCs w:val="20"/>
          <w:lang w:val="en-US"/>
        </w:rPr>
        <w:t>Aviso</w:t>
      </w:r>
      <w:r>
        <w:rPr>
          <w:sz w:val="20"/>
          <w:szCs w:val="20"/>
          <w:lang w:val="en-US"/>
        </w:rPr>
        <w:t>"). La dirección de Endless Mobile para notificaciones es: Endless Mobile, Inc. 512 2nd Street, 3rd Floor, San Francisco, CA 94107, U.S.A.. El Aviso debe (a) describir la naturaleza y el fundamento de la reclamación o disputa; y (b) establecer la reparación que se pretende ("</w:t>
      </w:r>
      <w:r>
        <w:rPr>
          <w:b/>
          <w:sz w:val="20"/>
          <w:szCs w:val="20"/>
          <w:lang w:val="en-US"/>
        </w:rPr>
        <w:t>Demanda</w:t>
      </w:r>
      <w:r>
        <w:rPr>
          <w:sz w:val="20"/>
          <w:szCs w:val="20"/>
          <w:lang w:val="en-US"/>
        </w:rPr>
        <w:t>"). Estamos de acuerdo en usar todos los esfuerzos de buena fe para resolver el reclamo directamente, pero si no llegamos a un acuerdo para hacerlo dentro de los 30 días calendario después de la recepción del Aviso, usted o Endless Mobile pueden iniciar un procedimiento de arbitraje. Durante el arbitraje, el monto de cualquier oferta de transacción o acuerdo hecha por usted o Endless Mobile no será revelada al árbitro hasta después de que el árbitro tome una decisión final y adjudicación, si fuere el caso. Si nuestra disputa se resolvió finalmente mediante arbitraje a su favor, Endless Mobile le pagará a usted (I) el importe otorgado por el árbitro, en su caso, (II) el último monto de la propuesta de arreglo por escrito ofrecido por Endless Mobile en la solución de la controversia antes del arbitraje; o (III) $ 50.00, lo que sea mayor.</w:t>
      </w:r>
    </w:p>
    <w:p>
      <w:pPr>
        <w:pStyle w:val="Outlinenumbered"/>
        <w:numPr>
          <w:ilvl w:val="1"/>
          <w:numId w:val="1"/>
        </w:numPr>
        <w:ind w:left="792" w:right="0" w:hanging="432"/>
        <w:jc w:val="both"/>
        <w:rPr>
          <w:sz w:val="20"/>
          <w:szCs w:val="20"/>
          <w:lang w:val="en-US"/>
        </w:rPr>
      </w:pPr>
      <w:r>
        <w:rPr>
          <w:b/>
          <w:sz w:val="20"/>
          <w:szCs w:val="20"/>
          <w:lang w:val="en-US"/>
        </w:rPr>
        <w:t xml:space="preserve">No hay Acciones Colectivas. </w:t>
      </w:r>
      <w:r>
        <w:rPr>
          <w:sz w:val="20"/>
          <w:szCs w:val="20"/>
          <w:lang w:val="en-US"/>
        </w:rPr>
        <w:t>USTED Y ENDLESS MOBILE ESTÁN DE ACUERDO EN QUE CADA UNO PODRÁ PRESENTAR RECLAMACIONES CONTRA EL OTRO SOLO POR SI MISMO O EN SU CAPACIDAD INDIVIDUAL Y NO COMO DEMANDANTE O MIEMBRO DE UNA CLASE, COLECTIVIDAD, GRUPO COMO DEMANDANTE O MIEMBRO DE GRUPO EN CUALQUIER PROCEDIMIENTO COLECTIVO O REPRESENTATIVO. Además, a menos que usted y Endless Mobile acuerden lo contrario, el árbitro no podrá consolidar las reclamaciones de más de una persona, y no podrá presidir sobre cualquier forma de procedimiento colectivo o representativo.</w:t>
      </w:r>
    </w:p>
    <w:p>
      <w:pPr>
        <w:pStyle w:val="Outlinenumbered"/>
        <w:numPr>
          <w:ilvl w:val="1"/>
          <w:numId w:val="1"/>
        </w:numPr>
        <w:ind w:left="792" w:right="0" w:hanging="432"/>
        <w:jc w:val="both"/>
        <w:rPr>
          <w:sz w:val="20"/>
          <w:szCs w:val="20"/>
          <w:lang w:val="en-US"/>
        </w:rPr>
      </w:pPr>
      <w:r>
        <w:rPr>
          <w:b/>
          <w:sz w:val="20"/>
          <w:szCs w:val="20"/>
          <w:lang w:val="en-US"/>
        </w:rPr>
        <w:t>Modificaciones</w:t>
      </w:r>
      <w:r>
        <w:rPr>
          <w:sz w:val="20"/>
          <w:szCs w:val="20"/>
          <w:lang w:val="en-US"/>
        </w:rPr>
        <w:t>. Nosotros podemos revisar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ind w:left="792" w:right="0" w:hanging="432"/>
        <w:jc w:val="both"/>
        <w:rPr>
          <w:sz w:val="20"/>
          <w:szCs w:val="20"/>
          <w:lang w:val="en-US"/>
        </w:rPr>
      </w:pPr>
      <w:r>
        <w:rPr>
          <w:b/>
          <w:sz w:val="20"/>
          <w:szCs w:val="20"/>
          <w:lang w:val="en-US"/>
        </w:rPr>
        <w:t xml:space="preserve">Exigibilidad. </w:t>
      </w:r>
      <w:r>
        <w:rPr>
          <w:sz w:val="20"/>
          <w:szCs w:val="20"/>
          <w:lang w:val="en-US"/>
        </w:rPr>
        <w:t>Si se determina que la Subsección 18.5 es inejecutable o si la totalidad de esta Sección 18 es inejecutable entonces la totalidad de esta Sección 18 será nula y sin efecto y, en tal caso, las partes acuerdan que la jurisdicción y competencia exclusiva descrita en la Sección 15 regirá cualquier acción que surja de o esté relacionada con estas Condiciones.</w:t>
      </w:r>
    </w:p>
    <w:p>
      <w:pPr>
        <w:pStyle w:val="Outlinenumbered"/>
        <w:numPr>
          <w:ilvl w:val="0"/>
          <w:numId w:val="1"/>
        </w:numPr>
        <w:ind w:left="360" w:right="0" w:hanging="360"/>
        <w:jc w:val="both"/>
        <w:rPr>
          <w:sz w:val="20"/>
          <w:szCs w:val="20"/>
          <w:lang w:val="en-US"/>
        </w:rPr>
      </w:pPr>
      <w:bookmarkStart w:id="16" w:name="_Ref341270145"/>
      <w:bookmarkStart w:id="17" w:name="_Ref301190062"/>
      <w:bookmarkStart w:id="18" w:name="_Ref317080117"/>
      <w:bookmarkEnd w:id="17"/>
      <w:bookmarkEnd w:id="18"/>
      <w:r>
        <w:rPr>
          <w:b/>
          <w:sz w:val="20"/>
          <w:szCs w:val="20"/>
          <w:lang w:val="en-US"/>
        </w:rPr>
        <w:t xml:space="preserve">Consentimiento para Comunicaciones Electrónicas. </w:t>
      </w:r>
      <w:bookmarkEnd w:id="16"/>
      <w:r>
        <w:rPr>
          <w:sz w:val="20"/>
          <w:szCs w:val="20"/>
          <w:lang w:val="en-US"/>
        </w:rPr>
        <w:t>Al utilizar el Servicio, usted autoriza a recibir ciertas comunicaciones electrónicas de nosotros. Usted acepta que cualquier aviso, acuerdos, revelaciones u otras comunicaciones que le enviamos a usted electrónicamente satisfacen todas las necesidades de comunicación legales, incluyendo que dichas comunicaciones sean por escrito.</w:t>
      </w:r>
    </w:p>
    <w:p>
      <w:pPr>
        <w:pStyle w:val="Outlinenumbered"/>
        <w:numPr>
          <w:ilvl w:val="0"/>
          <w:numId w:val="1"/>
        </w:numPr>
        <w:ind w:left="360" w:right="0" w:hanging="360"/>
        <w:jc w:val="both"/>
        <w:rPr>
          <w:rStyle w:val="Strong"/>
          <w:sz w:val="20"/>
          <w:szCs w:val="20"/>
          <w:lang w:val="en-US"/>
        </w:rPr>
      </w:pPr>
      <w:bookmarkStart w:id="19" w:name="_Ref374968710"/>
      <w:r>
        <w:rPr>
          <w:rStyle w:val="Strong"/>
          <w:sz w:val="20"/>
          <w:szCs w:val="20"/>
          <w:lang w:val="en-US"/>
        </w:rPr>
        <w:t xml:space="preserve">Avisos. </w:t>
      </w:r>
      <w:r>
        <w:rPr>
          <w:rStyle w:val="Strong"/>
          <w:b w:val="false"/>
          <w:sz w:val="20"/>
          <w:szCs w:val="20"/>
          <w:lang w:val="en-US"/>
        </w:rPr>
        <w:t>A excepción de las notificaciones establecidas en las Secciones 11 y 18, todas las notificaciones a Endless Mobile deben enviarse a Endless Mobile, Inc., 512 2nd Street, 3rd Floor, San Francisco, CA 94107, U.S.A., por correo certificado, y se entenderá realizada mediante la recepción por Endless Mobile. Todas las notificaciones para Endless Mobile se enviarán a la dirección de correo electrónico que ha puesto a disposición Endless Mobile, y se considerarán entregadas en el día enviadas.</w:t>
      </w:r>
      <w:bookmarkEnd w:id="19"/>
      <w:r>
        <w:rPr>
          <w:rStyle w:val="Strong"/>
          <w:sz w:val="20"/>
          <w:szCs w:val="20"/>
          <w:lang w:val="en-US"/>
        </w:rPr>
        <w:t xml:space="preserve"> </w:t>
      </w:r>
    </w:p>
    <w:p>
      <w:pPr>
        <w:pStyle w:val="Outlinenumbered"/>
        <w:widowControl/>
        <w:numPr>
          <w:ilvl w:val="0"/>
          <w:numId w:val="1"/>
        </w:numPr>
        <w:suppressAutoHyphens w:val="true"/>
        <w:bidi w:val="0"/>
        <w:spacing w:lineRule="auto" w:line="240" w:before="240" w:after="0"/>
        <w:ind w:left="360" w:right="0" w:hanging="360"/>
        <w:jc w:val="both"/>
        <w:rPr>
          <w:b/>
          <w:sz w:val="20"/>
          <w:szCs w:val="20"/>
          <w:lang w:val="en-US"/>
        </w:rPr>
      </w:pPr>
      <w:r>
        <w:rPr>
          <w:rStyle w:val="Strong"/>
          <w:sz w:val="20"/>
          <w:szCs w:val="20"/>
          <w:lang w:val="en-US"/>
        </w:rPr>
        <w:t xml:space="preserve">Información de Contacto. </w:t>
      </w:r>
      <w:r>
        <w:rPr>
          <w:rStyle w:val="Strong"/>
          <w:b w:val="false"/>
          <w:sz w:val="20"/>
          <w:szCs w:val="20"/>
          <w:lang w:val="en-US"/>
        </w:rPr>
        <w:t xml:space="preserve">La servicios acá descritos son prestados por Endless Mobile, Inc., ubicada en 512 2nd Street, 3rd Floor, San Francisco, CA 94107, U.S.A. Puede comunicarse con nosotros mediante el envío de correspondencia a la dirección anterior o por correo electrónico a </w:t>
      </w:r>
      <w:hyperlink r:id="rId13">
        <w:r>
          <w:rPr>
            <w:rStyle w:val="InternetLink"/>
            <w:b w:val="false"/>
            <w:sz w:val="20"/>
            <w:szCs w:val="20"/>
            <w:lang w:val="en-US"/>
          </w:rPr>
          <w:t>support@endlessm.com</w:t>
        </w:r>
      </w:hyperlink>
      <w:r>
        <w:rPr>
          <w:rStyle w:val="Strong"/>
          <w:b w:val="false"/>
          <w:sz w:val="20"/>
          <w:szCs w:val="20"/>
          <w:lang w:val="en-US"/>
        </w:rPr>
        <w:t>. Si usted es un residente de California, usted puede recibir estas Condiciones por correo electrónico o mediante el envío de una carta a la dirección anterior con su dirección de correo electrónico y una solicitud de estas Condiciones</w:t>
      </w:r>
      <w:r>
        <w:rPr>
          <w:b/>
          <w:sz w:val="20"/>
          <w:szCs w:val="20"/>
          <w:lang w:val="en-US"/>
        </w:rPr>
        <w:t>.</w:t>
      </w:r>
    </w:p>
    <w:p>
      <w:pPr>
        <w:pStyle w:val="Normal"/>
        <w:rPr>
          <w:lang w:val="en-US"/>
        </w:rPr>
      </w:pPr>
      <w:r>
        <w:rPr>
          <w:lang w:val="en-US"/>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ascii="Trebuchet MS" w:hAnsi="Trebuchet MS"/>
        <w:sz w:val="20"/>
      </w:rPr>
    </w:pPr>
    <w:r>
      <w:rPr>
        <w:rFonts w:ascii="Trebuchet MS" w:hAnsi="Trebuchet MS"/>
        <w:sz w:val="20"/>
      </w:rPr>
    </w:r>
  </w:p>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ascii="Verdana" w:hAnsi="Verdana"/>
        <w:sz w:val="20"/>
        <w:szCs w:val="20"/>
      </w:rPr>
    </w:pPr>
    <w:r>
      <w:rPr>
        <w:rFonts w:ascii="Verdana" w:hAnsi="Verdana"/>
        <w:sz w:val="20"/>
        <w:szCs w:val="20"/>
      </w:rPr>
      <w:t>Última actualización: 5 de Noviembre, 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rPr>
    </w:lvl>
    <w:lvl w:ilvl="1">
      <w:start w:val="1"/>
      <w:numFmt w:val="decimal"/>
      <w:lvlText w:val="%1.%2."/>
      <w:lvlJc w:val="left"/>
      <w:pPr>
        <w:ind w:left="792" w:hanging="432"/>
      </w:pPr>
      <w:rPr>
        <w:b w:val="fals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WenQuanYi Zen Hei" w:cs="Calibri"/>
        <w:sz w:val="22"/>
        <w:szCs w:val="22"/>
        <w:lang w:val="es-GT" w:eastAsia="en-US" w:bidi="ar-SA"/>
      </w:rPr>
    </w:rPrDefault>
    <w:pPrDefault>
      <w:pPr>
        <w:spacing w:lineRule="auto" w:line="252"/>
      </w:pPr>
    </w:pPrDefault>
  </w:docDefaults>
  <w:latentStyles w:count="371" w:defQFormat="0" w:defUnhideWhenUsed="0" w:defSemiHidden="0" w:defUIPriority="99" w:defLockedState="0">
    <w:lsdException w:uiPriority="0" w:qFormat="1" w:name="Normal"/>
    <w:lsdException w:uiPriority="9" w:qFormat="1" w:name="heading 1"/>
    <w:lsdException w:unhideWhenUsed="1" w:semiHidden="1" w:uiPriority="9" w:qFormat="1" w:name="heading 2"/>
    <w:lsdException w:unhideWhenUsed="1" w:semiHidden="1" w:uiPriority="9" w:qFormat="1" w:name="heading 3"/>
    <w:lsdException w:unhideWhenUsed="1" w:semiHidden="1" w:uiPriority="9" w:qFormat="1" w:name="heading 4"/>
    <w:lsdException w:unhideWhenUsed="1" w:semiHidden="1" w:uiPriority="9" w:qFormat="1" w:name="heading 5"/>
    <w:lsdException w:unhideWhenUsed="1" w:semiHidden="1" w:uiPriority="9" w:qFormat="1" w:name="heading 6"/>
    <w:lsdException w:unhideWhenUsed="1" w:semiHidden="1" w:uiPriority="9" w:qFormat="1" w:name="heading 7"/>
    <w:lsdException w:unhideWhenUsed="1" w:semiHidden="1" w:uiPriority="9" w:qFormat="1" w:name="heading 8"/>
    <w:lsdException w:unhideWhenUsed="1" w:semiHidden="1" w:uiPriority="9" w:qFormat="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uiPriority="35" w:qFormat="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qFormat="1"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qFormat="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uiPriority="22" w:qFormat="1" w:name="Strong"/>
    <w:lsdException w:uiPriority="20"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uiPriority="1" w:qFormat="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0" w:qFormat="1" w:name="List Paragraph"/>
    <w:lsdException w:uiPriority="29" w:qFormat="1" w:name="Quote"/>
    <w:lsdException w:uiPriority="30" w:qFormat="1"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qFormat="1" w:name="Subtle Emphasis"/>
    <w:lsdException w:uiPriority="21" w:qFormat="1" w:name="Intense Emphasis"/>
    <w:lsdException w:uiPriority="31" w:qFormat="1" w:name="Subtle Reference"/>
    <w:lsdException w:uiPriority="32" w:qFormat="1" w:name="Intense Reference"/>
    <w:lsdException w:uiPriority="33" w:qFormat="1" w:name="Book Title"/>
    <w:lsdException w:unhideWhenUsed="1" w:semiHidden="1" w:uiPriority="37" w:name="Bibliography"/>
    <w:lsdException w:unhideWhenUsed="1" w:semiHidden="1" w:uiPriority="39" w:qFormat="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27e30"/>
    <w:pPr>
      <w:widowControl/>
      <w:suppressAutoHyphens w:val="true"/>
      <w:bidi w:val="0"/>
      <w:spacing w:lineRule="auto" w:line="276" w:before="0" w:after="0"/>
      <w:jc w:val="left"/>
    </w:pPr>
    <w:rPr>
      <w:rFonts w:ascii="Georgia" w:hAnsi="Georgia" w:eastAsia="PMingLiU" w:cs="Times New Roman"/>
      <w:color w:val="00000A"/>
      <w:sz w:val="22"/>
      <w:szCs w:val="22"/>
      <w:lang w:val="en-US" w:eastAsia="en-US" w:bidi="ar-SA"/>
    </w:rPr>
  </w:style>
  <w:style w:type="paragraph" w:styleId="Heading1">
    <w:name w:val="Heading 1"/>
    <w:uiPriority w:val="9"/>
    <w:qFormat/>
    <w:link w:val="Ttulo1Car"/>
    <w:rsid w:val="00327e30"/>
    <w:basedOn w:val="Normal"/>
    <w:next w:val="Normal"/>
    <w:pPr>
      <w:keepNext/>
      <w:keepLines/>
      <w:spacing w:before="480" w:after="0"/>
      <w:outlineLvl w:val="0"/>
    </w:pPr>
    <w:rPr>
      <w:rFonts w:ascii="Trebuchet MS" w:hAnsi="Trebuchet MS"/>
      <w:b/>
      <w:bCs/>
      <w:color w:val="31849B"/>
      <w:sz w:val="32"/>
      <w:szCs w:val="32"/>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327e30"/>
    <w:basedOn w:val="DefaultParagraphFont"/>
    <w:rPr>
      <w:rFonts w:ascii="Trebuchet MS" w:hAnsi="Trebuchet MS" w:eastAsia="PMingLiU" w:cs="Times New Roman"/>
      <w:b/>
      <w:bCs/>
      <w:color w:val="31849B"/>
      <w:sz w:val="32"/>
      <w:szCs w:val="32"/>
      <w:lang w:val="en-US"/>
    </w:rPr>
  </w:style>
  <w:style w:type="character" w:styleId="EncabezadoCar" w:customStyle="1">
    <w:name w:val="Encabezado Car"/>
    <w:uiPriority w:val="99"/>
    <w:link w:val="Encabezado"/>
    <w:rsid w:val="00327e30"/>
    <w:basedOn w:val="DefaultParagraphFont"/>
    <w:rPr>
      <w:rFonts w:ascii="Trebuchet MS" w:hAnsi="Trebuchet MS"/>
    </w:rPr>
  </w:style>
  <w:style w:type="character" w:styleId="PiedepginaCar" w:customStyle="1">
    <w:name w:val="Pie de página Car"/>
    <w:uiPriority w:val="99"/>
    <w:link w:val="Piedepgina"/>
    <w:rsid w:val="00327e30"/>
    <w:basedOn w:val="DefaultParagraphFont"/>
    <w:rPr/>
  </w:style>
  <w:style w:type="character" w:styleId="InternetLink">
    <w:name w:val="Internet Link"/>
    <w:uiPriority w:val="99"/>
    <w:unhideWhenUsed/>
    <w:rsid w:val="00327e30"/>
    <w:basedOn w:val="DefaultParagraphFont"/>
    <w:rPr>
      <w:color w:val="0563C1"/>
      <w:u w:val="single"/>
      <w:lang w:val="uz-Cyrl-UZ" w:eastAsia="uz-Cyrl-UZ" w:bidi="uz-Cyrl-UZ"/>
    </w:rPr>
  </w:style>
  <w:style w:type="character" w:styleId="OutlinenumberedChar" w:customStyle="1">
    <w:name w:val="Outline numbered Char"/>
    <w:link w:val="Outlinenumbered"/>
    <w:rsid w:val="00327e30"/>
    <w:basedOn w:val="DefaultParagraphFont"/>
    <w:rPr>
      <w:rFonts w:ascii="Arial" w:hAnsi="Arial" w:eastAsia="Times New Roman" w:cs="Arial"/>
    </w:rPr>
  </w:style>
  <w:style w:type="character" w:styleId="Strong">
    <w:name w:val="Strong"/>
    <w:uiPriority w:val="22"/>
    <w:qFormat/>
    <w:rsid w:val="00327e30"/>
    <w:basedOn w:val="DefaultParagraphFont"/>
    <w:rPr>
      <w:b/>
      <w:bCs/>
    </w:rPr>
  </w:style>
  <w:style w:type="character" w:styleId="EncabezadoCar1" w:customStyle="1">
    <w:name w:val="Encabezado Car1"/>
    <w:uiPriority w:val="99"/>
    <w:semiHidden/>
    <w:rsid w:val="00327e30"/>
    <w:basedOn w:val="DefaultParagraphFont"/>
    <w:rPr>
      <w:rFonts w:ascii="Georgia" w:hAnsi="Georgia" w:eastAsia="PMingLiU" w:cs="Times New Roman"/>
      <w:lang w:val="en-US"/>
    </w:rPr>
  </w:style>
  <w:style w:type="character" w:styleId="PiedepginaCar1" w:customStyle="1">
    <w:name w:val="Pie de página Car1"/>
    <w:uiPriority w:val="99"/>
    <w:semiHidden/>
    <w:rsid w:val="00327e30"/>
    <w:basedOn w:val="DefaultParagraphFont"/>
    <w:rPr>
      <w:rFonts w:ascii="Georgia" w:hAnsi="Georgia" w:eastAsia="PMingLiU" w:cs="Times New Roman"/>
      <w:lang w:val="en-US"/>
    </w:rPr>
  </w:style>
  <w:style w:type="character" w:styleId="Annotationreference">
    <w:name w:val="annotation reference"/>
    <w:uiPriority w:val="99"/>
    <w:semiHidden/>
    <w:unhideWhenUsed/>
    <w:rsid w:val="00327e30"/>
    <w:basedOn w:val="DefaultParagraphFont"/>
    <w:rPr>
      <w:sz w:val="16"/>
      <w:szCs w:val="16"/>
    </w:rPr>
  </w:style>
  <w:style w:type="character" w:styleId="TextocomentarioCar" w:customStyle="1">
    <w:name w:val="Texto comentario Car"/>
    <w:uiPriority w:val="99"/>
    <w:semiHidden/>
    <w:link w:val="Textocomentario"/>
    <w:rsid w:val="00327e30"/>
    <w:basedOn w:val="DefaultParagraphFont"/>
    <w:rPr>
      <w:rFonts w:ascii="Georgia" w:hAnsi="Georgia" w:eastAsia="PMingLiU" w:cs="Times New Roman"/>
      <w:sz w:val="20"/>
      <w:szCs w:val="20"/>
      <w:lang w:val="en-US"/>
    </w:rPr>
  </w:style>
  <w:style w:type="character" w:styleId="TextodegloboCar" w:customStyle="1">
    <w:name w:val="Texto de globo Car"/>
    <w:uiPriority w:val="99"/>
    <w:semiHidden/>
    <w:link w:val="Textodeglobo"/>
    <w:rsid w:val="00327e30"/>
    <w:basedOn w:val="DefaultParagraphFont"/>
    <w:rPr>
      <w:rFonts w:ascii="Segoe UI" w:hAnsi="Segoe UI" w:eastAsia="PMingLiU" w:cs="Segoe UI"/>
      <w:sz w:val="18"/>
      <w:szCs w:val="18"/>
      <w:lang w:val="en-US"/>
    </w:rPr>
  </w:style>
  <w:style w:type="character" w:styleId="ListLabel1">
    <w:name w:val="ListLabel 1"/>
    <w:rPr>
      <w:b/>
    </w:rPr>
  </w:style>
  <w:style w:type="character" w:styleId="ListLabel2">
    <w:name w:val="ListLabel 2"/>
    <w:rPr>
      <w:b w:val="false"/>
    </w:rPr>
  </w:style>
  <w:style w:type="character" w:styleId="ListLabel3">
    <w:name w:val="ListLabel 3"/>
    <w:rPr>
      <w:b w:val="false"/>
      <w:color w:val="000000"/>
    </w:rPr>
  </w:style>
  <w:style w:type="character" w:styleId="ListLabel4">
    <w:name w:val="ListLabel 4"/>
    <w:rPr>
      <w:b w:val="false"/>
      <w:i w:val="false"/>
      <w:u w:val="none"/>
    </w:rPr>
  </w:style>
  <w:style w:type="character" w:styleId="ListLabel5">
    <w:name w:val="ListLabel 5"/>
    <w:rPr>
      <w:b w:val="false"/>
      <w:i w:val="false"/>
      <w:sz w:val="20"/>
      <w:szCs w:val="20"/>
      <w:u w:val="none"/>
    </w:rPr>
  </w:style>
  <w:style w:type="character" w:styleId="ListLabel6">
    <w:name w:val="ListLabel 6"/>
    <w:rPr>
      <w:rFonts w:cs="Symbol"/>
      <w:b w:val="false"/>
      <w:i w:val="false"/>
      <w:u w:val="none"/>
    </w:rPr>
  </w:style>
  <w:style w:type="character" w:styleId="ListLabel7">
    <w:name w:val="ListLabel 7"/>
    <w:rPr>
      <w:u w:val="none"/>
    </w:rPr>
  </w:style>
  <w:style w:type="character" w:styleId="ListLabel8">
    <w:name w:val="ListLabel 8"/>
    <w:rPr>
      <w:b/>
    </w:rPr>
  </w:style>
  <w:style w:type="character" w:styleId="ListLabel9">
    <w:name w:val="ListLabel 9"/>
    <w:rPr>
      <w:b w:val="false"/>
    </w:rPr>
  </w:style>
  <w:style w:type="character" w:styleId="ListLabel10">
    <w:name w:val="ListLabel 10"/>
    <w:rPr>
      <w:b w:val="false"/>
      <w:color w:val="000000"/>
    </w:rPr>
  </w:style>
  <w:style w:type="character" w:styleId="ListLabel11">
    <w:name w:val="ListLabel 11"/>
    <w:rPr>
      <w:b/>
      <w:i w:val="false"/>
      <w:sz w:val="20"/>
      <w:u w:val="none"/>
    </w:rPr>
  </w:style>
  <w:style w:type="character" w:styleId="ListLabel12">
    <w:name w:val="ListLabel 12"/>
    <w:rPr>
      <w:b w:val="false"/>
      <w:i w:val="false"/>
      <w:sz w:val="20"/>
      <w:szCs w:val="20"/>
      <w:u w:val="none"/>
    </w:rPr>
  </w:style>
  <w:style w:type="character" w:styleId="ListLabel13">
    <w:name w:val="ListLabel 13"/>
    <w:rPr>
      <w:rFonts w:cs="Symbol"/>
      <w:b w:val="false"/>
      <w:i w:val="false"/>
      <w:u w:val="none"/>
    </w:rPr>
  </w:style>
  <w:style w:type="character" w:styleId="ListLabel14">
    <w:name w:val="ListLabel 14"/>
    <w:rPr>
      <w:u w:val="none"/>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b/>
    </w:rPr>
  </w:style>
  <w:style w:type="character" w:styleId="ListLabel19">
    <w:name w:val="ListLabel 19"/>
    <w:rPr>
      <w:b w:val="false"/>
    </w:rPr>
  </w:style>
  <w:style w:type="character" w:styleId="ListLabel20">
    <w:name w:val="ListLabel 20"/>
    <w:rPr>
      <w:b w:val="false"/>
      <w:color w:val="000000"/>
    </w:rPr>
  </w:style>
  <w:style w:type="character" w:styleId="ListLabel21">
    <w:name w:val="ListLabel 21"/>
    <w:rPr>
      <w:b/>
      <w:i w:val="false"/>
      <w:sz w:val="20"/>
      <w:u w:val="none"/>
    </w:rPr>
  </w:style>
  <w:style w:type="character" w:styleId="ListLabel22">
    <w:name w:val="ListLabel 22"/>
    <w:rPr>
      <w:b w:val="false"/>
      <w:i w:val="false"/>
      <w:sz w:val="20"/>
      <w:szCs w:val="20"/>
      <w:u w:val="none"/>
    </w:rPr>
  </w:style>
  <w:style w:type="character" w:styleId="ListLabel23">
    <w:name w:val="ListLabel 23"/>
    <w:rPr>
      <w:rFonts w:cs="Symbol"/>
      <w:b w:val="false"/>
      <w:i w:val="false"/>
      <w:u w:val="none"/>
    </w:rPr>
  </w:style>
  <w:style w:type="character" w:styleId="ListLabel24">
    <w:name w:val="ListLabel 24"/>
    <w:rPr>
      <w:u w:val="none"/>
    </w:rPr>
  </w:style>
  <w:style w:type="character" w:styleId="ListLabel25">
    <w:name w:val="ListLabel 25"/>
    <w:rPr>
      <w:rFonts w:cs="Symbol"/>
    </w:rPr>
  </w:style>
  <w:style w:type="character" w:styleId="ListLabel26">
    <w:name w:val="ListLabel 26"/>
    <w:rPr>
      <w:rFonts w:cs="Courier New"/>
    </w:rPr>
  </w:style>
  <w:style w:type="character" w:styleId="ListLabel27">
    <w:name w:val="ListLabel 27"/>
    <w:rPr>
      <w:rFonts w:cs="Wingdings"/>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uiPriority w:val="99"/>
    <w:unhideWhenUsed/>
    <w:link w:val="EncabezadoCar"/>
    <w:rsid w:val="00327e30"/>
    <w:basedOn w:val="Normal"/>
    <w:pPr>
      <w:tabs>
        <w:tab w:val="center" w:pos="4680" w:leader="none"/>
        <w:tab w:val="right" w:pos="9360" w:leader="none"/>
      </w:tabs>
      <w:spacing w:lineRule="auto" w:line="240"/>
    </w:pPr>
    <w:rPr>
      <w:rFonts w:ascii="Trebuchet MS" w:hAnsi="Trebuchet MS" w:cs="Calibri"/>
      <w:lang w:val="es-GT"/>
    </w:rPr>
  </w:style>
  <w:style w:type="paragraph" w:styleId="Footer">
    <w:name w:val="Footer"/>
    <w:uiPriority w:val="99"/>
    <w:unhideWhenUsed/>
    <w:link w:val="PiedepginaCar"/>
    <w:rsid w:val="00327e30"/>
    <w:basedOn w:val="Normal"/>
    <w:pPr>
      <w:tabs>
        <w:tab w:val="center" w:pos="4680" w:leader="none"/>
        <w:tab w:val="right" w:pos="9360" w:leader="none"/>
      </w:tabs>
      <w:spacing w:lineRule="auto" w:line="240"/>
    </w:pPr>
    <w:rPr>
      <w:rFonts w:ascii="Calibri" w:hAnsi="Calibri" w:cs="Calibri"/>
      <w:lang w:val="es-GT"/>
    </w:rPr>
  </w:style>
  <w:style w:type="paragraph" w:styleId="Outlinenumbered" w:customStyle="1">
    <w:name w:val="Outline numbered"/>
    <w:link w:val="OutlinenumberedChar"/>
    <w:rsid w:val="00327e30"/>
    <w:basedOn w:val="Normal"/>
    <w:pPr>
      <w:spacing w:lineRule="auto" w:line="240" w:before="240" w:after="0"/>
    </w:pPr>
    <w:rPr>
      <w:rFonts w:ascii="Arial" w:hAnsi="Arial" w:eastAsia="Times New Roman" w:cs="Arial"/>
      <w:lang w:val="es-GT"/>
    </w:rPr>
  </w:style>
  <w:style w:type="paragraph" w:styleId="ListParagraph">
    <w:name w:val="List Paragraph"/>
    <w:rsid w:val="00327e30"/>
    <w:basedOn w:val="Normal"/>
    <w:pPr>
      <w:spacing w:before="0" w:after="0"/>
      <w:ind w:left="720" w:right="0" w:hanging="0"/>
      <w:contextualSpacing/>
    </w:pPr>
    <w:rPr/>
  </w:style>
  <w:style w:type="paragraph" w:styleId="Annotationtext">
    <w:name w:val="annotation text"/>
    <w:uiPriority w:val="99"/>
    <w:semiHidden/>
    <w:unhideWhenUsed/>
    <w:link w:val="TextocomentarioCar"/>
    <w:rsid w:val="00327e30"/>
    <w:basedOn w:val="Normal"/>
    <w:pPr>
      <w:spacing w:lineRule="auto" w:line="240"/>
    </w:pPr>
    <w:rPr>
      <w:sz w:val="20"/>
      <w:szCs w:val="20"/>
    </w:rPr>
  </w:style>
  <w:style w:type="paragraph" w:styleId="BalloonText">
    <w:name w:val="Balloon Text"/>
    <w:uiPriority w:val="99"/>
    <w:semiHidden/>
    <w:unhideWhenUsed/>
    <w:link w:val="TextodegloboCar"/>
    <w:rsid w:val="00327e30"/>
    <w:basedOn w:val="Normal"/>
    <w:pPr>
      <w:spacing w:lineRule="auto" w:line="240"/>
    </w:pPr>
    <w:rPr>
      <w:rFonts w:ascii="Segoe UI" w:hAnsi="Segoe UI" w:cs="Segoe UI"/>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mailto:support@endlessm.com" TargetMode="External"/><Relationship Id="rId4" Type="http://schemas.openxmlformats.org/officeDocument/2006/relationships/hyperlink" Target="mailto:support@endlessm.com" TargetMode="External"/><Relationship Id="rId5" Type="http://schemas.openxmlformats.org/officeDocument/2006/relationships/hyperlink" Target="file:///usr/share/eos-license-service/C/Endless-Mobile-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http://www.gnu.org/copyleft/gpl.html" TargetMode="External"/><Relationship Id="rId11" Type="http://schemas.openxmlformats.org/officeDocument/2006/relationships/hyperlink" Target="mailto:legal@endlessm.com" TargetMode="External"/><Relationship Id="rId12" Type="http://schemas.openxmlformats.org/officeDocument/2006/relationships/hyperlink" Target="http://www.adr.org/" TargetMode="External"/><Relationship Id="rId13" Type="http://schemas.openxmlformats.org/officeDocument/2006/relationships/hyperlink" Target="mailto:support@endlessm.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2014-11-05T02:04:00Z</dcterms:created>
  <dc:creator>ALEXANDER AIZENSTATD</dc:creator>
  <dc:language>en-US</dc:language>
  <cp:lastModifiedBy>ALEXANDER AIZENSTATD</cp:lastModifiedBy>
  <dcterms:modified xsi:type="dcterms:W3CDTF">2014-11-05T02:08:00Z</dcterms:modified>
  <cp:revision>1</cp:revision>
</cp:coreProperties>
</file>