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8"/>
        </w:rPr>
        <w:t>MODULE 1: CONSERVATIVE &amp; RESTORATIVE DENTISTRY</w:t>
      </w:r>
    </w:p>
    <w:p>
      <w:pPr>
        <w:jc w:val="center"/>
      </w:pPr>
      <w:r>
        <w:rPr>
          <w:b/>
          <w:sz w:val="40"/>
        </w:rPr>
        <w:t>SUB-MODULE 2.1: PRINCIPLES OF TOOTH PREPARATION</w:t>
      </w:r>
    </w:p>
    <w:p/>
    <w:p>
      <w:pPr>
        <w:jc w:val="center"/>
      </w:pPr>
      <w:r>
        <w:rPr>
          <w:i/>
          <w:sz w:val="26"/>
        </w:rPr>
        <w:t>Compiled Study Notes — Organized by Topic</w:t>
      </w:r>
    </w:p>
    <w:p>
      <w:pPr>
        <w:jc w:val="center"/>
      </w:pPr>
      <w:r>
        <w:rPr>
          <w:i/>
          <w:sz w:val="24"/>
        </w:rPr>
        <w:t>Primary sources: Sturdevant's Art and Science of Operative Dentistry (terminology, Black's classification, the 4-step/9-step preparation sequence) + Pickard's Guide to Minimally Invasive Operative Dentistry (MI philosophy, instrumentation)</w:t>
      </w:r>
    </w:p>
    <w:p/>
    <w:p>
      <w:pPr>
        <w:jc w:val="center"/>
      </w:pPr>
      <w:r>
        <w:rPr>
          <w:sz w:val="22"/>
        </w:rPr>
        <w:t>Citation style: Vancouver (numbered, in-text, with page references)</w:t>
      </w:r>
    </w:p>
    <w:p>
      <w:r>
        <w:br w:type="page"/>
      </w:r>
    </w:p>
    <w:p>
      <w:pPr>
        <w:pStyle w:val="Heading1"/>
      </w:pPr>
      <w:r>
        <w:t>A Note on Sources and Referencing</w:t>
      </w:r>
    </w:p>
    <w:p>
      <w:pPr>
        <w:spacing w:after="120"/>
        <w:jc w:val="both"/>
      </w:pPr>
      <w:r>
        <w:rPr>
          <w:b w:val="0"/>
          <w:i w:val="0"/>
        </w:rPr>
        <w:t xml:space="preserve">This document opens Sub-Module 2 (Tooth Preparation &amp; Operative Dentistry). Per the user's direction, content was gathered first and primarily from the exact textbooks named in the original module outline for this sub-module, then supplemented. Of the six textbooks the outline lists for Sub-Module 2, five are in the local library; </w:t>
      </w:r>
      <w:r>
        <w:rPr>
          <w:b w:val="0"/>
          <w:i/>
        </w:rPr>
        <w:t>Preservation and Restoration of Tooth Structure</w:t>
      </w:r>
      <w:r>
        <w:rPr>
          <w:b w:val="0"/>
          <w:i w:val="0"/>
        </w:rPr>
        <w:t xml:space="preserve"> (Graham Mount) was not found locally and is deferred to a later patch, as agreed. In addition, per the user's explicit request, </w:t>
      </w:r>
      <w:r>
        <w:rPr>
          <w:b w:val="0"/>
          <w:i/>
        </w:rPr>
        <w:t>Sturdevant's Art and Science of Operative Dentistry</w:t>
      </w:r>
      <w:r>
        <w:rPr>
          <w:b w:val="0"/>
          <w:i w:val="0"/>
        </w:rPr>
        <w:t xml:space="preserve"> was added as the primary source for tooth-preparation fundamentals and Black's classification — it is the classic, most-cited English-language source for this exact material, and its Chapter 6 (“Fundamentals in Tooth Preparation”) was read in full for this document.</w:t>
      </w:r>
    </w:p>
    <w:p>
      <w:pPr>
        <w:spacing w:after="120"/>
      </w:pPr>
      <w:r>
        <w:rPr>
          <w:b/>
          <w:i w:val="0"/>
        </w:rPr>
        <w:t>Sources used in this document:</w:t>
      </w:r>
    </w:p>
    <w:p>
      <w:pPr>
        <w:pStyle w:val="ListBullet"/>
        <w:spacing w:after="60"/>
      </w:pPr>
      <w:r>
        <w:rPr>
          <w:b w:val="0"/>
          <w:i w:val="0"/>
        </w:rPr>
        <w:t xml:space="preserve">Roberson TM, Heymann HO, Swift EJ Jr, editors. Sturdevant's Art and Science of Operative Dentistry. 5th ed. St. Louis: Mosby (Elsevier); 2006. </w:t>
      </w:r>
      <w:r>
        <w:rPr>
          <w:b w:val="0"/>
          <w:i/>
        </w:rPr>
        <w:t>(standardised textbook — primary source, Chapter 6, “Fundamentals in Tooth Preparation,” p.284–327)</w:t>
      </w:r>
    </w:p>
    <w:p>
      <w:pPr>
        <w:pStyle w:val="ListBullet"/>
        <w:spacing w:after="60"/>
      </w:pPr>
      <w:r>
        <w:rPr>
          <w:b w:val="0"/>
          <w:i w:val="0"/>
        </w:rPr>
        <w:t xml:space="preserve">Banerjee A, Watson TF. Pickard's Guide to Minimally Invasive Operative Dentistry. 10th ed. Oxford: Oxford University Press. </w:t>
      </w:r>
      <w:r>
        <w:rPr>
          <w:b w:val="0"/>
          <w:i/>
        </w:rPr>
        <w:t>(standardised textbook — primary source for minimally invasive philosophy and instrumentation, Chapters 1 and 5)</w:t>
      </w:r>
    </w:p>
    <w:p>
      <w:pPr>
        <w:pStyle w:val="ListBullet"/>
        <w:spacing w:after="60"/>
      </w:pPr>
      <w:r>
        <w:rPr>
          <w:b w:val="0"/>
          <w:i w:val="0"/>
        </w:rPr>
        <w:t xml:space="preserve">Marzouk MA, Simonton AL, Gross RD. Operative Dentistry: Modern Theory and Practice. New Delhi: Ishiyaku EuroAmerica / AITBS; 1985. </w:t>
      </w:r>
      <w:r>
        <w:rPr>
          <w:b w:val="0"/>
          <w:i/>
        </w:rPr>
        <w:t>(standardised textbook — second-opinion source, Chapter 1 “Principles of Operative Dentistry,” p.21–33, added by explicit user request; read from a user-supplied OCR'd/searchable copy)</w:t>
      </w:r>
    </w:p>
    <w:p>
      <w:pPr>
        <w:spacing w:after="120"/>
        <w:jc w:val="both"/>
      </w:pPr>
      <w:r>
        <w:rPr>
          <w:b w:val="0"/>
          <w:i w:val="0"/>
        </w:rPr>
        <w:t>This sub-module does not have a distinct authoritative-body guideline (ADA/AAE) the way caries diagnosis and fluoride did in Sub-Module 1 — tooth preparation principles and G.V. Black's classification are textbook-codified knowledge without a single governing clinical-practice guideline. No DCNA supplementary source was added to this particular document; a targeted search for DCNA content directly on tooth-preparation fundamentals did not surface a clear fit, in keeping with the rule not to force a weak citation.</w:t>
      </w:r>
    </w:p>
    <w:p>
      <w:pPr>
        <w:spacing w:after="120"/>
        <w:jc w:val="both"/>
      </w:pPr>
      <w:r>
        <w:rPr>
          <w:b/>
          <w:i w:val="0"/>
        </w:rPr>
        <w:t>Patch note (added after initial delivery):</w:t>
      </w:r>
      <w:r>
        <w:rPr>
          <w:b w:val="0"/>
          <w:i w:val="0"/>
        </w:rPr>
        <w:t xml:space="preserve"> this document originally used only Sturdevant's and Pickard's MI Guide, despite </w:t>
      </w:r>
      <w:r>
        <w:rPr>
          <w:b w:val="0"/>
          <w:i/>
        </w:rPr>
        <w:t>Operative Dentistry, Modern Theory and Practice</w:t>
      </w:r>
      <w:r>
        <w:rPr>
          <w:b w:val="0"/>
          <w:i w:val="0"/>
        </w:rPr>
        <w:t xml:space="preserve"> (Marzouk) and </w:t>
      </w:r>
      <w:r>
        <w:rPr>
          <w:b w:val="0"/>
          <w:i/>
        </w:rPr>
        <w:t>Summitt's Fundamentals of Operative Dentistry</w:t>
      </w:r>
      <w:r>
        <w:rPr>
          <w:b w:val="0"/>
          <w:i w:val="0"/>
        </w:rPr>
        <w:t xml:space="preserve"> also being available locally and listed in the module outline. That was an unflagged scope-narrowing on the first pass. Section 10 adds a genuine second-opinion pass from Summitt's equivalent chapter (“Nomenclature and Instrumentation,” by James B. Summitt). Section 11 adds a further second-opinion pass from Marzouk — the original Marzouk PDF in the local library was an untextable scan, but the user separately supplied an OCR'd, searchable version, which was read in full for this patch.</w:t>
      </w:r>
      <w:r>
        <w:rPr>
          <w:b w:val="0"/>
          <w:i/>
        </w:rPr>
        <w:t>Principles and Practice of Operative Dentistry</w:t>
      </w:r>
      <w:r>
        <w:rPr>
          <w:b w:val="0"/>
          <w:i w:val="0"/>
        </w:rPr>
        <w:t xml:space="preserve"> (Charbeneau) was also requested but is not present in either of the two Google Drive folders checked, nor in the local library (the similarly-titled local PDFs are old exam question papers, not the textbook) — this remains an open gap.</w:t>
      </w:r>
    </w:p>
    <w:p>
      <w:pPr>
        <w:spacing w:after="120"/>
        <w:jc w:val="both"/>
      </w:pPr>
      <w:r>
        <w:rPr>
          <w:b w:val="0"/>
          <w:i w:val="0"/>
        </w:rPr>
        <w:t xml:space="preserve">A specific, honestly-flagged gap: the outline's 2.1.3 item “slot preparation vs. traditional preparation” and “tunnel preparations” were searched for by name in both source books and not found verbatim (Sturdevant's covers the underlying concept as part of </w:t>
      </w:r>
      <w:r>
        <w:rPr>
          <w:b w:val="0"/>
          <w:i/>
        </w:rPr>
        <w:t>“modified tooth preparation designs”</w:t>
      </w:r>
      <w:r>
        <w:rPr>
          <w:b w:val="0"/>
          <w:i w:val="0"/>
        </w:rPr>
        <w:t>, without using “slot” or “tunnel” terminology specifically). This is flagged for a future patch from a source that uses this terminology explicitly (e.g., Pickard's Manual 9th ed., or Mount's book once available), rather than presenting an unsourced description.</w:t>
      </w:r>
    </w:p>
    <w:p>
      <w:r>
        <w:br w:type="page"/>
      </w:r>
    </w:p>
    <w:p>
      <w:pPr>
        <w:pStyle w:val="Heading1"/>
      </w:pPr>
      <w:r>
        <w:t>Sub-Module 2.1: Principles of Tooth Preparation</w:t>
      </w:r>
    </w:p>
    <w:p>
      <w:pPr>
        <w:pStyle w:val="Heading2"/>
      </w:pPr>
      <w:r>
        <w:t>1. Why Teeth Need Restorations — and the Objectives of Tooth Preparation</w:t>
      </w:r>
    </w:p>
    <w:p>
      <w:pPr>
        <w:spacing w:after="120"/>
      </w:pPr>
      <w:r>
        <w:rPr>
          <w:b w:val="0"/>
          <w:i w:val="0"/>
        </w:rPr>
        <w:t>Teeth require restorative intervention for several distinct reasons, not only caries: repair of carious destruction; replacement of defective existing restorations (poor contact, gingival excess, open margins, poor esthetics); repair of fractured teeth (including “greenstick” incomplete fractures); restoration of congenital malformation; support for fixed/removable prostheses; patient esthetic demand; and, historically, a prophylactic rationale (removing caries reduces the microbial reservoir, though this alone does not address the underlying disease)</w:t>
      </w:r>
      <w:r>
        <w:rPr>
          <w:b w:val="0"/>
          <w:i w:val="0"/>
        </w:rPr>
        <w:t xml:space="preserve"> [1, p.284]</w:t>
      </w:r>
      <w:r>
        <w:rPr>
          <w:b w:val="0"/>
          <w:i w:val="0"/>
        </w:rPr>
        <w:t>.</w:t>
      </w:r>
    </w:p>
    <w:p>
      <w:pPr>
        <w:spacing w:before="80" w:after="80"/>
      </w:pPr>
      <w:r>
        <w:rPr>
          <w:b/>
        </w:rPr>
        <w:t xml:space="preserve">DEFINITION — Objectives of tooth preparation: </w:t>
      </w:r>
      <w:r>
        <w:rPr>
          <w:b w:val="0"/>
          <w:i w:val="0"/>
        </w:rPr>
        <w:t>(1) remove all defects and provide necessary protection to the pulp; (2) extend the restoration as conservatively as possible; (3) form the preparation so that, under masticatory force, neither tooth nor restoration will fracture and the restoration will not be displaced; and (4) allow esthetic and functional placement of the restorative material.</w:t>
      </w:r>
      <w:r>
        <w:t xml:space="preserve"> [1, p.284]</w:t>
      </w:r>
    </w:p>
    <w:p>
      <w:pPr>
        <w:spacing w:after="120"/>
      </w:pPr>
      <w:r>
        <w:rPr>
          <w:b w:val="0"/>
          <w:i w:val="0"/>
        </w:rPr>
        <w:t>Much of the scientific foundation for these objectives traces to G.V. Black; for many years “Black tooth preparations,” with few modifications, formed the basis of most operative procedures, later modified by the influence of Bronner, Ireland, Markley, and the Sturdevants themselves, alongside improvements in materials, instruments, and preventive knowledge</w:t>
      </w:r>
      <w:r>
        <w:rPr>
          <w:b w:val="0"/>
          <w:i w:val="0"/>
        </w:rPr>
        <w:t xml:space="preserve"> [1, p.284]</w:t>
      </w:r>
      <w:r>
        <w:rPr>
          <w:b w:val="0"/>
          <w:i w:val="0"/>
        </w:rPr>
        <w:t>. Historically most preparations were precise, uniform-depth procedures — still required for amalgam and cast metal. Adhesive (mainly composite) restorations have reduced this precision requirement: many composite preparations need only removal of the defect and friable tooth structure, without uniform depths, wall designs, or marginal forms, because of the physical properties of composite and the strength of the composite–tooth bond</w:t>
      </w:r>
      <w:r>
        <w:rPr>
          <w:b w:val="0"/>
          <w:i w:val="0"/>
        </w:rPr>
        <w:t xml:space="preserve"> [1, p.284]</w:t>
      </w:r>
      <w:r>
        <w:rPr>
          <w:b w:val="0"/>
          <w:i w:val="0"/>
        </w:rPr>
        <w:t>.</w:t>
      </w:r>
    </w:p>
    <w:p>
      <w:pPr>
        <w:pStyle w:val="Heading2"/>
      </w:pPr>
      <w:r>
        <w:t>2. Factors Affecting Tooth Preparation</w:t>
      </w:r>
    </w:p>
    <w:p>
      <w:pPr>
        <w:pStyle w:val="ListBullet"/>
        <w:spacing w:after="60"/>
      </w:pPr>
      <w:r>
        <w:rPr>
          <w:b/>
          <w:i w:val="0"/>
        </w:rPr>
        <w:t>Diagnosis first:</w:t>
      </w:r>
      <w:r>
        <w:rPr>
          <w:b w:val="0"/>
          <w:i w:val="0"/>
        </w:rPr>
        <w:t xml:space="preserve"> a complete diagnosis, including pulpal/periodontal status and occlusal relationships, must precede any preparation and directly influences material choice and preparation design</w:t>
      </w:r>
      <w:r>
        <w:rPr>
          <w:b w:val="0"/>
          <w:i w:val="0"/>
        </w:rPr>
        <w:t xml:space="preserve"> [1, p.285]</w:t>
      </w:r>
    </w:p>
    <w:p>
      <w:pPr>
        <w:pStyle w:val="ListBullet"/>
        <w:spacing w:after="60"/>
      </w:pPr>
      <w:r>
        <w:rPr>
          <w:b/>
          <w:i w:val="0"/>
        </w:rPr>
        <w:t>Knowledge of dental anatomy:</w:t>
      </w:r>
      <w:r>
        <w:rPr>
          <w:b w:val="0"/>
          <w:i w:val="0"/>
        </w:rPr>
        <w:t xml:space="preserve"> enamel rod direction, enamel/dentin thickness, pulp size/position, and the tooth's relationship to supporting tissue must all be visualized before cutting</w:t>
      </w:r>
      <w:r>
        <w:rPr>
          <w:b w:val="0"/>
          <w:i w:val="0"/>
        </w:rPr>
        <w:t xml:space="preserve"> [1, p.286]</w:t>
      </w:r>
    </w:p>
    <w:p>
      <w:pPr>
        <w:pStyle w:val="ListBullet"/>
        <w:spacing w:after="60"/>
      </w:pPr>
      <w:r>
        <w:rPr>
          <w:b/>
          <w:i w:val="0"/>
        </w:rPr>
        <w:t>Patient factors:</w:t>
      </w:r>
      <w:r>
        <w:rPr>
          <w:b w:val="0"/>
          <w:i w:val="0"/>
        </w:rPr>
        <w:t xml:space="preserve"> knowledge/attitude toward dental health, economic status, and age (older adults — more root-surface disease, possible positioning/appointment-length accommodations) all shape the treatment plan</w:t>
      </w:r>
      <w:r>
        <w:rPr>
          <w:b w:val="0"/>
          <w:i w:val="0"/>
        </w:rPr>
        <w:t xml:space="preserve"> [1, p.286]</w:t>
      </w:r>
    </w:p>
    <w:p>
      <w:pPr>
        <w:pStyle w:val="ListBullet"/>
        <w:spacing w:after="60"/>
      </w:pPr>
      <w:r>
        <w:rPr>
          <w:b/>
          <w:i w:val="0"/>
        </w:rPr>
        <w:t>Conservation of tooth structure:</w:t>
      </w:r>
      <w:r>
        <w:rPr>
          <w:b w:val="0"/>
          <w:i w:val="0"/>
        </w:rPr>
        <w:t xml:space="preserve"> pulp vitality preservation is paramount — the less tooth structure removed, the less potential pulpal damage, the easier retention becomes, and the stronger the remaining tooth. Conservative features include minimal faciolingual/pulpal extension, supragingival margins, and rounded internal line angles</w:t>
      </w:r>
      <w:r>
        <w:rPr>
          <w:b w:val="0"/>
          <w:i w:val="0"/>
        </w:rPr>
        <w:t xml:space="preserve"> [1, p.286]</w:t>
      </w:r>
    </w:p>
    <w:p>
      <w:pPr>
        <w:pStyle w:val="ListBullet"/>
        <w:spacing w:after="60"/>
      </w:pPr>
      <w:r>
        <w:rPr>
          <w:b/>
          <w:i w:val="0"/>
        </w:rPr>
        <w:t>Restorative material choice:</w:t>
      </w:r>
      <w:r>
        <w:rPr>
          <w:b w:val="0"/>
          <w:i w:val="0"/>
        </w:rPr>
        <w:t xml:space="preserve"> dictates the required preparation form — amalgam needs retention form + adequate thickness; cast metal needs draw/draft + a beveled cavosurface + wall-angle retention; adhesive composite needs much less preparation precision because of micromechanical bonding; ceramic inlays need specific depths/walls but not complex cavosurface configurations</w:t>
      </w:r>
      <w:r>
        <w:rPr>
          <w:b w:val="0"/>
          <w:i w:val="0"/>
        </w:rPr>
        <w:t xml:space="preserve"> [1, p.286]</w:t>
      </w:r>
    </w:p>
    <w:p>
      <w:pPr>
        <w:spacing w:after="120"/>
      </w:pPr>
      <w:r>
        <w:rPr>
          <w:b/>
          <w:i w:val="0"/>
        </w:rPr>
        <w:t>A modern, explicit caution on soft-tissue management:</w:t>
      </w:r>
      <w:r>
        <w:rPr>
          <w:b w:val="0"/>
          <w:i w:val="0"/>
        </w:rPr>
        <w:t xml:space="preserve"> it was historically taught that restoration margins should be extended into the gingival sulcus (considered “immune” to recurrent caries). The source states plainly that this is </w:t>
      </w:r>
      <w:r>
        <w:rPr>
          <w:b w:val="0"/>
          <w:i/>
        </w:rPr>
        <w:t>no longer accepted</w:t>
      </w:r>
      <w:r>
        <w:rPr>
          <w:b w:val="0"/>
          <w:i w:val="0"/>
        </w:rPr>
        <w:t xml:space="preserve"> — the gingival sulcus is not immune to recurrent caries, and soft tissue responds negatively to margins placed in the crevice. Margins should be limited to supragingival locations whenever possible, which is also more conservative of tooth structure</w:t>
      </w:r>
      <w:r>
        <w:rPr>
          <w:b w:val="0"/>
          <w:i w:val="0"/>
        </w:rPr>
        <w:t xml:space="preserve"> [1, p.299]</w:t>
      </w:r>
      <w:r>
        <w:rPr>
          <w:b w:val="0"/>
          <w:i w:val="0"/>
        </w:rPr>
        <w:t>.</w:t>
      </w:r>
    </w:p>
    <w:p>
      <w:pPr>
        <w:pStyle w:val="Heading2"/>
      </w:pPr>
      <w:r>
        <w:t>3. Caries Terminology Relevant to Preparation Decisions</w:t>
      </w:r>
    </w:p>
    <w:p>
      <w:pPr>
        <w:spacing w:after="120"/>
      </w:pPr>
      <w:r>
        <w:rPr>
          <w:b w:val="0"/>
          <w:i w:val="0"/>
        </w:rPr>
        <w:t>This terminology governs how a lesion is described and therefore how the preparation is planned</w:t>
      </w:r>
      <w:r>
        <w:rPr>
          <w:b w:val="0"/>
          <w:i w:val="0"/>
        </w:rPr>
        <w:t xml:space="preserve"> [1, p.287-289]</w:t>
      </w:r>
      <w:r>
        <w:rPr>
          <w:b w:val="0"/>
          <w:i w:val="0"/>
        </w:rP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Term</w:t>
            </w:r>
          </w:p>
        </w:tc>
        <w:tc>
          <w:tcPr>
            <w:tcW w:type="dxa" w:w="4320"/>
          </w:tcPr>
          <w:p>
            <w:r>
              <w:rPr>
                <w:b/>
                <w:sz w:val="18"/>
              </w:rPr>
              <w:t>Meaning</w:t>
            </w:r>
          </w:p>
        </w:tc>
      </w:tr>
      <w:tr>
        <w:tc>
          <w:tcPr>
            <w:tcW w:type="dxa" w:w="4320"/>
          </w:tcPr>
          <w:p>
            <w:r>
              <w:rPr>
                <w:sz w:val="18"/>
              </w:rPr>
              <w:t>Primary caries</w:t>
            </w:r>
          </w:p>
        </w:tc>
        <w:tc>
          <w:tcPr>
            <w:tcW w:type="dxa" w:w="4320"/>
          </w:tcPr>
          <w:p>
            <w:r>
              <w:rPr>
                <w:sz w:val="18"/>
              </w:rPr>
              <w:t>The original carious lesion; three morphologic types — pit-and-fissure origin, enamel smooth-surface origin, root-surface origin</w:t>
            </w:r>
          </w:p>
        </w:tc>
      </w:tr>
      <w:tr>
        <w:tc>
          <w:tcPr>
            <w:tcW w:type="dxa" w:w="4320"/>
          </w:tcPr>
          <w:p>
            <w:r>
              <w:rPr>
                <w:sz w:val="18"/>
              </w:rPr>
              <w:t>Pit-and-fissure caries geometry</w:t>
            </w:r>
          </w:p>
        </w:tc>
        <w:tc>
          <w:tcPr>
            <w:tcW w:type="dxa" w:w="4320"/>
          </w:tcPr>
          <w:p>
            <w:r>
              <w:rPr>
                <w:sz w:val="18"/>
              </w:rPr>
              <w:t>Two cones base-to-base: enamel cone apex at the point of origin, dentin cone apex directed toward the pulp</w:t>
            </w:r>
          </w:p>
        </w:tc>
      </w:tr>
      <w:tr>
        <w:tc>
          <w:tcPr>
            <w:tcW w:type="dxa" w:w="4320"/>
          </w:tcPr>
          <w:p>
            <w:r>
              <w:rPr>
                <w:sz w:val="18"/>
              </w:rPr>
              <w:t>Smooth-surface caries geometry</w:t>
            </w:r>
          </w:p>
        </w:tc>
        <w:tc>
          <w:tcPr>
            <w:tcW w:type="dxa" w:w="4320"/>
          </w:tcPr>
          <w:p>
            <w:r>
              <w:rPr>
                <w:sz w:val="18"/>
              </w:rPr>
              <w:t>A single cone with its base on the enamel surface and apex at/toward the DEJ</w:t>
            </w:r>
          </w:p>
        </w:tc>
      </w:tr>
      <w:tr>
        <w:tc>
          <w:tcPr>
            <w:tcW w:type="dxa" w:w="4320"/>
          </w:tcPr>
          <w:p>
            <w:r>
              <w:rPr>
                <w:sz w:val="18"/>
              </w:rPr>
              <w:t>Backward caries</w:t>
            </w:r>
          </w:p>
        </w:tc>
        <w:tc>
          <w:tcPr>
            <w:tcW w:type="dxa" w:w="4320"/>
          </w:tcPr>
          <w:p>
            <w:r>
              <w:rPr>
                <w:sz w:val="18"/>
              </w:rPr>
              <w:t>Where spread along the DEJ exceeds the caries in the contiguous enamel, so caries extends back INTO the enamel from the junction</w:t>
            </w:r>
          </w:p>
        </w:tc>
      </w:tr>
      <w:tr>
        <w:tc>
          <w:tcPr>
            <w:tcW w:type="dxa" w:w="4320"/>
          </w:tcPr>
          <w:p>
            <w:r>
              <w:rPr>
                <w:sz w:val="18"/>
              </w:rPr>
              <w:t>Forward caries</w:t>
            </w:r>
          </w:p>
        </w:tc>
        <w:tc>
          <w:tcPr>
            <w:tcW w:type="dxa" w:w="4320"/>
          </w:tcPr>
          <w:p>
            <w:r>
              <w:rPr>
                <w:sz w:val="18"/>
              </w:rPr>
              <w:t>Where the enamel caries cone is larger than or equal to the dentin cone (the more typical pattern)</w:t>
            </w:r>
          </w:p>
        </w:tc>
      </w:tr>
      <w:tr>
        <w:tc>
          <w:tcPr>
            <w:tcW w:type="dxa" w:w="4320"/>
          </w:tcPr>
          <w:p>
            <w:r>
              <w:rPr>
                <w:sz w:val="18"/>
              </w:rPr>
              <w:t>Residual caries</w:t>
            </w:r>
          </w:p>
        </w:tc>
        <w:tc>
          <w:tcPr>
            <w:tcW w:type="dxa" w:w="4320"/>
          </w:tcPr>
          <w:p>
            <w:r>
              <w:rPr>
                <w:sz w:val="18"/>
              </w:rPr>
              <w:t>Caries remaining in a completed preparation — NOT acceptable at the DEJ or on a prepared enamel wall, but MAY be acceptable if it is affected dentin near the pulp</w:t>
            </w:r>
          </w:p>
        </w:tc>
      </w:tr>
      <w:tr>
        <w:tc>
          <w:tcPr>
            <w:tcW w:type="dxa" w:w="4320"/>
          </w:tcPr>
          <w:p>
            <w:r>
              <w:rPr>
                <w:sz w:val="18"/>
              </w:rPr>
              <w:t>Root-surface caries</w:t>
            </w:r>
          </w:p>
        </w:tc>
        <w:tc>
          <w:tcPr>
            <w:tcW w:type="dxa" w:w="4320"/>
          </w:tcPr>
          <w:p>
            <w:r>
              <w:rPr>
                <w:sz w:val="18"/>
              </w:rPr>
              <w:t>Occurs on exposed root, usually plaque-covered; typically progresses MORE RAPIDLY than other caries forms and must be detected/treated early</w:t>
            </w:r>
          </w:p>
        </w:tc>
      </w:tr>
      <w:tr>
        <w:tc>
          <w:tcPr>
            <w:tcW w:type="dxa" w:w="4320"/>
          </w:tcPr>
          <w:p>
            <w:r>
              <w:rPr>
                <w:sz w:val="18"/>
              </w:rPr>
              <w:t>Secondary (recurrent) caries</w:t>
            </w:r>
          </w:p>
        </w:tc>
        <w:tc>
          <w:tcPr>
            <w:tcW w:type="dxa" w:w="4320"/>
          </w:tcPr>
          <w:p>
            <w:r>
              <w:rPr>
                <w:sz w:val="18"/>
              </w:rPr>
              <w:t>Occurs at the tooth–restoration junction, often indicating microleakage</w:t>
            </w:r>
          </w:p>
        </w:tc>
      </w:tr>
    </w:tbl>
    <w:p/>
    <w:p>
      <w:pPr>
        <w:spacing w:before="80" w:after="80"/>
      </w:pPr>
      <w:r>
        <w:rPr>
          <w:b/>
        </w:rPr>
        <w:t xml:space="preserve">DEFINITION — Incipient caries (reversible): </w:t>
      </w:r>
      <w:r>
        <w:rPr>
          <w:b w:val="0"/>
          <w:i w:val="0"/>
        </w:rPr>
        <w:t>the first evidence of caries activity in enamel — opaque white when air-dried, seeming to disappear when wetted; has not reached the DEJ; surface fairly hard and intact; can be remineralized with immediate corrective measures.</w:t>
      </w:r>
      <w:r>
        <w:t xml:space="preserve"> [1, p.289]</w:t>
      </w:r>
    </w:p>
    <w:p>
      <w:pPr>
        <w:spacing w:before="80" w:after="80"/>
      </w:pPr>
      <w:r>
        <w:rPr>
          <w:b/>
        </w:rPr>
        <w:t xml:space="preserve">DEFINITION — Cavitated caries (nonreversible): </w:t>
      </w:r>
      <w:r>
        <w:rPr>
          <w:b w:val="0"/>
          <w:i w:val="0"/>
        </w:rPr>
        <w:t>enamel surface broken/not intact, usually advanced into dentin; remineralization usually not possible; tooth preparation and restoration usually indicated.</w:t>
      </w:r>
      <w:r>
        <w:t xml:space="preserve"> [1, p.289]</w:t>
      </w:r>
    </w:p>
    <w:p>
      <w:pPr>
        <w:spacing w:after="120"/>
      </w:pPr>
      <w:r>
        <w:rPr>
          <w:b w:val="0"/>
          <w:i w:val="0"/>
        </w:rPr>
        <w:t xml:space="preserve">Rate of caries also matters clinically: </w:t>
      </w:r>
      <w:r>
        <w:rPr>
          <w:b/>
          <w:i w:val="0"/>
        </w:rPr>
        <w:t>acute (rampant) caries</w:t>
      </w:r>
      <w:r>
        <w:rPr>
          <w:b w:val="0"/>
          <w:i w:val="0"/>
        </w:rPr>
        <w:t xml:space="preserve"> is rapidly damaging, soft, light-colored (less time for extrinsic staining), and infectious; </w:t>
      </w:r>
      <w:r>
        <w:rPr>
          <w:b/>
          <w:i w:val="0"/>
        </w:rPr>
        <w:t>chronic (slow/arrested) caries</w:t>
      </w:r>
      <w:r>
        <w:rPr>
          <w:b w:val="0"/>
          <w:i w:val="0"/>
        </w:rPr>
        <w:t xml:space="preserve"> progresses slowly or arrests after active phases, is discolored (more time for pigmentation) and fairly hard, and an arrested dentinal lesion is termed </w:t>
      </w:r>
      <w:r>
        <w:rPr>
          <w:b w:val="0"/>
          <w:i/>
        </w:rPr>
        <w:t>sclerotic</w:t>
      </w:r>
      <w:r>
        <w:rPr>
          <w:b w:val="0"/>
          <w:i w:val="0"/>
        </w:rPr>
        <w:t xml:space="preserve"> or </w:t>
      </w:r>
      <w:r>
        <w:rPr>
          <w:b w:val="0"/>
          <w:i/>
        </w:rPr>
        <w:t>eburnated</w:t>
      </w:r>
      <w:r>
        <w:rPr>
          <w:b w:val="0"/>
          <w:i w:val="0"/>
        </w:rPr>
        <w:t xml:space="preserve"> dentin — open, dark, and hard</w:t>
      </w:r>
      <w:r>
        <w:rPr>
          <w:b w:val="0"/>
          <w:i w:val="0"/>
        </w:rPr>
        <w:t xml:space="preserve"> [1, p.289]</w:t>
      </w:r>
      <w:r>
        <w:rPr>
          <w:b w:val="0"/>
          <w:i w:val="0"/>
        </w:rPr>
        <w:t>.</w:t>
      </w:r>
    </w:p>
    <w:p>
      <w:pPr>
        <w:pStyle w:val="Heading3"/>
      </w:pPr>
      <w:r>
        <w:t>3.1 Affected vs. Infected Dentin — a Central Clinical Distinction</w:t>
      </w:r>
    </w:p>
    <w:p>
      <w:pPr>
        <w:spacing w:after="120"/>
      </w:pPr>
      <w:r>
        <w:rPr>
          <w:b w:val="0"/>
          <w:i w:val="0"/>
        </w:rPr>
        <w:t>Fusayama's two-layer model of carious dentin underpins how much dentin must actually be removed</w:t>
      </w:r>
      <w:r>
        <w:rPr>
          <w:b w:val="0"/>
          <w:i w:val="0"/>
        </w:rPr>
        <w:t xml:space="preserve"> [1, p.290]</w:t>
      </w:r>
      <w:r>
        <w:rPr>
          <w:b w:val="0"/>
          <w:i w:val="0"/>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Layer</w:t>
            </w:r>
          </w:p>
        </w:tc>
        <w:tc>
          <w:tcPr>
            <w:tcW w:type="dxa" w:w="1728"/>
          </w:tcPr>
          <w:p>
            <w:r>
              <w:rPr>
                <w:b/>
                <w:sz w:val="18"/>
              </w:rPr>
              <w:t>Bacteria present?</w:t>
            </w:r>
          </w:p>
        </w:tc>
        <w:tc>
          <w:tcPr>
            <w:tcW w:type="dxa" w:w="1728"/>
          </w:tcPr>
          <w:p>
            <w:r>
              <w:rPr>
                <w:b/>
                <w:sz w:val="18"/>
              </w:rPr>
              <w:t>Collagen state</w:t>
            </w:r>
          </w:p>
        </w:tc>
        <w:tc>
          <w:tcPr>
            <w:tcW w:type="dxa" w:w="1728"/>
          </w:tcPr>
          <w:p>
            <w:r>
              <w:rPr>
                <w:b/>
                <w:sz w:val="18"/>
              </w:rPr>
              <w:t>Remineralizable?</w:t>
            </w:r>
          </w:p>
        </w:tc>
        <w:tc>
          <w:tcPr>
            <w:tcW w:type="dxa" w:w="1728"/>
          </w:tcPr>
          <w:p>
            <w:r>
              <w:rPr>
                <w:b/>
                <w:sz w:val="18"/>
              </w:rPr>
              <w:t>Clinical action</w:t>
            </w:r>
          </w:p>
        </w:tc>
      </w:tr>
      <w:tr>
        <w:tc>
          <w:tcPr>
            <w:tcW w:type="dxa" w:w="1728"/>
          </w:tcPr>
          <w:p>
            <w:r>
              <w:rPr>
                <w:sz w:val="18"/>
              </w:rPr>
              <w:t>Infected dentin (outer)</w:t>
            </w:r>
          </w:p>
        </w:tc>
        <w:tc>
          <w:tcPr>
            <w:tcW w:type="dxa" w:w="1728"/>
          </w:tcPr>
          <w:p>
            <w:r>
              <w:rPr>
                <w:sz w:val="18"/>
              </w:rPr>
              <w:t>Yes</w:t>
            </w:r>
          </w:p>
        </w:tc>
        <w:tc>
          <w:tcPr>
            <w:tcW w:type="dxa" w:w="1728"/>
          </w:tcPr>
          <w:p>
            <w:r>
              <w:rPr>
                <w:sz w:val="18"/>
              </w:rPr>
              <w:t>Irreversibly denatured</w:t>
            </w:r>
          </w:p>
        </w:tc>
        <w:tc>
          <w:tcPr>
            <w:tcW w:type="dxa" w:w="1728"/>
          </w:tcPr>
          <w:p>
            <w:r>
              <w:rPr>
                <w:sz w:val="18"/>
              </w:rPr>
              <w:t>No</w:t>
            </w:r>
          </w:p>
        </w:tc>
        <w:tc>
          <w:tcPr>
            <w:tcW w:type="dxa" w:w="1728"/>
          </w:tcPr>
          <w:p>
            <w:r>
              <w:rPr>
                <w:sz w:val="18"/>
              </w:rPr>
              <w:t>MUST be removed</w:t>
            </w:r>
          </w:p>
        </w:tc>
      </w:tr>
      <w:tr>
        <w:tc>
          <w:tcPr>
            <w:tcW w:type="dxa" w:w="1728"/>
          </w:tcPr>
          <w:p>
            <w:r>
              <w:rPr>
                <w:sz w:val="18"/>
              </w:rPr>
              <w:t>Affected dentin (inner)</w:t>
            </w:r>
          </w:p>
        </w:tc>
        <w:tc>
          <w:tcPr>
            <w:tcW w:type="dxa" w:w="1728"/>
          </w:tcPr>
          <w:p>
            <w:r>
              <w:rPr>
                <w:sz w:val="18"/>
              </w:rPr>
              <w:t>No</w:t>
            </w:r>
          </w:p>
        </w:tc>
        <w:tc>
          <w:tcPr>
            <w:tcW w:type="dxa" w:w="1728"/>
          </w:tcPr>
          <w:p>
            <w:r>
              <w:rPr>
                <w:sz w:val="18"/>
              </w:rPr>
              <w:t>Reversibly denatured</w:t>
            </w:r>
          </w:p>
        </w:tc>
        <w:tc>
          <w:tcPr>
            <w:tcW w:type="dxa" w:w="1728"/>
          </w:tcPr>
          <w:p>
            <w:r>
              <w:rPr>
                <w:sz w:val="18"/>
              </w:rPr>
              <w:t>Yes (in a vital tooth after treatment)</w:t>
            </w:r>
          </w:p>
        </w:tc>
        <w:tc>
          <w:tcPr>
            <w:tcW w:type="dxa" w:w="1728"/>
          </w:tcPr>
          <w:p>
            <w:r>
              <w:rPr>
                <w:sz w:val="18"/>
              </w:rPr>
              <w:t>SHOULD be preserved</w:t>
            </w:r>
          </w:p>
        </w:tc>
      </w:tr>
    </w:tbl>
    <w:p>
      <w:r>
        <w:rPr>
          <w:i/>
          <w:sz w:val="18"/>
        </w:rPr>
        <w:t>Source: [1, p.290]. Basis: the softening front of a lesion always precedes the discoloration front, which always precedes the bacterial front — so a purely tactile/visual assessment can be an imperfect guide, especially in acute (rapid) caries where discoloration is slight.</w:t>
      </w:r>
    </w:p>
    <w:p/>
    <w:p>
      <w:pPr>
        <w:spacing w:after="120"/>
      </w:pPr>
      <w:r>
        <w:rPr>
          <w:b w:val="0"/>
          <w:i w:val="0"/>
        </w:rPr>
        <w:t xml:space="preserve">Practical rule given: in </w:t>
      </w:r>
      <w:r>
        <w:rPr>
          <w:b w:val="0"/>
          <w:i/>
        </w:rPr>
        <w:t>chronic</w:t>
      </w:r>
      <w:r>
        <w:rPr>
          <w:b w:val="0"/>
          <w:i w:val="0"/>
        </w:rPr>
        <w:t xml:space="preserve"> caries, remove all discolored dentin unless it is judged to be within 0.5 mm of the pulp; in </w:t>
      </w:r>
      <w:r>
        <w:rPr>
          <w:b w:val="0"/>
          <w:i/>
        </w:rPr>
        <w:t>acute</w:t>
      </w:r>
      <w:r>
        <w:rPr>
          <w:b w:val="0"/>
          <w:i w:val="0"/>
        </w:rPr>
        <w:t xml:space="preserve"> caries (where the bacterial front lags well behind the discoloration front), some discolored dentin may be left, though any “clinically remarkable” discoloration should still be removed</w:t>
      </w:r>
      <w:r>
        <w:rPr>
          <w:b w:val="0"/>
          <w:i w:val="0"/>
        </w:rPr>
        <w:t xml:space="preserve"> [1, p.291]</w:t>
      </w:r>
      <w:r>
        <w:rPr>
          <w:b w:val="0"/>
          <w:i w:val="0"/>
        </w:rPr>
        <w:t>. Caries-detector dyes (proposed by Fusayama) are recommended especially for very deep excavations to help distinguish the two layers</w:t>
      </w:r>
      <w:r>
        <w:rPr>
          <w:b w:val="0"/>
          <w:i w:val="0"/>
        </w:rPr>
        <w:t xml:space="preserve"> [1, p.291]</w:t>
      </w:r>
      <w:r>
        <w:rPr>
          <w:b w:val="0"/>
          <w:i w:val="0"/>
        </w:rPr>
        <w:t>.</w:t>
      </w:r>
    </w:p>
    <w:p>
      <w:pPr>
        <w:pStyle w:val="Heading3"/>
      </w:pPr>
      <w:r>
        <w:t>3.2 Noncarious Tooth Defects — Terminology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Defect</w:t>
            </w:r>
          </w:p>
        </w:tc>
        <w:tc>
          <w:tcPr>
            <w:tcW w:type="dxa" w:w="4320"/>
          </w:tcPr>
          <w:p>
            <w:r>
              <w:rPr>
                <w:b/>
                <w:sz w:val="18"/>
              </w:rPr>
              <w:t>Definition</w:t>
            </w:r>
          </w:p>
        </w:tc>
      </w:tr>
      <w:tr>
        <w:tc>
          <w:tcPr>
            <w:tcW w:type="dxa" w:w="4320"/>
          </w:tcPr>
          <w:p>
            <w:r>
              <w:rPr>
                <w:sz w:val="18"/>
              </w:rPr>
              <w:t>Abrasion</w:t>
            </w:r>
          </w:p>
        </w:tc>
        <w:tc>
          <w:tcPr>
            <w:tcW w:type="dxa" w:w="4320"/>
          </w:tcPr>
          <w:p>
            <w:r>
              <w:rPr>
                <w:sz w:val="18"/>
              </w:rPr>
              <w:t>Abnormal surface loss from direct friction (external objects) or from contacting teeth with an abrasive medium between them — e.g., improper brushing, pipe-stem holding, tobacco chewing, vigorous toothpick use; classic pattern is a sharp V-shaped gingival notch (toothbrush abrasion)</w:t>
            </w:r>
          </w:p>
        </w:tc>
      </w:tr>
      <w:tr>
        <w:tc>
          <w:tcPr>
            <w:tcW w:type="dxa" w:w="4320"/>
          </w:tcPr>
          <w:p>
            <w:r>
              <w:rPr>
                <w:sz w:val="18"/>
              </w:rPr>
              <w:t>Erosion</w:t>
            </w:r>
          </w:p>
        </w:tc>
        <w:tc>
          <w:tcPr>
            <w:tcW w:type="dxa" w:w="4320"/>
          </w:tcPr>
          <w:p>
            <w:r>
              <w:rPr>
                <w:sz w:val="18"/>
              </w:rPr>
              <w:t>Wear/loss by chemicomechanical action — e.g., gastric acid regurgitation (lingual maxillary anterior surfaces), lemon-sucking habits, acidic medicine ingestion</w:t>
            </w:r>
          </w:p>
        </w:tc>
      </w:tr>
      <w:tr>
        <w:tc>
          <w:tcPr>
            <w:tcW w:type="dxa" w:w="4320"/>
          </w:tcPr>
          <w:p>
            <w:r>
              <w:rPr>
                <w:sz w:val="18"/>
              </w:rPr>
              <w:t>Abfraction</w:t>
            </w:r>
          </w:p>
        </w:tc>
        <w:tc>
          <w:tcPr>
            <w:tcW w:type="dxa" w:w="4320"/>
          </w:tcPr>
          <w:p>
            <w:r>
              <w:rPr>
                <w:sz w:val="18"/>
              </w:rPr>
              <w:t>Cervical wedge-shaped defects proposed to result from strong eccentric occlusal force producing cervical microfractures as the tooth flexes; also called idiopathic erosion</w:t>
            </w:r>
          </w:p>
        </w:tc>
      </w:tr>
      <w:tr>
        <w:tc>
          <w:tcPr>
            <w:tcW w:type="dxa" w:w="4320"/>
          </w:tcPr>
          <w:p>
            <w:r>
              <w:rPr>
                <w:sz w:val="18"/>
              </w:rPr>
              <w:t>Attrition</w:t>
            </w:r>
          </w:p>
        </w:tc>
        <w:tc>
          <w:tcPr>
            <w:tcW w:type="dxa" w:w="4320"/>
          </w:tcPr>
          <w:p>
            <w:r>
              <w:rPr>
                <w:sz w:val="18"/>
              </w:rPr>
              <w:t>Mechanical wear of incisal/occlusal surfaces from functional or parafunctional mandibular movement (tooth-to-tooth contact); also includes proximal-contact wear from physiologic tooth movement</w:t>
            </w:r>
          </w:p>
        </w:tc>
      </w:tr>
    </w:tbl>
    <w:p>
      <w:r>
        <w:rPr>
          <w:i/>
          <w:sz w:val="18"/>
        </w:rPr>
        <w:t>Source: [1, p.291].</w:t>
      </w:r>
    </w:p>
    <w:p/>
    <w:p>
      <w:pPr>
        <w:spacing w:after="120"/>
      </w:pPr>
      <w:r>
        <w:rPr>
          <w:b w:val="0"/>
          <w:i w:val="0"/>
        </w:rPr>
        <w:t xml:space="preserve">Fracture terminology: an </w:t>
      </w:r>
      <w:r>
        <w:rPr>
          <w:b w:val="0"/>
          <w:i/>
        </w:rPr>
        <w:t>incomplete fracture not involving vital pulp</w:t>
      </w:r>
      <w:r>
        <w:rPr>
          <w:b w:val="0"/>
          <w:i w:val="0"/>
        </w:rPr>
        <w:t xml:space="preserve"> (“greenstick fracture”) is very sensitive but hard to localize/diagnose; a </w:t>
      </w:r>
      <w:r>
        <w:rPr>
          <w:b w:val="0"/>
          <w:i/>
        </w:rPr>
        <w:t>complete fracture not involving vital pulp</w:t>
      </w:r>
      <w:r>
        <w:rPr>
          <w:b w:val="0"/>
          <w:i w:val="0"/>
        </w:rPr>
        <w:t xml:space="preserve"> is usually painless unless the fractured segment is still periodontally attached; a </w:t>
      </w:r>
      <w:r>
        <w:rPr>
          <w:b w:val="0"/>
          <w:i/>
        </w:rPr>
        <w:t>fracture involving vital pulp</w:t>
      </w:r>
      <w:r>
        <w:rPr>
          <w:b w:val="0"/>
          <w:i w:val="0"/>
        </w:rPr>
        <w:t xml:space="preserve"> always causes pulpal infection and severe pain, requiring immediate root canal therapy if the tooth is restorable, otherwise extraction</w:t>
      </w:r>
      <w:r>
        <w:rPr>
          <w:b w:val="0"/>
          <w:i w:val="0"/>
        </w:rPr>
        <w:t xml:space="preserve"> [1, p.291-300]</w:t>
      </w:r>
      <w:r>
        <w:rPr>
          <w:b w:val="0"/>
          <w:i w:val="0"/>
        </w:rPr>
        <w:t>. Developmental defects (nonhereditary enamel hypoplasia from ameloblast injury; amelogenesis imperfecta — hereditary enamel defect; dentinogenesis imperfecta — hereditary dentin defect with weakly attached, early-lost enamel) are also distinguished here as non-carious causes of restorative need</w:t>
      </w:r>
      <w:r>
        <w:rPr>
          <w:b w:val="0"/>
          <w:i w:val="0"/>
        </w:rPr>
        <w:t xml:space="preserve"> [1, p.300]</w:t>
      </w:r>
      <w:r>
        <w:rPr>
          <w:b w:val="0"/>
          <w:i w:val="0"/>
        </w:rPr>
        <w:t>.</w:t>
      </w:r>
    </w:p>
    <w:p>
      <w:r>
        <w:br w:type="page"/>
      </w:r>
    </w:p>
    <w:p>
      <w:pPr>
        <w:pStyle w:val="Heading2"/>
      </w:pPr>
      <w:r>
        <w:t>4. Tooth Preparation Nomenclature</w:t>
      </w:r>
    </w:p>
    <w:p>
      <w:pPr>
        <w:spacing w:after="120"/>
      </w:pPr>
      <w:r>
        <w:rPr>
          <w:b w:val="0"/>
          <w:i w:val="0"/>
        </w:rPr>
        <w:t xml:space="preserve">A tooth preparation is </w:t>
      </w:r>
      <w:r>
        <w:rPr>
          <w:b/>
          <w:i w:val="0"/>
        </w:rPr>
        <w:t>simple</w:t>
      </w:r>
      <w:r>
        <w:rPr>
          <w:b w:val="0"/>
          <w:i w:val="0"/>
        </w:rPr>
        <w:t xml:space="preserve"> (one surface), </w:t>
      </w:r>
      <w:r>
        <w:rPr>
          <w:b/>
          <w:i w:val="0"/>
        </w:rPr>
        <w:t>compound</w:t>
      </w:r>
      <w:r>
        <w:rPr>
          <w:b w:val="0"/>
          <w:i w:val="0"/>
        </w:rPr>
        <w:t xml:space="preserve"> (two surfaces), or </w:t>
      </w:r>
      <w:r>
        <w:rPr>
          <w:b/>
          <w:i w:val="0"/>
        </w:rPr>
        <w:t>complex</w:t>
      </w:r>
      <w:r>
        <w:rPr>
          <w:b w:val="0"/>
          <w:i w:val="0"/>
        </w:rPr>
        <w:t xml:space="preserve"> (three or more surfaces), abbreviated by the capitalized initial of each surface (O; MO; MOD)</w:t>
      </w:r>
      <w:r>
        <w:rPr>
          <w:b w:val="0"/>
          <w:i w:val="0"/>
        </w:rPr>
        <w:t xml:space="preserve"> [1, p.292]</w:t>
      </w:r>
      <w:r>
        <w:rPr>
          <w:b w:val="0"/>
          <w:i w:val="0"/>
        </w:rP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Term</w:t>
            </w:r>
          </w:p>
        </w:tc>
        <w:tc>
          <w:tcPr>
            <w:tcW w:type="dxa" w:w="4320"/>
          </w:tcPr>
          <w:p>
            <w:r>
              <w:rPr>
                <w:b/>
                <w:sz w:val="18"/>
              </w:rPr>
              <w:t>Definition</w:t>
            </w:r>
          </w:p>
        </w:tc>
      </w:tr>
      <w:tr>
        <w:tc>
          <w:tcPr>
            <w:tcW w:type="dxa" w:w="4320"/>
          </w:tcPr>
          <w:p>
            <w:r>
              <w:rPr>
                <w:sz w:val="18"/>
              </w:rPr>
              <w:t>Internal wall</w:t>
            </w:r>
          </w:p>
        </w:tc>
        <w:tc>
          <w:tcPr>
            <w:tcW w:type="dxa" w:w="4320"/>
          </w:tcPr>
          <w:p>
            <w:r>
              <w:rPr>
                <w:sz w:val="18"/>
              </w:rPr>
              <w:t>A prepared surface that does NOT extend to the external tooth surface</w:t>
            </w:r>
          </w:p>
        </w:tc>
      </w:tr>
      <w:tr>
        <w:tc>
          <w:tcPr>
            <w:tcW w:type="dxa" w:w="4320"/>
          </w:tcPr>
          <w:p>
            <w:r>
              <w:rPr>
                <w:sz w:val="18"/>
              </w:rPr>
              <w:t>Axial wall</w:t>
            </w:r>
          </w:p>
        </w:tc>
        <w:tc>
          <w:tcPr>
            <w:tcW w:type="dxa" w:w="4320"/>
          </w:tcPr>
          <w:p>
            <w:r>
              <w:rPr>
                <w:sz w:val="18"/>
              </w:rPr>
              <w:t>An internal wall parallel to the long axis of the tooth</w:t>
            </w:r>
          </w:p>
        </w:tc>
      </w:tr>
      <w:tr>
        <w:tc>
          <w:tcPr>
            <w:tcW w:type="dxa" w:w="4320"/>
          </w:tcPr>
          <w:p>
            <w:r>
              <w:rPr>
                <w:sz w:val="18"/>
              </w:rPr>
              <w:t>Pulpal wall</w:t>
            </w:r>
          </w:p>
        </w:tc>
        <w:tc>
          <w:tcPr>
            <w:tcW w:type="dxa" w:w="4320"/>
          </w:tcPr>
          <w:p>
            <w:r>
              <w:rPr>
                <w:sz w:val="18"/>
              </w:rPr>
              <w:t>An internal wall perpendicular to the long axis, occlusal to the pulp</w:t>
            </w:r>
          </w:p>
        </w:tc>
      </w:tr>
      <w:tr>
        <w:tc>
          <w:tcPr>
            <w:tcW w:type="dxa" w:w="4320"/>
          </w:tcPr>
          <w:p>
            <w:r>
              <w:rPr>
                <w:sz w:val="18"/>
              </w:rPr>
              <w:t>External wall</w:t>
            </w:r>
          </w:p>
        </w:tc>
        <w:tc>
          <w:tcPr>
            <w:tcW w:type="dxa" w:w="4320"/>
          </w:tcPr>
          <w:p>
            <w:r>
              <w:rPr>
                <w:sz w:val="18"/>
              </w:rPr>
              <w:t>A prepared surface that DOES extend to the external tooth surface; named for the surface it faces</w:t>
            </w:r>
          </w:p>
        </w:tc>
      </w:tr>
      <w:tr>
        <w:tc>
          <w:tcPr>
            <w:tcW w:type="dxa" w:w="4320"/>
          </w:tcPr>
          <w:p>
            <w:r>
              <w:rPr>
                <w:sz w:val="18"/>
              </w:rPr>
              <w:t>Floor (seat)</w:t>
            </w:r>
          </w:p>
        </w:tc>
        <w:tc>
          <w:tcPr>
            <w:tcW w:type="dxa" w:w="4320"/>
          </w:tcPr>
          <w:p>
            <w:r>
              <w:rPr>
                <w:sz w:val="18"/>
              </w:rPr>
              <w:t>A reasonably flat wall perpendicular to occlusogingivally-directed forces (e.g., pulpal and gingival walls) — distributes rather than concentrates stress</w:t>
            </w:r>
          </w:p>
        </w:tc>
      </w:tr>
      <w:tr>
        <w:tc>
          <w:tcPr>
            <w:tcW w:type="dxa" w:w="4320"/>
          </w:tcPr>
          <w:p>
            <w:r>
              <w:rPr>
                <w:sz w:val="18"/>
              </w:rPr>
              <w:t>Enamel wall / Dentinal wall</w:t>
            </w:r>
          </w:p>
        </w:tc>
        <w:tc>
          <w:tcPr>
            <w:tcW w:type="dxa" w:w="4320"/>
          </w:tcPr>
          <w:p>
            <w:r>
              <w:rPr>
                <w:sz w:val="18"/>
              </w:rPr>
              <w:t>The enamel or dentin portion, respectively, of a prepared external wall</w:t>
            </w:r>
          </w:p>
        </w:tc>
      </w:tr>
      <w:tr>
        <w:tc>
          <w:tcPr>
            <w:tcW w:type="dxa" w:w="4320"/>
          </w:tcPr>
          <w:p>
            <w:r>
              <w:rPr>
                <w:sz w:val="18"/>
              </w:rPr>
              <w:t>Line angle</w:t>
            </w:r>
          </w:p>
        </w:tc>
        <w:tc>
          <w:tcPr>
            <w:tcW w:type="dxa" w:w="4320"/>
          </w:tcPr>
          <w:p>
            <w:r>
              <w:rPr>
                <w:sz w:val="18"/>
              </w:rPr>
              <w:t>Junction of two planar surfaces of different orientation along a line; internal if its apex points into the tooth, external if it points away</w:t>
            </w:r>
          </w:p>
        </w:tc>
      </w:tr>
      <w:tr>
        <w:tc>
          <w:tcPr>
            <w:tcW w:type="dxa" w:w="4320"/>
          </w:tcPr>
          <w:p>
            <w:r>
              <w:rPr>
                <w:sz w:val="18"/>
              </w:rPr>
              <w:t>Point angle</w:t>
            </w:r>
          </w:p>
        </w:tc>
        <w:tc>
          <w:tcPr>
            <w:tcW w:type="dxa" w:w="4320"/>
          </w:tcPr>
          <w:p>
            <w:r>
              <w:rPr>
                <w:sz w:val="18"/>
              </w:rPr>
              <w:t>Junction of three planar surfaces of different orientation</w:t>
            </w:r>
          </w:p>
        </w:tc>
      </w:tr>
      <w:tr>
        <w:tc>
          <w:tcPr>
            <w:tcW w:type="dxa" w:w="4320"/>
          </w:tcPr>
          <w:p>
            <w:r>
              <w:rPr>
                <w:sz w:val="18"/>
              </w:rPr>
              <w:t>Cavosurface angle / margin</w:t>
            </w:r>
          </w:p>
        </w:tc>
        <w:tc>
          <w:tcPr>
            <w:tcW w:type="dxa" w:w="4320"/>
          </w:tcPr>
          <w:p>
            <w:r>
              <w:rPr>
                <w:sz w:val="18"/>
              </w:rPr>
              <w:t>The angle of tooth structure at the junction of a prepared wall and the external tooth surface (angle); the actual junction itself (margin)</w:t>
            </w:r>
          </w:p>
        </w:tc>
      </w:tr>
      <w:tr>
        <w:tc>
          <w:tcPr>
            <w:tcW w:type="dxa" w:w="4320"/>
          </w:tcPr>
          <w:p>
            <w:r>
              <w:rPr>
                <w:sz w:val="18"/>
              </w:rPr>
              <w:t>DEJ / CEJ</w:t>
            </w:r>
          </w:p>
        </w:tc>
        <w:tc>
          <w:tcPr>
            <w:tcW w:type="dxa" w:w="4320"/>
          </w:tcPr>
          <w:p>
            <w:r>
              <w:rPr>
                <w:sz w:val="18"/>
              </w:rPr>
              <w:t>Dentinoenamel junction (enamel–dentin junction); cementoenamel junction (enamel–cementum junction, the “cervical line”)</w:t>
            </w:r>
          </w:p>
        </w:tc>
      </w:tr>
    </w:tbl>
    <w:p>
      <w:r>
        <w:rPr>
          <w:i/>
          <w:sz w:val="18"/>
        </w:rPr>
        <w:t>Source: [1, p.292-294]. Junctions of prepared surfaces are almost always slightly rounded in practice (except for gold foil preparations) but are still called ‘angles’ for descriptive purposes.</w:t>
      </w:r>
    </w:p>
    <w:p/>
    <w:p>
      <w:pPr>
        <w:spacing w:before="80" w:after="80"/>
      </w:pPr>
      <w:r>
        <w:rPr>
          <w:b/>
        </w:rPr>
        <w:t xml:space="preserve">DEFINITION — The strongest enamel margin: </w:t>
      </w:r>
      <w:r>
        <w:rPr>
          <w:b w:val="0"/>
          <w:i w:val="0"/>
        </w:rPr>
        <w:t>formed by full-length enamel rods whose inner ends rest on sound dentin, AND buttressed on the preparation side by progressively shorter rods whose inner ends also rest on sound dentin. Because enamel rods are usually perpendicular to the enamel surface, this results in a cavosurface angle GREATER than 90°. A margin of full-length rods on sound dentin but without this buttressing is merely ‘strong’ (typically a 90° angle). A margin of rods that do NOT run uninterrupted to sound dentin is ‘unsupported’ and tends to split/fracture, leaving a V-shaped ditch.</w:t>
      </w:r>
      <w:r>
        <w:t xml:space="preserve"> [1, p.294]</w:t>
      </w:r>
    </w:p>
    <w:p>
      <w:pPr>
        <w:spacing w:after="120"/>
      </w:pPr>
      <w:r>
        <w:rPr>
          <w:b w:val="0"/>
          <w:i w:val="0"/>
        </w:rPr>
        <w:t xml:space="preserve">An </w:t>
      </w:r>
      <w:r>
        <w:rPr>
          <w:b/>
          <w:i w:val="0"/>
        </w:rPr>
        <w:t>intracoronal</w:t>
      </w:r>
      <w:r>
        <w:rPr>
          <w:b w:val="0"/>
          <w:i w:val="0"/>
        </w:rPr>
        <w:t xml:space="preserve"> preparation is “boxlike,” with internal and external walls, leaving much of the crown uninvolved (though the remaining tooth is usually weakened regardless); an </w:t>
      </w:r>
      <w:r>
        <w:rPr>
          <w:b/>
          <w:i w:val="0"/>
        </w:rPr>
        <w:t>extracoronal</w:t>
      </w:r>
      <w:r>
        <w:rPr>
          <w:b w:val="0"/>
          <w:i w:val="0"/>
        </w:rPr>
        <w:t xml:space="preserve"> preparation (crown) is “stumplike,” removing most/all enamel and enveloping the remaining crown, generally restoring more of the tooth's strength</w:t>
      </w:r>
      <w:r>
        <w:rPr>
          <w:b w:val="0"/>
          <w:i w:val="0"/>
        </w:rPr>
        <w:t xml:space="preserve"> [1, p.294]</w:t>
      </w:r>
      <w:r>
        <w:rPr>
          <w:b w:val="0"/>
          <w:i w:val="0"/>
        </w:rPr>
        <w:t>.</w:t>
      </w:r>
    </w:p>
    <w:p>
      <w:pPr>
        <w:pStyle w:val="Heading2"/>
      </w:pPr>
      <w:r>
        <w:t>5. Black's Classification of Tooth Preparations</w:t>
      </w:r>
    </w:p>
    <w:p>
      <w:pPr>
        <w:spacing w:before="80" w:after="80"/>
      </w:pPr>
      <w:r>
        <w:rPr>
          <w:b/>
        </w:rPr>
        <w:t xml:space="preserve">DEFINITION — Black's Classification: </w:t>
      </w:r>
      <w:r>
        <w:rPr>
          <w:b w:val="0"/>
          <w:i w:val="0"/>
        </w:rPr>
        <w:t>a system, originated by G.V. Black and still used throughout restorative dentistry (including to name the resulting restoration, e.g. a ‘Class I amalgam’), that groups tooth preparations by anatomic location and originally by the observed frequency of caries at each site.</w:t>
      </w:r>
      <w:r>
        <w:t xml:space="preserve"> [1, p.294]</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Class</w:t>
            </w:r>
          </w:p>
        </w:tc>
        <w:tc>
          <w:tcPr>
            <w:tcW w:type="dxa" w:w="4320"/>
          </w:tcPr>
          <w:p>
            <w:r>
              <w:rPr>
                <w:b/>
                <w:sz w:val="18"/>
              </w:rPr>
              <w:t>Location</w:t>
            </w:r>
          </w:p>
        </w:tc>
      </w:tr>
      <w:tr>
        <w:tc>
          <w:tcPr>
            <w:tcW w:type="dxa" w:w="4320"/>
          </w:tcPr>
          <w:p>
            <w:r>
              <w:rPr>
                <w:sz w:val="18"/>
              </w:rPr>
              <w:t>I</w:t>
            </w:r>
          </w:p>
        </w:tc>
        <w:tc>
          <w:tcPr>
            <w:tcW w:type="dxa" w:w="4320"/>
          </w:tcPr>
          <w:p>
            <w:r>
              <w:rPr>
                <w:sz w:val="18"/>
              </w:rPr>
              <w:t>Pit-and-fissure lesions (occlusal surfaces of posteriors; also facial/lingual pits, and lingual pits of maxillary incisors)</w:t>
            </w:r>
          </w:p>
        </w:tc>
      </w:tr>
      <w:tr>
        <w:tc>
          <w:tcPr>
            <w:tcW w:type="dxa" w:w="4320"/>
          </w:tcPr>
          <w:p>
            <w:r>
              <w:rPr>
                <w:sz w:val="18"/>
              </w:rPr>
              <w:t>II</w:t>
            </w:r>
          </w:p>
        </w:tc>
        <w:tc>
          <w:tcPr>
            <w:tcW w:type="dxa" w:w="4320"/>
          </w:tcPr>
          <w:p>
            <w:r>
              <w:rPr>
                <w:sz w:val="18"/>
              </w:rPr>
              <w:t>Proximal surfaces of POSTERIOR teeth</w:t>
            </w:r>
          </w:p>
        </w:tc>
      </w:tr>
      <w:tr>
        <w:tc>
          <w:tcPr>
            <w:tcW w:type="dxa" w:w="4320"/>
          </w:tcPr>
          <w:p>
            <w:r>
              <w:rPr>
                <w:sz w:val="18"/>
              </w:rPr>
              <w:t>III</w:t>
            </w:r>
          </w:p>
        </w:tc>
        <w:tc>
          <w:tcPr>
            <w:tcW w:type="dxa" w:w="4320"/>
          </w:tcPr>
          <w:p>
            <w:r>
              <w:rPr>
                <w:sz w:val="18"/>
              </w:rPr>
              <w:t>Proximal surfaces of ANTERIOR teeth, NOT involving the incisal edge</w:t>
            </w:r>
          </w:p>
        </w:tc>
      </w:tr>
      <w:tr>
        <w:tc>
          <w:tcPr>
            <w:tcW w:type="dxa" w:w="4320"/>
          </w:tcPr>
          <w:p>
            <w:r>
              <w:rPr>
                <w:sz w:val="18"/>
              </w:rPr>
              <w:t>IV</w:t>
            </w:r>
          </w:p>
        </w:tc>
        <w:tc>
          <w:tcPr>
            <w:tcW w:type="dxa" w:w="4320"/>
          </w:tcPr>
          <w:p>
            <w:r>
              <w:rPr>
                <w:sz w:val="18"/>
              </w:rPr>
              <w:t>Proximal surfaces of ANTERIOR teeth, involving the incisal edge</w:t>
            </w:r>
          </w:p>
        </w:tc>
      </w:tr>
      <w:tr>
        <w:tc>
          <w:tcPr>
            <w:tcW w:type="dxa" w:w="4320"/>
          </w:tcPr>
          <w:p>
            <w:r>
              <w:rPr>
                <w:sz w:val="18"/>
              </w:rPr>
              <w:t>V</w:t>
            </w:r>
          </w:p>
        </w:tc>
        <w:tc>
          <w:tcPr>
            <w:tcW w:type="dxa" w:w="4320"/>
          </w:tcPr>
          <w:p>
            <w:r>
              <w:rPr>
                <w:sz w:val="18"/>
              </w:rPr>
              <w:t>Gingival third of the facial or lingual surface of ANY tooth (excluding pit-and-fissure lesions)</w:t>
            </w:r>
          </w:p>
        </w:tc>
      </w:tr>
      <w:tr>
        <w:tc>
          <w:tcPr>
            <w:tcW w:type="dxa" w:w="4320"/>
          </w:tcPr>
          <w:p>
            <w:r>
              <w:rPr>
                <w:sz w:val="18"/>
              </w:rPr>
              <w:t>VI</w:t>
            </w:r>
          </w:p>
        </w:tc>
        <w:tc>
          <w:tcPr>
            <w:tcW w:type="dxa" w:w="4320"/>
          </w:tcPr>
          <w:p>
            <w:r>
              <w:rPr>
                <w:sz w:val="18"/>
              </w:rPr>
              <w:t>Incisal edge of anterior teeth, or occlusal cusp heights of posterior teeth (added after Black's original five classes)</w:t>
            </w:r>
          </w:p>
        </w:tc>
      </w:tr>
    </w:tbl>
    <w:p>
      <w:r>
        <w:rPr>
          <w:i/>
          <w:sz w:val="18"/>
        </w:rPr>
        <w:t>Source: [1, p.294-296]. Class I is the only class based on pit-and-fissure origin; all others (II-VI) are smooth-surface lesions.</w:t>
      </w:r>
    </w:p>
    <w:p/>
    <w:p>
      <w:pPr>
        <w:spacing w:after="120"/>
      </w:pPr>
      <w:r>
        <w:rPr>
          <w:b w:val="0"/>
          <w:i w:val="0"/>
        </w:rPr>
        <w:t xml:space="preserve">The source notes explicitly that although the relative frequency of caries at these locations has changed since Black's era, </w:t>
      </w:r>
      <w:r>
        <w:rPr>
          <w:b w:val="0"/>
          <w:i/>
        </w:rPr>
        <w:t>“the original classification is still used”</w:t>
      </w:r>
      <w:r>
        <w:rPr>
          <w:b w:val="0"/>
          <w:i w:val="0"/>
        </w:rPr>
        <w:t xml:space="preserve"> [1, p.294]</w:t>
      </w:r>
      <w:r>
        <w:rPr>
          <w:b w:val="0"/>
          <w:i w:val="0"/>
        </w:rPr>
        <w:t xml:space="preserve"> — it persists as a naming/communication convention even though it is no longer strictly an epidemiological ranking.</w:t>
      </w:r>
    </w:p>
    <w:p>
      <w:pPr>
        <w:pStyle w:val="Heading3"/>
      </w:pPr>
      <w:r>
        <w:t>5.1 Conventional, Beveled Conventional, and Modified Preparation Designs</w:t>
      </w:r>
    </w:p>
    <w:p>
      <w:pPr>
        <w:spacing w:after="120"/>
      </w:pPr>
      <w:r>
        <w:rPr>
          <w:b w:val="0"/>
          <w:i w:val="0"/>
        </w:rPr>
        <w:t>A second, complementary classification compares preparations by design philosophy rather than location</w:t>
      </w:r>
      <w:r>
        <w:rPr>
          <w:b w:val="0"/>
          <w:i w:val="0"/>
        </w:rPr>
        <w:t xml:space="preserve"> [1, p.295]</w:t>
      </w:r>
      <w:r>
        <w:rPr>
          <w:b w:val="0"/>
          <w:i w:val="0"/>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Design</w:t>
            </w:r>
          </w:p>
        </w:tc>
        <w:tc>
          <w:tcPr>
            <w:tcW w:type="dxa" w:w="2880"/>
          </w:tcPr>
          <w:p>
            <w:r>
              <w:rPr>
                <w:b/>
                <w:sz w:val="18"/>
              </w:rPr>
              <w:t>Characteristics</w:t>
            </w:r>
          </w:p>
        </w:tc>
        <w:tc>
          <w:tcPr>
            <w:tcW w:type="dxa" w:w="2880"/>
          </w:tcPr>
          <w:p>
            <w:r>
              <w:rPr>
                <w:b/>
                <w:sz w:val="18"/>
              </w:rPr>
              <w:t>Typical use</w:t>
            </w:r>
          </w:p>
        </w:tc>
      </w:tr>
      <w:tr>
        <w:tc>
          <w:tcPr>
            <w:tcW w:type="dxa" w:w="2880"/>
          </w:tcPr>
          <w:p>
            <w:r>
              <w:rPr>
                <w:sz w:val="18"/>
              </w:rPr>
              <w:t>Conventional</w:t>
            </w:r>
          </w:p>
        </w:tc>
        <w:tc>
          <w:tcPr>
            <w:tcW w:type="dxa" w:w="2880"/>
          </w:tcPr>
          <w:p>
            <w:r>
              <w:rPr>
                <w:sz w:val="18"/>
              </w:rPr>
              <w:t>(1) Uniform pulpal/axial wall depths; (2) cavosurface margin resulting in a 90° restoration margin; (3) primary retention from occlusally-converging vertical walls</w:t>
            </w:r>
          </w:p>
        </w:tc>
        <w:tc>
          <w:tcPr>
            <w:tcW w:type="dxa" w:w="2880"/>
          </w:tcPr>
          <w:p>
            <w:r>
              <w:rPr>
                <w:sz w:val="18"/>
              </w:rPr>
              <w:t>Amalgam restorations use ONLY conventional designs</w:t>
            </w:r>
          </w:p>
        </w:tc>
      </w:tr>
      <w:tr>
        <w:tc>
          <w:tcPr>
            <w:tcW w:type="dxa" w:w="2880"/>
          </w:tcPr>
          <w:p>
            <w:r>
              <w:rPr>
                <w:sz w:val="18"/>
              </w:rPr>
              <w:t>Beveled conventional</w:t>
            </w:r>
          </w:p>
        </w:tc>
        <w:tc>
          <w:tcPr>
            <w:tcW w:type="dxa" w:w="2880"/>
          </w:tcPr>
          <w:p>
            <w:r>
              <w:rPr>
                <w:sz w:val="18"/>
              </w:rPr>
              <w:t>A conventional preparation with beveling added to some accessible enamel margins</w:t>
            </w:r>
          </w:p>
        </w:tc>
        <w:tc>
          <w:tcPr>
            <w:tcW w:type="dxa" w:w="2880"/>
          </w:tcPr>
          <w:p>
            <w:r>
              <w:rPr>
                <w:sz w:val="18"/>
              </w:rPr>
              <w:t>Composite and cast-metal restorations</w:t>
            </w:r>
          </w:p>
        </w:tc>
      </w:tr>
      <w:tr>
        <w:tc>
          <w:tcPr>
            <w:tcW w:type="dxa" w:w="2880"/>
          </w:tcPr>
          <w:p>
            <w:r>
              <w:rPr>
                <w:sz w:val="18"/>
              </w:rPr>
              <w:t>Modified</w:t>
            </w:r>
          </w:p>
        </w:tc>
        <w:tc>
          <w:tcPr>
            <w:tcW w:type="dxa" w:w="2880"/>
          </w:tcPr>
          <w:p>
            <w:r>
              <w:rPr>
                <w:sz w:val="18"/>
              </w:rPr>
              <w:t>May lack uniform axial/pulpal depths or occlusally-converging walls; thinner cavosurface margins allowed (more acute angles)</w:t>
            </w:r>
          </w:p>
        </w:tc>
        <w:tc>
          <w:tcPr>
            <w:tcW w:type="dxa" w:w="2880"/>
          </w:tcPr>
          <w:p>
            <w:r>
              <w:rPr>
                <w:sz w:val="18"/>
              </w:rPr>
              <w:t>Small-to-moderate composite restorations; the bonded restoration itself compensates for reduced mechanical retention</w:t>
            </w:r>
          </w:p>
        </w:tc>
      </w:tr>
    </w:tbl>
    <w:p/>
    <w:p>
      <w:r>
        <w:br w:type="page"/>
      </w:r>
    </w:p>
    <w:p>
      <w:pPr>
        <w:pStyle w:val="Heading2"/>
      </w:pPr>
      <w:r>
        <w:t>6. The Stages and Steps of Tooth Preparation</w:t>
      </w:r>
    </w:p>
    <w:p>
      <w:pPr>
        <w:spacing w:after="120"/>
      </w:pPr>
      <w:r>
        <w:rPr>
          <w:b w:val="0"/>
          <w:i w:val="0"/>
        </w:rPr>
        <w:t>Tooth preparation is deliberately divided into two stages — partly to let a supervising clinician assess a learner's extension judgement before caries excavation, partly because it reinforces disciplined pulpal protection</w:t>
      </w:r>
      <w:r>
        <w:rPr>
          <w:b w:val="0"/>
          <w:i w:val="0"/>
        </w:rPr>
        <w:t xml:space="preserve"> [1, p.284-285]</w:t>
      </w:r>
      <w:r>
        <w:rPr>
          <w:b w:val="0"/>
          <w:i w:val="0"/>
        </w:rP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Stage</w:t>
            </w:r>
          </w:p>
        </w:tc>
        <w:tc>
          <w:tcPr>
            <w:tcW w:type="dxa" w:w="4320"/>
          </w:tcPr>
          <w:p>
            <w:r>
              <w:rPr>
                <w:b/>
                <w:sz w:val="18"/>
              </w:rPr>
              <w:t>Steps</w:t>
            </w:r>
          </w:p>
        </w:tc>
      </w:tr>
      <w:tr>
        <w:tc>
          <w:tcPr>
            <w:tcW w:type="dxa" w:w="4320"/>
          </w:tcPr>
          <w:p>
            <w:r>
              <w:rPr>
                <w:sz w:val="18"/>
              </w:rPr>
              <w:t>Initial tooth preparation</w:t>
            </w:r>
          </w:p>
        </w:tc>
        <w:tc>
          <w:tcPr>
            <w:tcW w:type="dxa" w:w="4320"/>
          </w:tcPr>
          <w:p>
            <w:r>
              <w:rPr>
                <w:sz w:val="18"/>
              </w:rPr>
              <w:t>Step 1: Outline form and initial depth</w:t>
              <w:br/>
              <w:t>Step 2: Primary resistance form</w:t>
              <w:br/>
              <w:t>Step 3: Primary retention form</w:t>
              <w:br/>
              <w:t>Step 4: Convenience form</w:t>
            </w:r>
          </w:p>
        </w:tc>
      </w:tr>
      <w:tr>
        <w:tc>
          <w:tcPr>
            <w:tcW w:type="dxa" w:w="4320"/>
          </w:tcPr>
          <w:p>
            <w:r>
              <w:rPr>
                <w:sz w:val="18"/>
              </w:rPr>
              <w:t>Final tooth preparation</w:t>
            </w:r>
          </w:p>
        </w:tc>
        <w:tc>
          <w:tcPr>
            <w:tcW w:type="dxa" w:w="4320"/>
          </w:tcPr>
          <w:p>
            <w:r>
              <w:rPr>
                <w:sz w:val="18"/>
              </w:rPr>
              <w:t>Step 5: Removal of remaining infected dentin/old material</w:t>
              <w:br/>
              <w:t>Step 6: Pulp protection (if indicated)</w:t>
              <w:br/>
              <w:t>Step 7: Secondary resistance and retention forms</w:t>
              <w:br/>
              <w:t>Step 8: Finishing external walls</w:t>
              <w:br/>
              <w:t>Step 9: Final procedures — cleaning, inspecting, sealing</w:t>
            </w:r>
          </w:p>
        </w:tc>
      </w:tr>
    </w:tbl>
    <w:p>
      <w:r>
        <w:rPr>
          <w:i/>
          <w:sz w:val="18"/>
        </w:rPr>
        <w:t>Source: [1, p.285, 298]. Sequence may be altered for extensive caries approaching the pulp — infected dentin may need earlier removal to assess/protect the pulp.</w:t>
      </w:r>
    </w:p>
    <w:p/>
    <w:p>
      <w:pPr>
        <w:spacing w:after="120"/>
      </w:pPr>
      <w:r>
        <w:rPr>
          <w:b/>
          <w:i w:val="0"/>
        </w:rPr>
        <w:t>Initial tooth preparation</w:t>
      </w:r>
      <w:r>
        <w:rPr>
          <w:b w:val="0"/>
          <w:i w:val="0"/>
        </w:rPr>
        <w:t xml:space="preserve"> is defined as extension of the external walls to sound tooth structure at a specified, LIMITED depth, to provide access, reach sound structure (except on the pulpal/axial walls, where infected dentin removal is deferred), resist fracture from long-axis masticatory forces, and retain the material (except Class V). Internal extension is capped at 0.2 mm into dentin for pit-and-fissure lesions and 0.2–0.8 mm for smooth-surface lesions (greater on root surfaces, where there is no enamel)</w:t>
      </w:r>
      <w:r>
        <w:rPr>
          <w:b w:val="0"/>
          <w:i w:val="0"/>
        </w:rPr>
        <w:t xml:space="preserve"> [1, p.299]</w:t>
      </w:r>
      <w:r>
        <w:rPr>
          <w:b w:val="0"/>
          <w:i w:val="0"/>
        </w:rPr>
        <w:t>.</w:t>
      </w:r>
    </w:p>
    <w:p>
      <w:pPr>
        <w:pStyle w:val="Heading3"/>
      </w:pPr>
      <w:r>
        <w:t>6.1 Step 1 — Outline Form and Initial Depth</w:t>
      </w:r>
    </w:p>
    <w:p>
      <w:pPr>
        <w:spacing w:before="80" w:after="80"/>
      </w:pPr>
      <w:r>
        <w:rPr>
          <w:b/>
        </w:rPr>
        <w:t xml:space="preserve">DEFINITION — Outline form: </w:t>
      </w:r>
      <w:r>
        <w:rPr>
          <w:b w:val="0"/>
          <w:i w:val="0"/>
        </w:rPr>
        <w:t>(1) placing the preparation margins in the position they will occupy in the final preparation (except for finishing of enamel walls/margins), and (2) preparing an initial depth of 0.2-0.8 mm pulpal to the DEJ (or normal root-surface position), regardless of whether the bur end is currently in tooth structure, air, old restorative material, or caries.</w:t>
      </w:r>
      <w:r>
        <w:t xml:space="preserve"> [1, p.299]</w:t>
      </w:r>
    </w:p>
    <w:p>
      <w:pPr>
        <w:spacing w:after="120"/>
      </w:pPr>
      <w:r>
        <w:rPr>
          <w:b/>
          <w:i w:val="0"/>
        </w:rPr>
        <w:t>Three general principles</w:t>
      </w:r>
      <w:r>
        <w:rPr>
          <w:b w:val="0"/>
          <w:i w:val="0"/>
        </w:rPr>
        <w:t xml:space="preserve"> govern outline form for any preparation type: (1) all friable/weakened enamel should generally be removed; (2) all faults should be included; (3) all margins should be positioned to allow good finishing</w:t>
      </w:r>
      <w:r>
        <w:rPr>
          <w:b w:val="0"/>
          <w:i w:val="0"/>
        </w:rPr>
        <w:t xml:space="preserve"> [1, p.300]</w:t>
      </w:r>
      <w:r>
        <w:rPr>
          <w:b w:val="0"/>
          <w:i w:val="0"/>
        </w:rPr>
        <w:t>.</w:t>
      </w:r>
    </w:p>
    <w:p>
      <w:pPr>
        <w:spacing w:after="120"/>
      </w:pPr>
      <w:r>
        <w:rPr>
          <w:b/>
          <w:i w:val="0"/>
        </w:rPr>
        <w:t>Seven rules for pit-and-fissure outline form</w:t>
      </w:r>
      <w:r>
        <w:rPr>
          <w:b w:val="0"/>
          <w:i w:val="0"/>
        </w:rPr>
        <w:t xml:space="preserve"> [1, p.301]</w:t>
      </w:r>
      <w:r>
        <w:rPr>
          <w:b w:val="0"/>
          <w:i w:val="0"/>
        </w:rPr>
        <w:t>:</w:t>
      </w:r>
    </w:p>
    <w:p>
      <w:pPr>
        <w:pStyle w:val="ListNumber"/>
        <w:spacing w:after="60"/>
      </w:pPr>
      <w:r>
        <w:rPr>
          <w:b w:val="0"/>
          <w:i w:val="0"/>
        </w:rPr>
        <w:t>Extend the margin until sound tooth structure is reached and no unsupported/weakened enamel remains</w:t>
      </w:r>
    </w:p>
    <w:p>
      <w:pPr>
        <w:pStyle w:val="ListNumber"/>
        <w:spacing w:after="60"/>
      </w:pPr>
      <w:r>
        <w:rPr>
          <w:b w:val="0"/>
          <w:i w:val="0"/>
        </w:rPr>
        <w:t>Avoid terminating the margin on extreme eminences (cusp heights, ridge crests)</w:t>
      </w:r>
    </w:p>
    <w:p>
      <w:pPr>
        <w:pStyle w:val="ListNumber"/>
        <w:spacing w:after="60"/>
      </w:pPr>
      <w:r>
        <w:rPr>
          <w:b w:val="0"/>
          <w:i/>
        </w:rPr>
        <w:t>Cusp-capping rule:</w:t>
      </w:r>
      <w:r>
        <w:rPr>
          <w:b w:val="0"/>
          <w:i w:val="0"/>
        </w:rPr>
        <w:t xml:space="preserve"> if extension from a primary groove covers </w:t>
      </w:r>
      <w:r>
        <w:rPr>
          <w:b w:val="0"/>
          <w:i/>
        </w:rPr>
        <w:t>half</w:t>
      </w:r>
      <w:r>
        <w:rPr>
          <w:b w:val="0"/>
          <w:i w:val="0"/>
        </w:rPr>
        <w:t xml:space="preserve"> or more of a cusp incline, </w:t>
      </w:r>
      <w:r>
        <w:rPr>
          <w:b w:val="0"/>
          <w:i/>
        </w:rPr>
        <w:t>consider</w:t>
      </w:r>
      <w:r>
        <w:rPr>
          <w:b w:val="0"/>
          <w:i w:val="0"/>
        </w:rPr>
        <w:t xml:space="preserve"> cusp capping; if </w:t>
      </w:r>
      <w:r>
        <w:rPr>
          <w:b w:val="0"/>
          <w:i/>
        </w:rPr>
        <w:t>two-thirds</w:t>
      </w:r>
      <w:r>
        <w:rPr>
          <w:b w:val="0"/>
          <w:i w:val="0"/>
        </w:rPr>
        <w:t xml:space="preserve"> or more, capping is “most often the proper procedure”</w:t>
      </w:r>
    </w:p>
    <w:p>
      <w:pPr>
        <w:pStyle w:val="ListNumber"/>
        <w:spacing w:after="60"/>
      </w:pPr>
      <w:r>
        <w:rPr>
          <w:b w:val="0"/>
          <w:i w:val="0"/>
        </w:rPr>
        <w:t>Extend the margin to include all fissure that cannot be eliminated by enameloplasty</w:t>
      </w:r>
    </w:p>
    <w:p>
      <w:pPr>
        <w:pStyle w:val="ListNumber"/>
        <w:spacing w:after="60"/>
      </w:pPr>
      <w:r>
        <w:rPr>
          <w:b w:val="0"/>
          <w:i w:val="0"/>
        </w:rPr>
        <w:t>Restrict pulpal depth to a maximum of 0.2 mm into dentin (except gold foil: 0.5 mm, or where occlusal enamel is worn thin)</w:t>
      </w:r>
    </w:p>
    <w:p>
      <w:pPr>
        <w:pStyle w:val="ListNumber"/>
        <w:spacing w:after="60"/>
      </w:pPr>
      <w:r>
        <w:rPr>
          <w:b w:val="0"/>
          <w:i w:val="0"/>
        </w:rPr>
        <w:t>Join two pit-and-fissure preparations with less than 0.5 mm of sound tooth structure between them</w:t>
      </w:r>
    </w:p>
    <w:p>
      <w:pPr>
        <w:pStyle w:val="ListNumber"/>
        <w:spacing w:after="60"/>
      </w:pPr>
      <w:r>
        <w:rPr>
          <w:b w:val="0"/>
          <w:i w:val="0"/>
        </w:rPr>
        <w:t>Extend the outline to provide sufficient access for preparation, restoration, and finishing (convenience form)</w:t>
      </w:r>
    </w:p>
    <w:p>
      <w:pPr>
        <w:spacing w:after="120"/>
      </w:pPr>
      <w:r>
        <w:rPr>
          <w:b w:val="0"/>
          <w:i w:val="0"/>
        </w:rPr>
        <w:t>For proximal-surface preparations (Classes II–IV), six analogous rules apply, notably: gingival margins are typically extended apically of the contact to give at least 0.5 mm clearance from the adjacent tooth (facilitating matrix placement and finishing, though a skilled operator may leave a sound gingival margin in contact); and facial/lingual proximal margins are similarly given clearance from the adjacent tooth, though this too can be waived by a skilled operator, especially for Class II/III composite</w:t>
      </w:r>
      <w:r>
        <w:rPr>
          <w:b w:val="0"/>
          <w:i w:val="0"/>
        </w:rPr>
        <w:t xml:space="preserve"> [1, p.303]</w:t>
      </w:r>
      <w:r>
        <w:rPr>
          <w:b w:val="0"/>
          <w:i w:val="0"/>
        </w:rPr>
        <w:t>. For Class V, the outline is governed mainly by lesion extent, with initial bur depth capped at 0.8–1.25 mm pulpally from the original surface (0.8 mm at a root-surface gingival wall with no enamel; 0.5 mm into dentin at the enamel-containing occlusal/incisal wall)</w:t>
      </w:r>
      <w:r>
        <w:rPr>
          <w:b w:val="0"/>
          <w:i w:val="0"/>
        </w:rPr>
        <w:t xml:space="preserve"> [1, p.303]</w:t>
      </w:r>
      <w:r>
        <w:rPr>
          <w:b w:val="0"/>
          <w:i w:val="0"/>
        </w:rPr>
        <w:t>.</w:t>
      </w:r>
    </w:p>
    <w:p>
      <w:pPr>
        <w:spacing w:after="120"/>
      </w:pPr>
      <w:r>
        <w:rPr>
          <w:b/>
          <w:i w:val="0"/>
        </w:rPr>
        <w:t>Enameloplasty:</w:t>
      </w:r>
      <w:r>
        <w:rPr>
          <w:b w:val="0"/>
          <w:i w:val="0"/>
        </w:rPr>
        <w:t xml:space="preserve"> reshaping a shallow pit/groove into a smooth, self-cleansing “saucer” without extending the preparation outline or filling the area with restorative material. Recommended only if the fissure penetrates </w:t>
      </w:r>
      <w:r>
        <w:rPr>
          <w:b w:val="0"/>
          <w:i/>
        </w:rPr>
        <w:t>one-third or less</w:t>
      </w:r>
      <w:r>
        <w:rPr>
          <w:b w:val="0"/>
          <w:i w:val="0"/>
        </w:rPr>
        <w:t xml:space="preserve"> of enamel thickness; deeper fissures should be removed by normal preparation instead</w:t>
      </w:r>
      <w:r>
        <w:rPr>
          <w:b w:val="0"/>
          <w:i w:val="0"/>
        </w:rPr>
        <w:t xml:space="preserve"> [1, p.302, 311]</w:t>
      </w:r>
      <w:r>
        <w:rPr>
          <w:b w:val="0"/>
          <w:i w:val="0"/>
        </w:rPr>
        <w:t>.</w:t>
      </w:r>
    </w:p>
    <w:p>
      <w:pPr>
        <w:pStyle w:val="Heading3"/>
      </w:pPr>
      <w:r>
        <w:t>6.2 Step 2 — Primary Resistance Form</w:t>
      </w:r>
    </w:p>
    <w:p>
      <w:pPr>
        <w:spacing w:before="80" w:after="80"/>
      </w:pPr>
      <w:r>
        <w:rPr>
          <w:b/>
        </w:rPr>
        <w:t xml:space="preserve">DEFINITION — Primary resistance form: </w:t>
      </w:r>
      <w:r>
        <w:rPr>
          <w:b w:val="0"/>
          <w:i w:val="0"/>
        </w:rPr>
        <w:t>the shape and placement of preparation walls that best enable the restoration and tooth to withstand, without fracture, masticatory forces delivered principally in the tooth's long axis.</w:t>
      </w:r>
      <w:r>
        <w:t xml:space="preserve"> [1, p.304]</w:t>
      </w:r>
    </w:p>
    <w:p>
      <w:pPr>
        <w:spacing w:after="120"/>
      </w:pPr>
      <w:r>
        <w:rPr>
          <w:b/>
          <w:i w:val="0"/>
        </w:rPr>
        <w:t>Six design features enhance primary resistance form</w:t>
      </w:r>
      <w:r>
        <w:rPr>
          <w:b w:val="0"/>
          <w:i w:val="0"/>
        </w:rPr>
        <w:t xml:space="preserve"> [1, p.306]</w:t>
      </w:r>
      <w:r>
        <w:rPr>
          <w:b w:val="0"/>
          <w:i w:val="0"/>
        </w:rPr>
        <w:t>:</w:t>
      </w:r>
    </w:p>
    <w:p>
      <w:pPr>
        <w:pStyle w:val="ListNumber"/>
        <w:spacing w:after="60"/>
      </w:pPr>
      <w:r>
        <w:rPr>
          <w:b w:val="0"/>
          <w:i w:val="0"/>
        </w:rPr>
        <w:t>Relatively flat floors (box shape) — perpendicular to long-axis occlusal loading</w:t>
      </w:r>
    </w:p>
    <w:p>
      <w:pPr>
        <w:pStyle w:val="ListNumber"/>
        <w:spacing w:after="60"/>
      </w:pPr>
      <w:r>
        <w:rPr>
          <w:b w:val="0"/>
          <w:i w:val="0"/>
        </w:rPr>
        <w:t>Restricted external-wall extension — preserving strong cusp/ridge dentin support</w:t>
      </w:r>
    </w:p>
    <w:p>
      <w:pPr>
        <w:pStyle w:val="ListNumber"/>
        <w:spacing w:after="60"/>
      </w:pPr>
      <w:r>
        <w:rPr>
          <w:b w:val="0"/>
          <w:i w:val="0"/>
        </w:rPr>
        <w:t>Rounded (coved) internal line angles — reduces stress concentration in tooth structure</w:t>
      </w:r>
    </w:p>
    <w:p>
      <w:pPr>
        <w:pStyle w:val="ListNumber"/>
        <w:spacing w:after="60"/>
      </w:pPr>
      <w:r>
        <w:rPr>
          <w:b w:val="0"/>
          <w:i w:val="0"/>
        </w:rPr>
        <w:t>Inclusion/capping of weakened tooth structure in extensive preparations</w:t>
      </w:r>
    </w:p>
    <w:p>
      <w:pPr>
        <w:pStyle w:val="ListNumber"/>
        <w:spacing w:after="60"/>
      </w:pPr>
      <w:r>
        <w:rPr>
          <w:b w:val="0"/>
          <w:i w:val="0"/>
        </w:rPr>
        <w:t>Adequate restorative-material thickness (minimum occlusal thickness: amalgam 1.5 mm; cast metal 1-2 mm; ceramic 2 mm; composite typically 1-2 mm, dictated more by wear potential)</w:t>
      </w:r>
    </w:p>
    <w:p>
      <w:pPr>
        <w:pStyle w:val="ListNumber"/>
        <w:spacing w:after="60"/>
      </w:pPr>
      <w:r>
        <w:rPr>
          <w:b w:val="0"/>
          <w:i w:val="0"/>
        </w:rPr>
        <w:t>Bonding the material to tooth structure, where applicable — most bonded restorations measurably increase the strength of the remaining unprepared tooth</w:t>
      </w:r>
    </w:p>
    <w:p>
      <w:pPr>
        <w:spacing w:after="120"/>
      </w:pPr>
      <w:r>
        <w:rPr>
          <w:b w:val="0"/>
          <w:i w:val="0"/>
        </w:rPr>
        <w:t xml:space="preserve">The cusp-capping decision rule is repeated here in resistance-form terms: cusp reduction should be </w:t>
      </w:r>
      <w:r>
        <w:rPr>
          <w:b w:val="0"/>
          <w:i/>
        </w:rPr>
        <w:t>considered</w:t>
      </w:r>
      <w:r>
        <w:rPr>
          <w:b w:val="0"/>
          <w:i w:val="0"/>
        </w:rPr>
        <w:t xml:space="preserve"> once outline extension reaches half the distance from a primary groove to the cusp tip, and is usually </w:t>
      </w:r>
      <w:r>
        <w:rPr>
          <w:b w:val="0"/>
          <w:i/>
        </w:rPr>
        <w:t>mandatory</w:t>
      </w:r>
      <w:r>
        <w:rPr>
          <w:b w:val="0"/>
          <w:i w:val="0"/>
        </w:rPr>
        <w:t xml:space="preserve"> at two-thirds — exceptions being unusually large cusps judged to retain adequate strength, or cases where bonding is judged to compensate</w:t>
      </w:r>
      <w:r>
        <w:rPr>
          <w:b w:val="0"/>
          <w:i w:val="0"/>
        </w:rPr>
        <w:t xml:space="preserve"> [1, p.312]</w:t>
      </w:r>
      <w:r>
        <w:rPr>
          <w:b w:val="0"/>
          <w:i w:val="0"/>
        </w:rPr>
        <w:t>.</w:t>
      </w:r>
    </w:p>
    <w:p>
      <w:pPr>
        <w:pStyle w:val="Heading3"/>
      </w:pPr>
      <w:r>
        <w:t>6.3 Step 3 — Primary Retention Form</w:t>
      </w:r>
    </w:p>
    <w:p>
      <w:pPr>
        <w:spacing w:before="80" w:after="80"/>
      </w:pPr>
      <w:r>
        <w:rPr>
          <w:b/>
        </w:rPr>
        <w:t xml:space="preserve">DEFINITION — Primary retention form: </w:t>
      </w:r>
      <w:r>
        <w:rPr>
          <w:b w:val="0"/>
          <w:i w:val="0"/>
        </w:rPr>
        <w:t>the shape of the conventional preparation that resists displacement or removal of the restoration by tipping or lifting forces.</w:t>
      </w:r>
      <w:r>
        <w:t xml:space="preserve"> [1, p.306]</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Restorative material</w:t>
            </w:r>
          </w:p>
        </w:tc>
        <w:tc>
          <w:tcPr>
            <w:tcW w:type="dxa" w:w="4320"/>
          </w:tcPr>
          <w:p>
            <w:r>
              <w:rPr>
                <w:b/>
                <w:sz w:val="18"/>
              </w:rPr>
              <w:t>Primary retention mechanism</w:t>
            </w:r>
          </w:p>
        </w:tc>
      </w:tr>
      <w:tr>
        <w:tc>
          <w:tcPr>
            <w:tcW w:type="dxa" w:w="4320"/>
          </w:tcPr>
          <w:p>
            <w:r>
              <w:rPr>
                <w:sz w:val="18"/>
              </w:rPr>
              <w:t>Amalgam (Class I/II conventional)</w:t>
            </w:r>
          </w:p>
        </w:tc>
        <w:tc>
          <w:tcPr>
            <w:tcW w:type="dxa" w:w="4320"/>
          </w:tcPr>
          <w:p>
            <w:r>
              <w:rPr>
                <w:sz w:val="18"/>
              </w:rPr>
              <w:t>External walls CONVERGE occlusally, so the set amalgam cannot be dislodged without fracture; Class III/V amalgam instead uses diverging walls + prepared retention grooves/coves</w:t>
            </w:r>
          </w:p>
        </w:tc>
      </w:tr>
      <w:tr>
        <w:tc>
          <w:tcPr>
            <w:tcW w:type="dxa" w:w="4320"/>
          </w:tcPr>
          <w:p>
            <w:r>
              <w:rPr>
                <w:sz w:val="18"/>
              </w:rPr>
              <w:t>Composite</w:t>
            </w:r>
          </w:p>
        </w:tc>
        <w:tc>
          <w:tcPr>
            <w:tcW w:type="dxa" w:w="4320"/>
          </w:tcPr>
          <w:p>
            <w:r>
              <w:rPr>
                <w:sz w:val="18"/>
              </w:rPr>
              <w:t>Primarily micromechanical bonding to etched/primed enamel and dentin; mechanical retention (e.g., root-surface grooves) added only when needed</w:t>
            </w:r>
          </w:p>
        </w:tc>
      </w:tr>
      <w:tr>
        <w:tc>
          <w:tcPr>
            <w:tcW w:type="dxa" w:w="4320"/>
          </w:tcPr>
          <w:p>
            <w:r>
              <w:rPr>
                <w:sz w:val="18"/>
              </w:rPr>
              <w:t>Cast metal (inlay/onlay)</w:t>
            </w:r>
          </w:p>
        </w:tc>
        <w:tc>
          <w:tcPr>
            <w:tcW w:type="dxa" w:w="4320"/>
          </w:tcPr>
          <w:p>
            <w:r>
              <w:rPr>
                <w:sz w:val="18"/>
              </w:rPr>
              <w:t>Near-parallel vertical walls diverging only 2-5° from the draw path — frictional resistance + mechanical locking of the luting agent</w:t>
            </w:r>
          </w:p>
        </w:tc>
      </w:tr>
    </w:tbl>
    <w:p>
      <w:r>
        <w:rPr>
          <w:i/>
          <w:sz w:val="18"/>
        </w:rPr>
        <w:t>Source: [1, p.306-307].</w:t>
      </w:r>
    </w:p>
    <w:p/>
    <w:p>
      <w:pPr>
        <w:spacing w:after="120"/>
      </w:pPr>
      <w:r>
        <w:rPr>
          <w:b w:val="0"/>
          <w:i w:val="0"/>
        </w:rPr>
        <w:t xml:space="preserve">An occlusal </w:t>
      </w:r>
      <w:r>
        <w:rPr>
          <w:b/>
          <w:i w:val="0"/>
        </w:rPr>
        <w:t>dovetail</w:t>
      </w:r>
      <w:r>
        <w:rPr>
          <w:b w:val="0"/>
          <w:i w:val="0"/>
        </w:rPr>
        <w:t xml:space="preserve"> in a single-surface-involved Class II preparation helps prevent tipping under occlusal load and may be added even without occlusal caries when unusually high retention need exists</w:t>
      </w:r>
      <w:r>
        <w:rPr>
          <w:b w:val="0"/>
          <w:i w:val="0"/>
        </w:rPr>
        <w:t xml:space="preserve"> [1, p.307]</w:t>
      </w:r>
      <w:r>
        <w:rPr>
          <w:b w:val="0"/>
          <w:i w:val="0"/>
        </w:rPr>
        <w:t>.</w:t>
      </w:r>
    </w:p>
    <w:p>
      <w:pPr>
        <w:pStyle w:val="Heading3"/>
      </w:pPr>
      <w:r>
        <w:t>6.4 Step 4 — Convenience Form</w:t>
      </w:r>
    </w:p>
    <w:p>
      <w:pPr>
        <w:spacing w:before="80" w:after="80"/>
      </w:pPr>
      <w:r>
        <w:rPr>
          <w:b/>
        </w:rPr>
        <w:t xml:space="preserve">DEFINITION — Convenience form: </w:t>
      </w:r>
      <w:r>
        <w:rPr>
          <w:b w:val="0"/>
          <w:i w:val="0"/>
        </w:rPr>
        <w:t>the shape of the preparation that provides adequate observation, accessibility, and ease of operation in preparing and restoring the tooth.</w:t>
      </w:r>
      <w:r>
        <w:t xml:space="preserve"> [1, p.307]</w:t>
      </w:r>
    </w:p>
    <w:p>
      <w:pPr>
        <w:spacing w:after="120"/>
      </w:pPr>
      <w:r>
        <w:rPr>
          <w:b w:val="0"/>
          <w:i w:val="0"/>
        </w:rPr>
        <w:t>May require extension of walls beyond the minimum otherwise dictated, purely for instrumentation access (e.g., a root-surface proximal lesion) — though arbitrary facial-margin extension on anterior teeth is usually contraindicated for esthetics. For gold foil specifically, convenience form also includes deliberately sharpened “convenience points” to start foil condensation</w:t>
      </w:r>
      <w:r>
        <w:rPr>
          <w:b w:val="0"/>
          <w:i w:val="0"/>
        </w:rPr>
        <w:t xml:space="preserve"> [1, p.307]</w:t>
      </w:r>
      <w:r>
        <w:rPr>
          <w:b w:val="0"/>
          <w:i w:val="0"/>
        </w:rPr>
        <w:t>.</w:t>
      </w:r>
    </w:p>
    <w:p>
      <w:r>
        <w:br w:type="page"/>
      </w:r>
    </w:p>
    <w:p>
      <w:pPr>
        <w:pStyle w:val="Heading2"/>
      </w:pPr>
      <w:r>
        <w:t>7. Final Tooth Preparation Stage</w:t>
      </w:r>
    </w:p>
    <w:p>
      <w:pPr>
        <w:spacing w:after="120"/>
      </w:pPr>
      <w:r>
        <w:rPr>
          <w:b w:val="0"/>
          <w:i w:val="0"/>
        </w:rPr>
        <w:t>Steps 5–9 complete the preparation. For conservative amalgam/composite restorations, the preparation may already be essentially complete after the initial stage except for sealing (amalgam) or etching/priming (bonded restorations)</w:t>
      </w:r>
      <w:r>
        <w:rPr>
          <w:b w:val="0"/>
          <w:i w:val="0"/>
        </w:rPr>
        <w:t xml:space="preserve"> [1, p.307]</w:t>
      </w:r>
      <w:r>
        <w:rPr>
          <w:b w:val="0"/>
          <w:i w:val="0"/>
        </w:rPr>
        <w:t>.</w:t>
      </w:r>
    </w:p>
    <w:p>
      <w:pPr>
        <w:pStyle w:val="Heading3"/>
      </w:pPr>
      <w:r>
        <w:t>7.1 Step 7 — Secondary Resistance and Retention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Purpose</w:t>
            </w:r>
          </w:p>
        </w:tc>
        <w:tc>
          <w:tcPr>
            <w:tcW w:type="dxa" w:w="2880"/>
          </w:tcPr>
          <w:p>
            <w:r>
              <w:rPr>
                <w:b/>
                <w:sz w:val="18"/>
              </w:rPr>
              <w:t>Typical use</w:t>
            </w:r>
          </w:p>
        </w:tc>
      </w:tr>
      <w:tr>
        <w:tc>
          <w:tcPr>
            <w:tcW w:type="dxa" w:w="2880"/>
          </w:tcPr>
          <w:p>
            <w:r>
              <w:rPr>
                <w:sz w:val="18"/>
              </w:rPr>
              <w:t>Retention locks / grooves / coves</w:t>
            </w:r>
          </w:p>
        </w:tc>
        <w:tc>
          <w:tcPr>
            <w:tcW w:type="dxa" w:w="2880"/>
          </w:tcPr>
          <w:p>
            <w:r>
              <w:rPr>
                <w:sz w:val="18"/>
              </w:rPr>
              <w:t>Vertically/horizontally oriented undercuts for additional retention</w:t>
            </w:r>
          </w:p>
        </w:tc>
        <w:tc>
          <w:tcPr>
            <w:tcW w:type="dxa" w:w="2880"/>
          </w:tcPr>
          <w:p>
            <w:r>
              <w:rPr>
                <w:sz w:val="18"/>
              </w:rPr>
              <w:t>Locks: amalgam proximal boxes. Grooves: cast metal. Coves: Class III/V amalgam, occlusal amalgam</w:t>
            </w:r>
          </w:p>
        </w:tc>
      </w:tr>
      <w:tr>
        <w:tc>
          <w:tcPr>
            <w:tcW w:type="dxa" w:w="2880"/>
          </w:tcPr>
          <w:p>
            <w:r>
              <w:rPr>
                <w:sz w:val="18"/>
              </w:rPr>
              <w:t>Groove extensions</w:t>
            </w:r>
          </w:p>
        </w:tc>
        <w:tc>
          <w:tcPr>
            <w:tcW w:type="dxa" w:w="2880"/>
          </w:tcPr>
          <w:p>
            <w:r>
              <w:rPr>
                <w:sz w:val="18"/>
              </w:rPr>
              <w:t>Extending onto facial/lingual surface to add a retentive groove</w:t>
            </w:r>
          </w:p>
        </w:tc>
        <w:tc>
          <w:tcPr>
            <w:tcW w:type="dxa" w:w="2880"/>
          </w:tcPr>
          <w:p>
            <w:r>
              <w:rPr>
                <w:sz w:val="18"/>
              </w:rPr>
              <w:t>Cast metal restorations especially</w:t>
            </w:r>
          </w:p>
        </w:tc>
      </w:tr>
      <w:tr>
        <w:tc>
          <w:tcPr>
            <w:tcW w:type="dxa" w:w="2880"/>
          </w:tcPr>
          <w:p>
            <w:r>
              <w:rPr>
                <w:sz w:val="18"/>
              </w:rPr>
              <w:t>Skirts</w:t>
            </w:r>
          </w:p>
        </w:tc>
        <w:tc>
          <w:tcPr>
            <w:tcW w:type="dxa" w:w="2880"/>
          </w:tcPr>
          <w:p>
            <w:r>
              <w:rPr>
                <w:sz w:val="18"/>
              </w:rPr>
              <w:t>Extending around some/all line angles of the tooth</w:t>
            </w:r>
          </w:p>
        </w:tc>
        <w:tc>
          <w:tcPr>
            <w:tcW w:type="dxa" w:w="2880"/>
          </w:tcPr>
          <w:p>
            <w:r>
              <w:rPr>
                <w:sz w:val="18"/>
              </w:rPr>
              <w:t>Cast gold — adds retention AND resistance by enveloping the tooth</w:t>
            </w:r>
          </w:p>
        </w:tc>
      </w:tr>
      <w:tr>
        <w:tc>
          <w:tcPr>
            <w:tcW w:type="dxa" w:w="2880"/>
          </w:tcPr>
          <w:p>
            <w:r>
              <w:rPr>
                <w:sz w:val="18"/>
              </w:rPr>
              <w:t>Pins, slots, steps, amalgampins</w:t>
            </w:r>
          </w:p>
        </w:tc>
        <w:tc>
          <w:tcPr>
            <w:tcW w:type="dxa" w:w="2880"/>
          </w:tcPr>
          <w:p>
            <w:r>
              <w:rPr>
                <w:sz w:val="18"/>
              </w:rPr>
              <w:t>Mechanical retention for unusually demanding cases</w:t>
            </w:r>
          </w:p>
        </w:tc>
        <w:tc>
          <w:tcPr>
            <w:tcW w:type="dxa" w:w="2880"/>
          </w:tcPr>
          <w:p>
            <w:r>
              <w:rPr>
                <w:sz w:val="18"/>
              </w:rPr>
              <w:t>Amalgam restorations with major structure loss</w:t>
            </w:r>
          </w:p>
        </w:tc>
      </w:tr>
      <w:tr>
        <w:tc>
          <w:tcPr>
            <w:tcW w:type="dxa" w:w="2880"/>
          </w:tcPr>
          <w:p>
            <w:r>
              <w:rPr>
                <w:sz w:val="18"/>
              </w:rPr>
              <w:t>Etching / priming</w:t>
            </w:r>
          </w:p>
        </w:tc>
        <w:tc>
          <w:tcPr>
            <w:tcW w:type="dxa" w:w="2880"/>
          </w:tcPr>
          <w:p>
            <w:r>
              <w:rPr>
                <w:sz w:val="18"/>
              </w:rPr>
              <w:t>Chemical/micromechanical retention</w:t>
            </w:r>
          </w:p>
        </w:tc>
        <w:tc>
          <w:tcPr>
            <w:tcW w:type="dxa" w:w="2880"/>
          </w:tcPr>
          <w:p>
            <w:r>
              <w:rPr>
                <w:sz w:val="18"/>
              </w:rPr>
              <w:t>Bonded amalgam, composite, porcelain</w:t>
            </w:r>
          </w:p>
        </w:tc>
      </w:tr>
    </w:tbl>
    <w:p>
      <w:r>
        <w:rPr>
          <w:i/>
          <w:sz w:val="18"/>
        </w:rPr>
        <w:t>Source: [1, p.313-314]. In vivo studies do NOT substantiate the necessity of proximal retention locks in preparations that already have an occlusal dovetail or in MOD preparations — they are recommended specifically for extensive preparations with wide faciolingual proximal boxes or cusp capping.</w:t>
      </w:r>
    </w:p>
    <w:p/>
    <w:p>
      <w:pPr>
        <w:pStyle w:val="Heading3"/>
      </w:pPr>
      <w:r>
        <w:t>7.2 Step 8 — Finishing External Walls and Beveling</w:t>
      </w:r>
    </w:p>
    <w:p>
      <w:pPr>
        <w:spacing w:after="120"/>
      </w:pPr>
      <w:r>
        <w:rPr>
          <w:b w:val="0"/>
          <w:i w:val="0"/>
        </w:rPr>
        <w:t>For a root-surface margin (no enamel present), the cavosurface angle should be 90° (amalgam, composite, porcelain) or beveled (intracoronal cast metal), giving a butt-joint relationship</w:t>
      </w:r>
      <w:r>
        <w:rPr>
          <w:b w:val="0"/>
          <w:i w:val="0"/>
        </w:rPr>
        <w:t xml:space="preserve"> [1, p.320-321]</w:t>
      </w:r>
      <w:r>
        <w:rPr>
          <w:b w:val="0"/>
          <w:i w:val="0"/>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Material</w:t>
            </w:r>
          </w:p>
        </w:tc>
        <w:tc>
          <w:tcPr>
            <w:tcW w:type="dxa" w:w="2880"/>
          </w:tcPr>
          <w:p>
            <w:r>
              <w:rPr>
                <w:b/>
                <w:sz w:val="18"/>
              </w:rPr>
              <w:t>Bevel policy</w:t>
            </w:r>
          </w:p>
        </w:tc>
        <w:tc>
          <w:tcPr>
            <w:tcW w:type="dxa" w:w="2880"/>
          </w:tcPr>
          <w:p>
            <w:r>
              <w:rPr>
                <w:b/>
                <w:sz w:val="18"/>
              </w:rPr>
              <w:t>Rationale / angle</w:t>
            </w:r>
          </w:p>
        </w:tc>
      </w:tr>
      <w:tr>
        <w:tc>
          <w:tcPr>
            <w:tcW w:type="dxa" w:w="2880"/>
          </w:tcPr>
          <w:p>
            <w:r>
              <w:rPr>
                <w:sz w:val="18"/>
              </w:rPr>
              <w:t>Cast gold/metal</w:t>
            </w:r>
          </w:p>
        </w:tc>
        <w:tc>
          <w:tcPr>
            <w:tcW w:type="dxa" w:w="2880"/>
          </w:tcPr>
          <w:p>
            <w:r>
              <w:rPr>
                <w:sz w:val="18"/>
              </w:rPr>
              <w:t>Beveled</w:t>
            </w:r>
          </w:p>
        </w:tc>
        <w:tc>
          <w:tcPr>
            <w:tcW w:type="dxa" w:w="2880"/>
          </w:tcPr>
          <w:p>
            <w:r>
              <w:rPr>
                <w:sz w:val="18"/>
              </w:rPr>
              <w:t>30-40° marginal metal: stronger enamel margin, better marginal seal on slightly undersized castings, easier burnishing/adaptation, helps gingival-margin adaptation. &lt;30° too thin/weak; &gt;40° too thick to burnish</w:t>
            </w:r>
          </w:p>
        </w:tc>
      </w:tr>
      <w:tr>
        <w:tc>
          <w:tcPr>
            <w:tcW w:type="dxa" w:w="2880"/>
          </w:tcPr>
          <w:p>
            <w:r>
              <w:rPr>
                <w:sz w:val="18"/>
              </w:rPr>
              <w:t>Ceramic</w:t>
            </w:r>
          </w:p>
        </w:tc>
        <w:tc>
          <w:tcPr>
            <w:tcW w:type="dxa" w:w="2880"/>
          </w:tcPr>
          <w:p>
            <w:r>
              <w:rPr>
                <w:sz w:val="18"/>
              </w:rPr>
              <w:t>Contraindicated</w:t>
            </w:r>
          </w:p>
        </w:tc>
        <w:tc>
          <w:tcPr>
            <w:tcW w:type="dxa" w:w="2880"/>
          </w:tcPr>
          <w:p>
            <w:r>
              <w:rPr>
                <w:sz w:val="18"/>
              </w:rPr>
              <w:t>Bevel weakens ceramic margin</w:t>
            </w:r>
          </w:p>
        </w:tc>
      </w:tr>
      <w:tr>
        <w:tc>
          <w:tcPr>
            <w:tcW w:type="dxa" w:w="2880"/>
          </w:tcPr>
          <w:p>
            <w:r>
              <w:rPr>
                <w:sz w:val="18"/>
              </w:rPr>
              <w:t>Amalgam</w:t>
            </w:r>
          </w:p>
        </w:tc>
        <w:tc>
          <w:tcPr>
            <w:tcW w:type="dxa" w:w="2880"/>
          </w:tcPr>
          <w:p>
            <w:r>
              <w:rPr>
                <w:sz w:val="18"/>
              </w:rPr>
              <w:t>Contraindicated (except gingival floor enamel of Class II)</w:t>
            </w:r>
          </w:p>
        </w:tc>
        <w:tc>
          <w:tcPr>
            <w:tcW w:type="dxa" w:w="2880"/>
          </w:tcPr>
          <w:p>
            <w:r>
              <w:rPr>
                <w:sz w:val="18"/>
              </w:rPr>
              <w:t>A slight 15-20° bevel may be placed ONLY on gingival enamel with a gingival margin trimmer, to remove unsupported enamel rods, while still resulting in a 90° amalgam marginal angle. Amalgam margins &lt;80-90° have low edge strength and fracture, leaving a crevice</w:t>
            </w:r>
          </w:p>
        </w:tc>
      </w:tr>
      <w:tr>
        <w:tc>
          <w:tcPr>
            <w:tcW w:type="dxa" w:w="2880"/>
          </w:tcPr>
          <w:p>
            <w:r>
              <w:rPr>
                <w:sz w:val="18"/>
              </w:rPr>
              <w:t>Composite</w:t>
            </w:r>
          </w:p>
        </w:tc>
        <w:tc>
          <w:tcPr>
            <w:tcW w:type="dxa" w:w="2880"/>
          </w:tcPr>
          <w:p>
            <w:r>
              <w:rPr>
                <w:sz w:val="18"/>
              </w:rPr>
              <w:t>Indicated for larger restorations needing extra retention</w:t>
            </w:r>
          </w:p>
        </w:tc>
        <w:tc>
          <w:tcPr>
            <w:tcW w:type="dxa" w:w="2880"/>
          </w:tcPr>
          <w:p>
            <w:r>
              <w:rPr>
                <w:sz w:val="18"/>
              </w:rPr>
              <w:t>Increases etchable enamel surface area (etching cut rod ends is more effective); also allows inclusion of adjacent minor defects and a more gradual esthetic thickness transition</w:t>
            </w:r>
          </w:p>
        </w:tc>
      </w:tr>
    </w:tbl>
    <w:p>
      <w:r>
        <w:rPr>
          <w:i/>
          <w:sz w:val="18"/>
        </w:rPr>
        <w:t>Source: [1, p.321-323].</w:t>
      </w:r>
    </w:p>
    <w:p/>
    <w:p>
      <w:pPr>
        <w:pStyle w:val="Heading2"/>
      </w:pPr>
      <w:r>
        <w:t>8. Minimally Invasive (MI) Operative Dentistry — Philosophy</w:t>
      </w:r>
    </w:p>
    <w:p>
      <w:pPr>
        <w:spacing w:before="80" w:after="80"/>
      </w:pPr>
      <w:r>
        <w:rPr>
          <w:b/>
        </w:rPr>
        <w:t xml:space="preserve">DEFINITION — Minimally invasive operative dentistry: </w:t>
      </w:r>
      <w:r>
        <w:rPr>
          <w:b w:val="0"/>
          <w:i w:val="0"/>
        </w:rPr>
        <w:t>that aspect of restorative dentistry which repairs and/or restores damaged and defective tooth structure directly in order to maintain pulp vitality, function, and aesthetics. The primary goal is to respect tooth structure during this process, retaining viable and biologically repairable tissues to maintain tooth vitality for as long as possible.</w:t>
      </w:r>
      <w:r>
        <w:t xml:space="preserve"> [2, p.2]</w:t>
      </w:r>
    </w:p>
    <w:p>
      <w:pPr>
        <w:spacing w:before="80" w:after="80"/>
      </w:pPr>
      <w:r>
        <w:rPr>
          <w:b/>
        </w:rPr>
        <w:t xml:space="preserve">DEFINITION — Minimum intervention (MI) oral healthcare: </w:t>
      </w:r>
      <w:r>
        <w:rPr>
          <w:b w:val="0"/>
          <w:i w:val="0"/>
        </w:rPr>
        <w:t>the approach to patient management where the oral healthcare team (dentist, nurses, oral health educators, hygienists, therapists, technicians, reception staff, practice managers), led by the dentist, act as one to provide individualized patient-centred care, encouraging the patient to take responsibility for their own oral health. It revolves around detection/diagnosis/risk assessment, non-operative control/prevention, minimally invasive operative repair, and review/maintenance/recall.</w:t>
      </w:r>
      <w:r>
        <w:t xml:space="preserve"> [2, p.2]</w:t>
      </w:r>
    </w:p>
    <w:p>
      <w:pPr>
        <w:spacing w:after="120"/>
      </w:pPr>
      <w:r>
        <w:rPr>
          <w:b w:val="0"/>
          <w:i w:val="0"/>
        </w:rPr>
        <w:t>Hard tissue damage addressed by this philosophy can arise from caries, tooth wear, trauma, or developmental conditions — not caries alone</w:t>
      </w:r>
      <w:r>
        <w:rPr>
          <w:b w:val="0"/>
          <w:i w:val="0"/>
        </w:rPr>
        <w:t xml:space="preserve"> [2, p.2]</w:t>
      </w:r>
      <w:r>
        <w:rPr>
          <w:b w:val="0"/>
          <w:i w:val="0"/>
        </w:rPr>
        <w:t>. The 10th edition's preface frames practising operative dentistry any other way in the 21st century as “not only old-fashioned, but contrary to the best interests of patients”</w:t>
      </w:r>
      <w:r>
        <w:rPr>
          <w:b w:val="0"/>
          <w:i w:val="0"/>
        </w:rPr>
        <w:t xml:space="preserve"> [2, p.6]</w:t>
      </w:r>
      <w:r>
        <w:rPr>
          <w:b w:val="0"/>
          <w:i w:val="0"/>
        </w:rPr>
        <w:t xml:space="preserve">, and highlights the </w:t>
      </w:r>
      <w:r>
        <w:rPr>
          <w:b/>
          <w:i w:val="0"/>
        </w:rPr>
        <w:t>“5Rs”</w:t>
      </w:r>
      <w:r>
        <w:rPr>
          <w:b w:val="0"/>
          <w:i w:val="0"/>
        </w:rPr>
        <w:t xml:space="preserve"> concept for the long-term maintenance of direct restorations: </w:t>
      </w:r>
      <w:r>
        <w:rPr>
          <w:b w:val="0"/>
          <w:i/>
        </w:rPr>
        <w:t>review, refurbish, reseal, repair, and replace</w:t>
      </w:r>
      <w:r>
        <w:rPr>
          <w:b w:val="0"/>
          <w:i w:val="0"/>
        </w:rPr>
        <w:t xml:space="preserve"> — explicitly in that order of preference, replacement being the last resort</w:t>
      </w:r>
      <w:r>
        <w:rPr>
          <w:b w:val="0"/>
          <w:i w:val="0"/>
        </w:rPr>
        <w:t xml:space="preserve"> [2, p.7]</w:t>
      </w:r>
      <w:r>
        <w:rPr>
          <w:b w:val="0"/>
          <w:i w:val="0"/>
        </w:rPr>
        <w:t>.</w:t>
      </w:r>
    </w:p>
    <w:p>
      <w:pPr>
        <w:spacing w:after="120"/>
      </w:pPr>
      <w:r>
        <w:rPr>
          <w:b w:val="0"/>
          <w:i w:val="0"/>
        </w:rPr>
        <w:t>This MI philosophy is the direct conceptual descendant of, and a substantial revision to, Black's original “extension for prevention” principle described in Section 6.1 above: Sturdevant's own text independently confirms that “the practice of extension for prevention on smooth surfaces virtually has been eliminated” because of fluoride, improved hygiene, and diet, replaced by extension governed only by actual caries/injury extent</w:t>
      </w:r>
      <w:r>
        <w:rPr>
          <w:b w:val="0"/>
          <w:i w:val="0"/>
        </w:rPr>
        <w:t xml:space="preserve"> [1, p.297-298]</w:t>
      </w:r>
      <w:r>
        <w:rPr>
          <w:b w:val="0"/>
          <w:i w:val="0"/>
        </w:rPr>
        <w:t xml:space="preserve"> — i.e., two different standardised textbooks, from different eras and traditions, converge independently on the same conservative-extension conclusion.</w:t>
      </w:r>
    </w:p>
    <w:p>
      <w:r>
        <w:br w:type="page"/>
      </w:r>
    </w:p>
    <w:p>
      <w:pPr>
        <w:pStyle w:val="Heading2"/>
      </w:pPr>
      <w:r>
        <w:t>9. Instrumentation and Technique</w:t>
      </w:r>
    </w:p>
    <w:p>
      <w:pPr>
        <w:spacing w:after="120"/>
      </w:pPr>
      <w:r>
        <w:rPr>
          <w:b w:val="0"/>
          <w:i w:val="0"/>
        </w:rPr>
        <w:t>Instruments examine, clean, cut, and restore teeth, and fall into hand-held and rotary categories, alongside newer non-mechanical cutting technologies</w:t>
      </w:r>
      <w:r>
        <w:rPr>
          <w:b w:val="0"/>
          <w:i w:val="0"/>
        </w:rPr>
        <w:t xml:space="preserve"> [2, p.73]</w:t>
      </w:r>
      <w:r>
        <w:rPr>
          <w:b w:val="0"/>
          <w:i w:val="0"/>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Mechanism</w:t>
            </w:r>
          </w:p>
        </w:tc>
        <w:tc>
          <w:tcPr>
            <w:tcW w:type="dxa" w:w="2880"/>
          </w:tcPr>
          <w:p>
            <w:r>
              <w:rPr>
                <w:b/>
                <w:sz w:val="18"/>
              </w:rPr>
              <w:t>Substrate</w:t>
            </w:r>
          </w:p>
        </w:tc>
        <w:tc>
          <w:tcPr>
            <w:tcW w:type="dxa" w:w="2880"/>
          </w:tcPr>
          <w:p>
            <w:r>
              <w:rPr>
                <w:b/>
                <w:sz w:val="18"/>
              </w:rPr>
              <w:t>Examples</w:t>
            </w:r>
          </w:p>
        </w:tc>
      </w:tr>
      <w:tr>
        <w:tc>
          <w:tcPr>
            <w:tcW w:type="dxa" w:w="2880"/>
          </w:tcPr>
          <w:p>
            <w:r>
              <w:rPr>
                <w:sz w:val="18"/>
              </w:rPr>
              <w:t>Mechanical, rotary</w:t>
            </w:r>
          </w:p>
        </w:tc>
        <w:tc>
          <w:tcPr>
            <w:tcW w:type="dxa" w:w="2880"/>
          </w:tcPr>
          <w:p>
            <w:r>
              <w:rPr>
                <w:sz w:val="18"/>
              </w:rPr>
              <w:t>Sound or carious enamel/dentine</w:t>
            </w:r>
          </w:p>
        </w:tc>
        <w:tc>
          <w:tcPr>
            <w:tcW w:type="dxa" w:w="2880"/>
          </w:tcPr>
          <w:p>
            <w:r>
              <w:rPr>
                <w:sz w:val="18"/>
              </w:rPr>
              <w:t>Stainless steel, carbon steel, diamond, tungsten carbide, ceramic, and plastic burs</w:t>
            </w:r>
          </w:p>
        </w:tc>
      </w:tr>
      <w:tr>
        <w:tc>
          <w:tcPr>
            <w:tcW w:type="dxa" w:w="2880"/>
          </w:tcPr>
          <w:p>
            <w:r>
              <w:rPr>
                <w:sz w:val="18"/>
              </w:rPr>
              <w:t>Mechanical, non-rotary</w:t>
            </w:r>
          </w:p>
        </w:tc>
        <w:tc>
          <w:tcPr>
            <w:tcW w:type="dxa" w:w="2880"/>
          </w:tcPr>
          <w:p>
            <w:r>
              <w:rPr>
                <w:sz w:val="18"/>
              </w:rPr>
              <w:t>Sound or carious enamel/dentine</w:t>
            </w:r>
          </w:p>
        </w:tc>
        <w:tc>
          <w:tcPr>
            <w:tcW w:type="dxa" w:w="2880"/>
          </w:tcPr>
          <w:p>
            <w:r>
              <w:rPr>
                <w:sz w:val="18"/>
              </w:rPr>
              <w:t>Hand excavators/chisels; air abrasion (alumina/bioactive glass); air polishing; ultrasonics; sono-abrasion</w:t>
            </w:r>
          </w:p>
        </w:tc>
      </w:tr>
      <w:tr>
        <w:tc>
          <w:tcPr>
            <w:tcW w:type="dxa" w:w="2880"/>
          </w:tcPr>
          <w:p>
            <w:r>
              <w:rPr>
                <w:sz w:val="18"/>
              </w:rPr>
              <w:t>Chemo-mechanical</w:t>
            </w:r>
          </w:p>
        </w:tc>
        <w:tc>
          <w:tcPr>
            <w:tcW w:type="dxa" w:w="2880"/>
          </w:tcPr>
          <w:p>
            <w:r>
              <w:rPr>
                <w:sz w:val="18"/>
              </w:rPr>
              <w:t>Carious dentine only</w:t>
            </w:r>
          </w:p>
        </w:tc>
        <w:tc>
          <w:tcPr>
            <w:tcW w:type="dxa" w:w="2880"/>
          </w:tcPr>
          <w:p>
            <w:r>
              <w:rPr>
                <w:sz w:val="18"/>
              </w:rPr>
              <w:t>Carisolv™ gel (amino-acid based); Papacarie® gel (papain-based); experimental pepsin-based gels</w:t>
            </w:r>
          </w:p>
        </w:tc>
      </w:tr>
      <w:tr>
        <w:tc>
          <w:tcPr>
            <w:tcW w:type="dxa" w:w="2880"/>
          </w:tcPr>
          <w:p>
            <w:r>
              <w:rPr>
                <w:sz w:val="18"/>
              </w:rPr>
              <w:t>Photo-ablation</w:t>
            </w:r>
          </w:p>
        </w:tc>
        <w:tc>
          <w:tcPr>
            <w:tcW w:type="dxa" w:w="2880"/>
          </w:tcPr>
          <w:p>
            <w:r>
              <w:rPr>
                <w:sz w:val="18"/>
              </w:rPr>
              <w:t>Sound or carious enamel/dentine</w:t>
            </w:r>
          </w:p>
        </w:tc>
        <w:tc>
          <w:tcPr>
            <w:tcW w:type="dxa" w:w="2880"/>
          </w:tcPr>
          <w:p>
            <w:r>
              <w:rPr>
                <w:sz w:val="18"/>
              </w:rPr>
              <w:t>Lasers</w:t>
            </w:r>
          </w:p>
        </w:tc>
      </w:tr>
      <w:tr>
        <w:tc>
          <w:tcPr>
            <w:tcW w:type="dxa" w:w="2880"/>
          </w:tcPr>
          <w:p>
            <w:r>
              <w:rPr>
                <w:sz w:val="18"/>
              </w:rPr>
              <w:t>Other (antibacterial)</w:t>
            </w:r>
          </w:p>
        </w:tc>
        <w:tc>
          <w:tcPr>
            <w:tcW w:type="dxa" w:w="2880"/>
          </w:tcPr>
          <w:p>
            <w:r>
              <w:rPr>
                <w:sz w:val="18"/>
              </w:rPr>
              <w:t>Bacteria</w:t>
            </w:r>
          </w:p>
        </w:tc>
        <w:tc>
          <w:tcPr>
            <w:tcW w:type="dxa" w:w="2880"/>
          </w:tcPr>
          <w:p>
            <w:r>
              <w:rPr>
                <w:sz w:val="18"/>
              </w:rPr>
              <w:t>Photoactivated disinfection (PAD); ozone</w:t>
            </w:r>
          </w:p>
        </w:tc>
      </w:tr>
    </w:tbl>
    <w:p>
      <w:r>
        <w:rPr>
          <w:i/>
          <w:sz w:val="18"/>
        </w:rPr>
        <w:t>Source: [2, p.73].</w:t>
      </w:r>
    </w:p>
    <w:p/>
    <w:p>
      <w:pPr>
        <w:pStyle w:val="Heading3"/>
      </w:pPr>
      <w:r>
        <w:t>9.1 Hand Instruments</w:t>
      </w:r>
    </w:p>
    <w:p>
      <w:pPr>
        <w:pStyle w:val="ListBullet"/>
        <w:spacing w:after="60"/>
      </w:pPr>
      <w:r>
        <w:rPr>
          <w:b w:val="0"/>
          <w:i w:val="0"/>
        </w:rPr>
        <w:t>Made of medical-grade stainless or carbon steel (sometimes tungsten-carbide-tipped); handle/shank/blade configuration</w:t>
      </w:r>
      <w:r>
        <w:rPr>
          <w:b w:val="0"/>
          <w:i w:val="0"/>
        </w:rPr>
        <w:t xml:space="preserve"> [2, p.74]</w:t>
      </w:r>
    </w:p>
    <w:p>
      <w:pPr>
        <w:pStyle w:val="ListBullet"/>
        <w:spacing w:after="60"/>
      </w:pPr>
      <w:r>
        <w:rPr>
          <w:b w:val="0"/>
          <w:i w:val="0"/>
        </w:rPr>
        <w:t>Excavators:</w:t>
      </w:r>
      <w:r>
        <w:rPr>
          <w:b w:val="0"/>
          <w:i w:val="0"/>
        </w:rPr>
        <w:t xml:space="preserve"> discoid/ovoid cutting-edge blades for removing caries and soft temporary restorations, and shaping plastic materials</w:t>
      </w:r>
      <w:r>
        <w:rPr>
          <w:b w:val="0"/>
          <w:i w:val="0"/>
        </w:rPr>
        <w:t xml:space="preserve"> [2, p.75]</w:t>
      </w:r>
    </w:p>
    <w:p>
      <w:pPr>
        <w:pStyle w:val="ListBullet"/>
        <w:spacing w:after="60"/>
      </w:pPr>
      <w:r>
        <w:rPr>
          <w:b w:val="0"/>
          <w:i w:val="0"/>
        </w:rPr>
        <w:t>Chisels, hatchets, hoes:</w:t>
      </w:r>
      <w:r>
        <w:rPr>
          <w:b w:val="0"/>
          <w:i w:val="0"/>
        </w:rPr>
        <w:t xml:space="preserve"> remove unsupported enamel/bevel margins where rotary access is limited; hatchet cutting edge lies in the plane of the shank (like an axe), hoe's lies at right angles (like a garden hoe)</w:t>
      </w:r>
      <w:r>
        <w:rPr>
          <w:b w:val="0"/>
          <w:i w:val="0"/>
        </w:rPr>
        <w:t xml:space="preserve"> [2, p.75]</w:t>
      </w:r>
    </w:p>
    <w:p>
      <w:pPr>
        <w:pStyle w:val="ListBullet"/>
        <w:spacing w:after="60"/>
      </w:pPr>
      <w:r>
        <w:rPr>
          <w:b w:val="0"/>
          <w:i w:val="0"/>
        </w:rPr>
        <w:t>Flat plastics, condensers/pluggers, carvers:</w:t>
      </w:r>
      <w:r>
        <w:rPr>
          <w:b w:val="0"/>
          <w:i w:val="0"/>
        </w:rPr>
        <w:t xml:space="preserve"> for conveying/placing/packing/shaping/carving plastic restorative materials</w:t>
      </w:r>
      <w:r>
        <w:rPr>
          <w:b w:val="0"/>
          <w:i w:val="0"/>
        </w:rPr>
        <w:t xml:space="preserve"> [2, p.75]</w:t>
      </w:r>
    </w:p>
    <w:p>
      <w:pPr>
        <w:pStyle w:val="Heading3"/>
      </w:pPr>
      <w:r>
        <w:t>9.2 Rotary Instruments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Handpiece type</w:t>
            </w:r>
          </w:p>
        </w:tc>
        <w:tc>
          <w:tcPr>
            <w:tcW w:type="dxa" w:w="2160"/>
          </w:tcPr>
          <w:p>
            <w:r>
              <w:rPr>
                <w:b/>
                <w:sz w:val="18"/>
              </w:rPr>
              <w:t>Speed</w:t>
            </w:r>
          </w:p>
        </w:tc>
        <w:tc>
          <w:tcPr>
            <w:tcW w:type="dxa" w:w="2160"/>
          </w:tcPr>
          <w:p>
            <w:r>
              <w:rPr>
                <w:b/>
                <w:sz w:val="18"/>
              </w:rPr>
              <w:t>Torque</w:t>
            </w:r>
          </w:p>
        </w:tc>
        <w:tc>
          <w:tcPr>
            <w:tcW w:type="dxa" w:w="2160"/>
          </w:tcPr>
          <w:p>
            <w:r>
              <w:rPr>
                <w:b/>
                <w:sz w:val="18"/>
              </w:rPr>
              <w:t>Typical use</w:t>
            </w:r>
          </w:p>
        </w:tc>
      </w:tr>
      <w:tr>
        <w:tc>
          <w:tcPr>
            <w:tcW w:type="dxa" w:w="2160"/>
          </w:tcPr>
          <w:p>
            <w:r>
              <w:rPr>
                <w:sz w:val="18"/>
              </w:rPr>
              <w:t>Air-turbine (“high-speed”)</w:t>
            </w:r>
          </w:p>
        </w:tc>
        <w:tc>
          <w:tcPr>
            <w:tcW w:type="dxa" w:w="2160"/>
          </w:tcPr>
          <w:p>
            <w:r>
              <w:rPr>
                <w:sz w:val="18"/>
              </w:rPr>
              <w:t>250,000-500,000 rpm</w:t>
            </w:r>
          </w:p>
        </w:tc>
        <w:tc>
          <w:tcPr>
            <w:tcW w:type="dxa" w:w="2160"/>
          </w:tcPr>
          <w:p>
            <w:r>
              <w:rPr>
                <w:sz w:val="18"/>
              </w:rPr>
              <w:t>Relatively low</w:t>
            </w:r>
          </w:p>
        </w:tc>
        <w:tc>
          <w:tcPr>
            <w:tcW w:type="dxa" w:w="2160"/>
          </w:tcPr>
          <w:p>
            <w:r>
              <w:rPr>
                <w:sz w:val="18"/>
              </w:rPr>
              <w:t>Cutting sound enamel/dentine, friction-grip burs</w:t>
            </w:r>
          </w:p>
        </w:tc>
      </w:tr>
      <w:tr>
        <w:tc>
          <w:tcPr>
            <w:tcW w:type="dxa" w:w="2160"/>
          </w:tcPr>
          <w:p>
            <w:r>
              <w:rPr>
                <w:sz w:val="18"/>
              </w:rPr>
              <w:t>Low-speed, 1:1</w:t>
            </w:r>
          </w:p>
        </w:tc>
        <w:tc>
          <w:tcPr>
            <w:tcW w:type="dxa" w:w="2160"/>
          </w:tcPr>
          <w:p>
            <w:r>
              <w:rPr>
                <w:sz w:val="18"/>
              </w:rPr>
              <w:t>400-40,000 rpm (blue band)</w:t>
            </w:r>
          </w:p>
        </w:tc>
        <w:tc>
          <w:tcPr>
            <w:tcW w:type="dxa" w:w="2160"/>
          </w:tcPr>
          <w:p>
            <w:r>
              <w:rPr>
                <w:sz w:val="18"/>
              </w:rPr>
              <w:t>Higher</w:t>
            </w:r>
          </w:p>
        </w:tc>
        <w:tc>
          <w:tcPr>
            <w:tcW w:type="dxa" w:w="2160"/>
          </w:tcPr>
          <w:p>
            <w:r>
              <w:rPr>
                <w:sz w:val="18"/>
              </w:rPr>
              <w:t>Most general procedures, latch-grip burs</w:t>
            </w:r>
          </w:p>
        </w:tc>
      </w:tr>
      <w:tr>
        <w:tc>
          <w:tcPr>
            <w:tcW w:type="dxa" w:w="2160"/>
          </w:tcPr>
          <w:p>
            <w:r>
              <w:rPr>
                <w:sz w:val="18"/>
              </w:rPr>
              <w:t>Low-speed, 1:4 speed-increasing</w:t>
            </w:r>
          </w:p>
        </w:tc>
        <w:tc>
          <w:tcPr>
            <w:tcW w:type="dxa" w:w="2160"/>
          </w:tcPr>
          <w:p>
            <w:r>
              <w:rPr>
                <w:sz w:val="18"/>
              </w:rPr>
              <w:t>16,000-160,000 rpm (red band)</w:t>
            </w:r>
          </w:p>
        </w:tc>
        <w:tc>
          <w:tcPr>
            <w:tcW w:type="dxa" w:w="2160"/>
          </w:tcPr>
          <w:p>
            <w:r>
              <w:rPr>
                <w:sz w:val="18"/>
              </w:rPr>
              <w:t>—</w:t>
            </w:r>
          </w:p>
        </w:tc>
        <w:tc>
          <w:tcPr>
            <w:tcW w:type="dxa" w:w="2160"/>
          </w:tcPr>
          <w:p>
            <w:r>
              <w:rPr>
                <w:sz w:val="18"/>
              </w:rPr>
              <w:t>Finishing preparations and restorations, friction-grip burs</w:t>
            </w:r>
          </w:p>
        </w:tc>
      </w:tr>
      <w:tr>
        <w:tc>
          <w:tcPr>
            <w:tcW w:type="dxa" w:w="2160"/>
          </w:tcPr>
          <w:p>
            <w:r>
              <w:rPr>
                <w:sz w:val="18"/>
              </w:rPr>
              <w:t>Low-speed, 7:1 speed-reducing</w:t>
            </w:r>
          </w:p>
        </w:tc>
        <w:tc>
          <w:tcPr>
            <w:tcW w:type="dxa" w:w="2160"/>
          </w:tcPr>
          <w:p>
            <w:r>
              <w:rPr>
                <w:sz w:val="18"/>
              </w:rPr>
              <w:t>550-5,500 rpm (green band)</w:t>
            </w:r>
          </w:p>
        </w:tc>
        <w:tc>
          <w:tcPr>
            <w:tcW w:type="dxa" w:w="2160"/>
          </w:tcPr>
          <w:p>
            <w:r>
              <w:rPr>
                <w:sz w:val="18"/>
              </w:rPr>
              <w:t>Higher</w:t>
            </w:r>
          </w:p>
        </w:tc>
        <w:tc>
          <w:tcPr>
            <w:tcW w:type="dxa" w:w="2160"/>
          </w:tcPr>
          <w:p>
            <w:r>
              <w:rPr>
                <w:sz w:val="18"/>
              </w:rPr>
              <w:t>Pin holes and other slow-speed procedures, latch-grip burs</w:t>
            </w:r>
          </w:p>
        </w:tc>
      </w:tr>
    </w:tbl>
    <w:p>
      <w:r>
        <w:rPr>
          <w:i/>
          <w:sz w:val="18"/>
        </w:rPr>
        <w:t>Source: [2, p.75-76]. General rule: hard materials (sound enamel, cast metal) cut more efficiently at high speed/low pressure; softer material (caries) is removed more efficiently at lower speed/higher torque.</w:t>
      </w:r>
    </w:p>
    <w:p/>
    <w:p>
      <w:pPr>
        <w:spacing w:after="120"/>
      </w:pPr>
      <w:r>
        <w:rPr>
          <w:b/>
          <w:i w:val="0"/>
        </w:rPr>
        <w:t>Clinically important cautions</w:t>
      </w:r>
      <w:r>
        <w:rPr>
          <w:b w:val="0"/>
          <w:i w:val="0"/>
        </w:rPr>
        <w:t xml:space="preserve"> [2, p.76-78]</w:t>
      </w:r>
      <w:r>
        <w:rPr>
          <w:b w:val="0"/>
          <w:i w:val="0"/>
        </w:rPr>
        <w:t>:</w:t>
      </w:r>
    </w:p>
    <w:p>
      <w:pPr>
        <w:pStyle w:val="ListBullet"/>
        <w:spacing w:after="60"/>
      </w:pPr>
      <w:r>
        <w:rPr>
          <w:b w:val="0"/>
          <w:i w:val="0"/>
        </w:rPr>
        <w:t>Rotary cutting chips/smashes hard-tissue ultrastructure at the microscopic level (cracks/clefts in enamel prisms) — relevant to adhesive bonding, since shrinkage stress in the adhesive can propagate these existing cracks</w:t>
      </w:r>
    </w:p>
    <w:p>
      <w:pPr>
        <w:pStyle w:val="ListBullet"/>
        <w:spacing w:after="60"/>
      </w:pPr>
      <w:r>
        <w:rPr>
          <w:b w:val="0"/>
          <w:i w:val="0"/>
        </w:rPr>
        <w:t>A smear layer (usually &lt;100 µm thick) of organic, inorganic, and bacterial debris forms on any cut surface, hand- or rotary-instrumented, and is either removed or incorporated (modified) into the adhesive bond</w:t>
      </w:r>
    </w:p>
    <w:p>
      <w:pPr>
        <w:pStyle w:val="ListBullet"/>
        <w:spacing w:after="60"/>
      </w:pPr>
      <w:r>
        <w:rPr>
          <w:b w:val="0"/>
          <w:i w:val="0"/>
        </w:rPr>
        <w:t>Water spray cools the cutting interface (protecting the pulp from frictional heat) and flushes debris</w:t>
      </w:r>
    </w:p>
    <w:p>
      <w:pPr>
        <w:pStyle w:val="ListBullet"/>
        <w:spacing w:after="60"/>
      </w:pPr>
      <w:r>
        <w:rPr>
          <w:b w:val="0"/>
          <w:i w:val="0"/>
        </w:rPr>
        <w:t>Burs are NOT self-limiting — the operator alone must judge where to stop; a self-limiting plastic (PKK) latch-grip bur has been developed that only cuts tissue softer than itself</w:t>
      </w:r>
    </w:p>
    <w:p>
      <w:pPr>
        <w:pStyle w:val="ListBullet"/>
        <w:spacing w:after="60"/>
      </w:pPr>
      <w:r>
        <w:rPr>
          <w:b w:val="0"/>
          <w:i w:val="0"/>
        </w:rPr>
        <w:t>Hand excavators offer tactile feedback that allows finer discrimination between infected/affected/sound dentin zones than rotary instrumentation</w:t>
      </w:r>
    </w:p>
    <w:p>
      <w:pPr>
        <w:pStyle w:val="Heading3"/>
      </w:pPr>
      <w:r>
        <w:t>9.3 Air Abrasion</w:t>
      </w:r>
    </w:p>
    <w:p>
      <w:pPr>
        <w:spacing w:after="120"/>
      </w:pPr>
      <w:r>
        <w:rPr>
          <w:b w:val="0"/>
          <w:i w:val="0"/>
        </w:rPr>
        <w:t>Developed in 1945 by R.B. Black; a pseudo-mechanical technique bombarding the tooth surface with high-velocity dry abrasive particles (FDA/CE-approved: &gt;27 µm alumina and bioactive glass), transferring kinetic energy that micro-chips the surface away</w:t>
      </w:r>
      <w:r>
        <w:rPr>
          <w:b w:val="0"/>
          <w:i w:val="0"/>
        </w:rPr>
        <w:t xml:space="preserve"> [2, p.80]</w:t>
      </w:r>
      <w:r>
        <w:rPr>
          <w:b w:val="0"/>
          <w:i w:val="0"/>
        </w:rPr>
        <w:t>. No heat, vibration, pressure, or noise is generated, and the resulting surface/subsurface damage (crack/cleft formation) is far less than with rotary cutting — making the surface more suitable for adhesive bonding</w:t>
      </w:r>
      <w:r>
        <w:rPr>
          <w:b w:val="0"/>
          <w:i w:val="0"/>
        </w:rPr>
        <w:t xml:space="preserve"> [2, p.80]</w:t>
      </w:r>
      <w:r>
        <w:rPr>
          <w:b w:val="0"/>
          <w:i w:val="0"/>
        </w:rPr>
        <w:t>. Bioactive glass particles additionally serve for extrinsic stain removal, cervical dentine desensitization, and selective demineralized-enamel removal (e.g., high-caries-risk preventive resin restorations), with research indicating a potential remineralization role for white spot lesions</w:t>
      </w:r>
      <w:r>
        <w:rPr>
          <w:b w:val="0"/>
          <w:i w:val="0"/>
        </w:rPr>
        <w:t xml:space="preserve"> [2, p.81]</w:t>
      </w:r>
      <w:r>
        <w:rPr>
          <w:b w:val="0"/>
          <w:i w:val="0"/>
        </w:rPr>
        <w:t>.</w:t>
      </w:r>
    </w:p>
    <w:p>
      <w:pPr>
        <w:pStyle w:val="Heading3"/>
      </w:pPr>
      <w:r>
        <w:t>9.4 Chemo-Mechanical Caries Removal (Carisolv™)</w:t>
      </w:r>
    </w:p>
    <w:p>
      <w:pPr>
        <w:spacing w:after="120"/>
      </w:pPr>
      <w:r>
        <w:rPr>
          <w:b w:val="0"/>
          <w:i w:val="0"/>
        </w:rPr>
        <w:t>A gel-based system (0.1% hypochlorite-based alkaline gel, pH 11, with amino acids protecting sound collagen) that reacts with and further collapses the already proteolytically-degraded collagen network of carious dentin, allowing removal with non-cutting curette-type hand instruments or ceramic/plastic burs — conferring a degree of self-limiting caries removal. Because excavation is concentrated in infected dentin, local anesthesia is not always required, and gentle (toothbrush-force) hand pressure improves patient comfort</w:t>
      </w:r>
      <w:r>
        <w:rPr>
          <w:b w:val="0"/>
          <w:i w:val="0"/>
        </w:rPr>
        <w:t xml:space="preserve"> [2, p.81]</w:t>
      </w:r>
      <w:r>
        <w:rPr>
          <w:b w:val="0"/>
          <w:i w:val="0"/>
        </w:rPr>
        <w:t>. Requires a cavitated lesion for direct gel access to the carious dentin</w:t>
      </w:r>
      <w:r>
        <w:rPr>
          <w:b w:val="0"/>
          <w:i w:val="0"/>
        </w:rPr>
        <w:t xml:space="preserve"> [2, p.81]</w:t>
      </w:r>
      <w:r>
        <w:rPr>
          <w:b w:val="0"/>
          <w:i w:val="0"/>
        </w:rPr>
        <w:t>.</w:t>
      </w:r>
    </w:p>
    <w:p>
      <w:pPr>
        <w:pStyle w:val="Heading3"/>
      </w:pPr>
      <w:r>
        <w:t>9.5 Other Instrumentation Technologies</w:t>
      </w:r>
    </w:p>
    <w:p>
      <w:pPr>
        <w:pStyle w:val="ListBullet"/>
        <w:spacing w:after="60"/>
      </w:pPr>
      <w:r>
        <w:rPr>
          <w:b w:val="0"/>
          <w:i w:val="0"/>
        </w:rPr>
        <w:t>Ultrasonic/sonic instrumentation: probe-tip oscillation + micro-cavitation chips away hard tissue</w:t>
      </w:r>
      <w:r>
        <w:rPr>
          <w:b w:val="0"/>
          <w:i w:val="0"/>
        </w:rPr>
        <w:t xml:space="preserve"> [2, p.81]</w:t>
      </w:r>
    </w:p>
    <w:p>
      <w:pPr>
        <w:pStyle w:val="ListBullet"/>
        <w:spacing w:after="60"/>
      </w:pPr>
      <w:r>
        <w:rPr>
          <w:b w:val="0"/>
          <w:i w:val="0"/>
        </w:rPr>
        <w:t>Lasers: transfer high energy through water, causing photo-ablation of hard tissue; effects on residual strength and bonding capability remain under investigation</w:t>
      </w:r>
      <w:r>
        <w:rPr>
          <w:b w:val="0"/>
          <w:i w:val="0"/>
        </w:rPr>
        <w:t xml:space="preserve"> [2, p.81]</w:t>
      </w:r>
    </w:p>
    <w:p>
      <w:pPr>
        <w:pStyle w:val="ListBullet"/>
        <w:spacing w:after="60"/>
      </w:pPr>
      <w:r>
        <w:rPr>
          <w:b w:val="0"/>
          <w:i w:val="0"/>
        </w:rPr>
        <w:t>Photo-activated disinfection (PAD): tolonium chloride dye taken up by residual bacteria, then activated by specific-wavelength light, causing cell lysis</w:t>
      </w:r>
      <w:r>
        <w:rPr>
          <w:b w:val="0"/>
          <w:i w:val="0"/>
        </w:rPr>
        <w:t xml:space="preserve"> [2, p.81]</w:t>
      </w:r>
    </w:p>
    <w:p>
      <w:pPr>
        <w:pStyle w:val="ListBullet"/>
        <w:spacing w:after="60"/>
      </w:pPr>
      <w:r>
        <w:rPr>
          <w:b w:val="0"/>
          <w:i w:val="0"/>
        </w:rPr>
        <w:t>Ozone: gaseous ozone infused into early lesions, causing bacterial death</w:t>
      </w:r>
      <w:r>
        <w:rPr>
          <w:b w:val="0"/>
          <w:i w:val="0"/>
        </w:rPr>
        <w:t xml:space="preserve"> [2, p.81]</w:t>
      </w:r>
    </w:p>
    <w:p>
      <w:pPr>
        <w:spacing w:after="120"/>
      </w:pPr>
      <w:r>
        <w:rPr>
          <w:b w:val="0"/>
          <w:i w:val="0"/>
        </w:rPr>
        <w:t xml:space="preserve">The source's overall conclusion: </w:t>
      </w:r>
      <w:r>
        <w:rPr>
          <w:b w:val="0"/>
          <w:i/>
        </w:rPr>
        <w:t>“no perfect instrument exists”</w:t>
      </w:r>
      <w:r>
        <w:rPr>
          <w:b w:val="0"/>
          <w:i w:val="0"/>
        </w:rPr>
        <w:t xml:space="preserve"> — the operator's knowledge of dental substrate histology must be combined with an understanding of adhesion chemistry and material/instrument handling to manage caries successfully with any of these technologies</w:t>
      </w:r>
      <w:r>
        <w:rPr>
          <w:b w:val="0"/>
          <w:i w:val="0"/>
        </w:rPr>
        <w:t xml:space="preserve"> [2, p.81]</w:t>
      </w:r>
      <w:r>
        <w:rPr>
          <w:b w:val="0"/>
          <w:i w:val="0"/>
        </w:rPr>
        <w:t>.</w:t>
      </w:r>
    </w:p>
    <w:p>
      <w:r>
        <w:br w:type="page"/>
      </w:r>
    </w:p>
    <w:p>
      <w:pPr>
        <w:pStyle w:val="Heading2"/>
      </w:pPr>
      <w:r>
        <w:t>10. A Second Perspective: Summitt's Nomenclature, Numbering Systems, and Black's Original 7 Steps</w:t>
      </w:r>
    </w:p>
    <w:p>
      <w:pPr>
        <w:spacing w:after="120"/>
      </w:pPr>
      <w:r>
        <w:rPr>
          <w:b w:val="0"/>
          <w:i w:val="0"/>
        </w:rPr>
        <w:t xml:space="preserve">Summitt's chapter defines operative dentistry itself slightly differently from the objectives given by Sturdevant's in Section 1 above: </w:t>
      </w:r>
      <w:r>
        <w:rPr>
          <w:b w:val="0"/>
          <w:i/>
        </w:rPr>
        <w:t>“that part of restorative dentistry involving assessment, prevention, and treatment of diseases and defects of the hard tissues of individual teeth to maintain or restore functional, physiologic, and esthetic integrity and health.”</w:t>
      </w:r>
      <w:r>
        <w:rPr>
          <w:b w:val="0"/>
          <w:i w:val="0"/>
        </w:rPr>
        <w:t xml:space="preserve"> The two definitions agree in substance (repair + preserve + restore function/esthetics) but Summitt's explicitly folds in </w:t>
      </w:r>
      <w:r>
        <w:rPr>
          <w:b w:val="0"/>
          <w:i/>
        </w:rPr>
        <w:t>prevention</w:t>
      </w:r>
      <w:r>
        <w:rPr>
          <w:b w:val="0"/>
          <w:i w:val="0"/>
        </w:rPr>
        <w:t xml:space="preserve"> and </w:t>
      </w:r>
      <w:r>
        <w:rPr>
          <w:b w:val="0"/>
          <w:i/>
        </w:rPr>
        <w:t>assessment</w:t>
      </w:r>
      <w:r>
        <w:rPr>
          <w:b w:val="0"/>
          <w:i w:val="0"/>
        </w:rPr>
        <w:t xml:space="preserve"> as part of the discipline's own definition, not just its context</w:t>
      </w:r>
      <w:r>
        <w:rPr>
          <w:b w:val="0"/>
          <w:i w:val="0"/>
        </w:rPr>
        <w:t xml:space="preserve"> [3, p.326]</w:t>
      </w:r>
      <w:r>
        <w:rPr>
          <w:b w:val="0"/>
          <w:i w:val="0"/>
        </w:rPr>
        <w:t>.</w:t>
      </w:r>
    </w:p>
    <w:p>
      <w:pPr>
        <w:pStyle w:val="Heading3"/>
      </w:pPr>
      <w:r>
        <w:t>10.1 Tooth-Numbering Systems (Not Covered by the Sturdevant Excerpt Used Above)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System</w:t>
            </w:r>
          </w:p>
        </w:tc>
        <w:tc>
          <w:tcPr>
            <w:tcW w:type="dxa" w:w="4320"/>
          </w:tcPr>
          <w:p>
            <w:r>
              <w:rPr>
                <w:b/>
                <w:sz w:val="18"/>
              </w:rPr>
              <w:t>Logic</w:t>
            </w:r>
          </w:p>
        </w:tc>
      </w:tr>
      <w:tr>
        <w:tc>
          <w:tcPr>
            <w:tcW w:type="dxa" w:w="4320"/>
          </w:tcPr>
          <w:p>
            <w:r>
              <w:rPr>
                <w:sz w:val="18"/>
              </w:rPr>
              <w:t>Universal system</w:t>
            </w:r>
          </w:p>
        </w:tc>
        <w:tc>
          <w:tcPr>
            <w:tcW w:type="dxa" w:w="4320"/>
          </w:tcPr>
          <w:p>
            <w:r>
              <w:rPr>
                <w:sz w:val="18"/>
              </w:rPr>
              <w:t>Numbering starts at the maxillary right third molar (tooth 1), proceeds around the maxillary arch to the maxillary left third molar (tooth 16), continues to the mandibular left third molar (tooth 17), and around to the mandibular right third molar (tooth 32)</w:t>
            </w:r>
          </w:p>
        </w:tc>
      </w:tr>
      <w:tr>
        <w:tc>
          <w:tcPr>
            <w:tcW w:type="dxa" w:w="4320"/>
          </w:tcPr>
          <w:p>
            <w:r>
              <w:rPr>
                <w:sz w:val="18"/>
              </w:rPr>
              <w:t>FDI (Fédération Dentaire Internationale) system</w:t>
            </w:r>
          </w:p>
        </w:tc>
        <w:tc>
          <w:tcPr>
            <w:tcW w:type="dxa" w:w="4320"/>
          </w:tcPr>
          <w:p>
            <w:r>
              <w:rPr>
                <w:sz w:val="18"/>
              </w:rPr>
              <w:t>Two-digit code: first digit = quadrant (1 = maxillary right, 2 = maxillary left, 3 = mandibular left, 4 = mandibular right); second digit = tooth within that quadrant (1 = central incisor … 8 = third molar). E.g., maxillary left first premolar = 24; mandibular right second molar = 47</w:t>
            </w:r>
          </w:p>
        </w:tc>
      </w:tr>
    </w:tbl>
    <w:p>
      <w:r>
        <w:rPr>
          <w:i/>
          <w:sz w:val="18"/>
        </w:rPr>
        <w:t>Source: [3, p.327-328]. The mouth may also be divided into 3 sextants per arch (divided between canine and first premolar): right, anterior, and left — 6 sextants total.</w:t>
      </w:r>
    </w:p>
    <w:p/>
    <w:p>
      <w:pPr>
        <w:spacing w:after="120"/>
      </w:pPr>
      <w:r>
        <w:rPr>
          <w:b w:val="0"/>
          <w:i w:val="0"/>
        </w:rPr>
        <w:t xml:space="preserve">Terminology largely matches Sturdevant's (mesial/distal/lingual or palatal/facial–labial or buccal/gingival/occlusal or incisal/proximal), with facial specifically subdividable into </w:t>
      </w:r>
      <w:r>
        <w:rPr>
          <w:b w:val="0"/>
          <w:i/>
        </w:rPr>
        <w:t>labial</w:t>
      </w:r>
      <w:r>
        <w:rPr>
          <w:b w:val="0"/>
          <w:i w:val="0"/>
        </w:rPr>
        <w:t xml:space="preserve"> (anterior teeth, toward the lips) and </w:t>
      </w:r>
      <w:r>
        <w:rPr>
          <w:b w:val="0"/>
          <w:i/>
        </w:rPr>
        <w:t>buccal</w:t>
      </w:r>
      <w:r>
        <w:rPr>
          <w:b w:val="0"/>
          <w:i w:val="0"/>
        </w:rPr>
        <w:t xml:space="preserve"> (posterior teeth, toward the cheek) — a distinction not made explicit in the Sturdevant pages used above</w:t>
      </w:r>
      <w:r>
        <w:rPr>
          <w:b w:val="0"/>
          <w:i w:val="0"/>
        </w:rPr>
        <w:t xml:space="preserve"> [3, p.329]</w:t>
      </w:r>
      <w:r>
        <w:rPr>
          <w:b w:val="0"/>
          <w:i w:val="0"/>
        </w:rPr>
        <w:t xml:space="preserve">. Summitt's defines </w:t>
      </w:r>
      <w:r>
        <w:rPr>
          <w:b w:val="0"/>
          <w:i/>
        </w:rPr>
        <w:t>groove</w:t>
      </w:r>
      <w:r>
        <w:rPr>
          <w:b w:val="0"/>
          <w:i w:val="0"/>
        </w:rPr>
        <w:t xml:space="preserve"> (linear channel between enamel elevations), </w:t>
      </w:r>
      <w:r>
        <w:rPr>
          <w:b w:val="0"/>
          <w:i/>
        </w:rPr>
        <w:t>fissure</w:t>
      </w:r>
      <w:r>
        <w:rPr>
          <w:b w:val="0"/>
          <w:i w:val="0"/>
        </w:rPr>
        <w:t xml:space="preserve"> (developmental linear cleft at the base of a groove, usually from incomplete fusion of enamel lobes), </w:t>
      </w:r>
      <w:r>
        <w:rPr>
          <w:b w:val="0"/>
          <w:i/>
        </w:rPr>
        <w:t>pit</w:t>
      </w:r>
      <w:r>
        <w:rPr>
          <w:b w:val="0"/>
          <w:i w:val="0"/>
        </w:rPr>
        <w:t xml:space="preserve"> (small depression, usually at a fissure junction), and </w:t>
      </w:r>
      <w:r>
        <w:rPr>
          <w:b w:val="0"/>
          <w:i/>
        </w:rPr>
        <w:t>fossa</w:t>
      </w:r>
      <w:r>
        <w:rPr>
          <w:b w:val="0"/>
          <w:i w:val="0"/>
        </w:rPr>
        <w:t xml:space="preserve"> (a hollow, rounded, depressed area) as four distinct surface-anatomy terms feeding directly into Class I outline-form decisions</w:t>
      </w:r>
      <w:r>
        <w:rPr>
          <w:b w:val="0"/>
          <w:i w:val="0"/>
        </w:rPr>
        <w:t xml:space="preserve"> [3, p.330]</w:t>
      </w:r>
      <w:r>
        <w:rPr>
          <w:b w:val="0"/>
          <w:i w:val="0"/>
        </w:rPr>
        <w:t>.</w:t>
      </w:r>
    </w:p>
    <w:p>
      <w:pPr>
        <w:spacing w:after="120"/>
      </w:pPr>
      <w:r>
        <w:rPr>
          <w:b w:val="0"/>
          <w:i w:val="0"/>
        </w:rPr>
        <w:t xml:space="preserve">On preparation walls for bonded restorations, Summitt's makes a point not as explicit in the Sturdevant pages used above: </w:t>
      </w:r>
      <w:r>
        <w:rPr>
          <w:b w:val="0"/>
          <w:i/>
        </w:rPr>
        <w:t>“because of the advent of bonding restorative materials to teeth, walls of cavity preparations are less distinct than they are in preparations for restorations that are retained by mechanical undercuts.”</w:t>
      </w:r>
      <w:r>
        <w:rPr>
          <w:b w:val="0"/>
          <w:i w:val="0"/>
        </w:rPr>
        <w:t xml:space="preserve"> A worked example given: in a Class I preparation for a direct amalgam restoration, facial/lingual walls must be parallel or convergent for retention, but the walls of a preparation for bonded resin composite “could diverge … by considerably more, because the restoration would be bonded to the enamel and dentin”</w:t>
      </w:r>
      <w:r>
        <w:rPr>
          <w:b w:val="0"/>
          <w:i w:val="0"/>
        </w:rPr>
        <w:t xml:space="preserve"> [3, p.331]</w:t>
      </w:r>
      <w:r>
        <w:rPr>
          <w:b w:val="0"/>
          <w:i w:val="0"/>
        </w:rPr>
        <w:t>.</w:t>
      </w:r>
    </w:p>
    <w:p>
      <w:pPr>
        <w:pStyle w:val="Heading3"/>
      </w:pPr>
      <w:r>
        <w:t>10.2 Black's Classification — Same System, Slightly Different Emphasis</w:t>
      </w:r>
    </w:p>
    <w:p>
      <w:pPr>
        <w:spacing w:after="120"/>
      </w:pPr>
      <w:r>
        <w:rPr>
          <w:b w:val="0"/>
          <w:i w:val="0"/>
        </w:rPr>
        <w:t>Summitt's presents the same six classes (using Arabic rather than Roman numerals — “Class 1” rather than “Class I”) with materially identical location definitions to Sturdevant's Section 5 above</w:t>
      </w:r>
      <w:r>
        <w:rPr>
          <w:b w:val="0"/>
          <w:i w:val="0"/>
        </w:rPr>
        <w:t xml:space="preserve"> [3, p.334-335]</w:t>
      </w:r>
      <w:r>
        <w:rPr>
          <w:b w:val="0"/>
          <w:i w:val="0"/>
        </w:rPr>
        <w:t xml:space="preserve">. One difference in framing: Summitt's explicitly credits G.V. Black as </w:t>
      </w:r>
      <w:r>
        <w:rPr>
          <w:b w:val="0"/>
          <w:i/>
        </w:rPr>
        <w:t>“the father of operative dentistry”</w:t>
      </w:r>
      <w:r>
        <w:rPr>
          <w:b w:val="0"/>
          <w:i w:val="0"/>
        </w:rPr>
        <w:t xml:space="preserve"> and notes the classification was created </w:t>
      </w:r>
      <w:r>
        <w:rPr>
          <w:b w:val="0"/>
          <w:i/>
        </w:rPr>
        <w:t>“near the beginning of the 20th century”</w:t>
      </w:r>
      <w:r>
        <w:rPr>
          <w:b w:val="0"/>
          <w:i w:val="0"/>
        </w:rPr>
        <w:t xml:space="preserve"> specifically because </w:t>
      </w:r>
      <w:r>
        <w:rPr>
          <w:b w:val="0"/>
          <w:i/>
        </w:rPr>
        <w:t>“the location of carious tooth structure is a major factor in the design of the cavity preparation and the selection of instruments”</w:t>
      </w:r>
      <w:r>
        <w:rPr>
          <w:b w:val="0"/>
          <w:i w:val="0"/>
        </w:rPr>
        <w:t xml:space="preserve"> — i.e., Summitt's frames the classification as fundamentally instrument-selection-driven, a nuance not emphasized in the Sturdevant pages used above</w:t>
      </w:r>
      <w:r>
        <w:rPr>
          <w:b w:val="0"/>
          <w:i w:val="0"/>
        </w:rPr>
        <w:t xml:space="preserve"> [3, p.333]</w:t>
      </w:r>
      <w:r>
        <w:rPr>
          <w:b w:val="0"/>
          <w:i w:val="0"/>
        </w:rPr>
        <w:t>.</w:t>
      </w:r>
    </w:p>
    <w:p>
      <w:pPr>
        <w:pStyle w:val="Heading3"/>
      </w:pPr>
      <w:r>
        <w:t>10.3 Black's Original 7 Steps vs. Sturdevant's Expanded 9-Step, 2-Stage Model</w:t>
      </w:r>
    </w:p>
    <w:p>
      <w:pPr>
        <w:spacing w:after="120"/>
      </w:pPr>
      <w:r>
        <w:rPr>
          <w:b w:val="0"/>
          <w:i w:val="0"/>
        </w:rPr>
        <w:t xml:space="preserve">This is the most useful cross-check finding: Summitt's presents Black's </w:t>
      </w:r>
      <w:r>
        <w:rPr>
          <w:b w:val="0"/>
          <w:i/>
        </w:rPr>
        <w:t>original</w:t>
      </w:r>
      <w:r>
        <w:rPr>
          <w:b w:val="0"/>
          <w:i w:val="0"/>
        </w:rPr>
        <w:t xml:space="preserve"> sequence essentially unmodified as </w:t>
      </w:r>
      <w:r>
        <w:rPr>
          <w:b/>
          <w:i w:val="0"/>
        </w:rPr>
        <w:t>7 sequential steps</w:t>
      </w:r>
      <w:r>
        <w:rPr>
          <w:b w:val="0"/>
          <w:i w:val="0"/>
        </w:rPr>
        <w:t xml:space="preserve"> (not split into initial/final stages), explicitly noting that </w:t>
      </w:r>
      <w:r>
        <w:rPr>
          <w:b w:val="0"/>
          <w:i/>
        </w:rPr>
        <w:t>“although the technology of bonding … was not available to Black, his steps of cavity preparation are generally as appropriate today as they were when he formulated them”</w:t>
      </w:r>
      <w:r>
        <w:rPr>
          <w:b w:val="0"/>
          <w:i w:val="0"/>
        </w:rPr>
        <w:t xml:space="preserve"> [3, p.336]</w:t>
      </w:r>
      <w:r>
        <w:rPr>
          <w:b w:val="0"/>
          <w:i w:val="0"/>
        </w:rP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Black's step (Summitt's, 7 total)</w:t>
            </w:r>
          </w:p>
        </w:tc>
        <w:tc>
          <w:tcPr>
            <w:tcW w:type="dxa" w:w="4320"/>
          </w:tcPr>
          <w:p>
            <w:r>
              <w:rPr>
                <w:b/>
                <w:sz w:val="18"/>
              </w:rPr>
              <w:t>Corresponding Sturdevant's step(s) (Section 6-7 above)</w:t>
            </w:r>
          </w:p>
        </w:tc>
      </w:tr>
      <w:tr>
        <w:tc>
          <w:tcPr>
            <w:tcW w:type="dxa" w:w="4320"/>
          </w:tcPr>
          <w:p>
            <w:r>
              <w:rPr>
                <w:sz w:val="18"/>
              </w:rPr>
              <w:t>1. Establish outline form</w:t>
            </w:r>
          </w:p>
        </w:tc>
        <w:tc>
          <w:tcPr>
            <w:tcW w:type="dxa" w:w="4320"/>
          </w:tcPr>
          <w:p>
            <w:r>
              <w:rPr>
                <w:sz w:val="18"/>
              </w:rPr>
              <w:t>Step 1: Outline form and initial depth</w:t>
            </w:r>
          </w:p>
        </w:tc>
      </w:tr>
      <w:tr>
        <w:tc>
          <w:tcPr>
            <w:tcW w:type="dxa" w:w="4320"/>
          </w:tcPr>
          <w:p>
            <w:r>
              <w:rPr>
                <w:sz w:val="18"/>
              </w:rPr>
              <w:t>2. Obtain resistance form</w:t>
            </w:r>
          </w:p>
        </w:tc>
        <w:tc>
          <w:tcPr>
            <w:tcW w:type="dxa" w:w="4320"/>
          </w:tcPr>
          <w:p>
            <w:r>
              <w:rPr>
                <w:sz w:val="18"/>
              </w:rPr>
              <w:t>Step 2: Primary resistance form (+ part of Step 7: secondary resistance form)</w:t>
            </w:r>
          </w:p>
        </w:tc>
      </w:tr>
      <w:tr>
        <w:tc>
          <w:tcPr>
            <w:tcW w:type="dxa" w:w="4320"/>
          </w:tcPr>
          <w:p>
            <w:r>
              <w:rPr>
                <w:sz w:val="18"/>
              </w:rPr>
              <w:t>3. Obtain retention form</w:t>
            </w:r>
          </w:p>
        </w:tc>
        <w:tc>
          <w:tcPr>
            <w:tcW w:type="dxa" w:w="4320"/>
          </w:tcPr>
          <w:p>
            <w:r>
              <w:rPr>
                <w:sz w:val="18"/>
              </w:rPr>
              <w:t>Step 3: Primary retention form (+ part of Step 7: secondary retention form)</w:t>
            </w:r>
          </w:p>
        </w:tc>
      </w:tr>
      <w:tr>
        <w:tc>
          <w:tcPr>
            <w:tcW w:type="dxa" w:w="4320"/>
          </w:tcPr>
          <w:p>
            <w:r>
              <w:rPr>
                <w:sz w:val="18"/>
              </w:rPr>
              <w:t>4. Obtain convenience form</w:t>
            </w:r>
          </w:p>
        </w:tc>
        <w:tc>
          <w:tcPr>
            <w:tcW w:type="dxa" w:w="4320"/>
          </w:tcPr>
          <w:p>
            <w:r>
              <w:rPr>
                <w:sz w:val="18"/>
              </w:rPr>
              <w:t>Step 4: Convenience form</w:t>
            </w:r>
          </w:p>
        </w:tc>
      </w:tr>
      <w:tr>
        <w:tc>
          <w:tcPr>
            <w:tcW w:type="dxa" w:w="4320"/>
          </w:tcPr>
          <w:p>
            <w:r>
              <w:rPr>
                <w:sz w:val="18"/>
              </w:rPr>
              <w:t>5. Remove remaining carious dentin</w:t>
            </w:r>
          </w:p>
        </w:tc>
        <w:tc>
          <w:tcPr>
            <w:tcW w:type="dxa" w:w="4320"/>
          </w:tcPr>
          <w:p>
            <w:r>
              <w:rPr>
                <w:sz w:val="18"/>
              </w:rPr>
              <w:t>Step 5: Removal of remaining infected dentin/old material</w:t>
            </w:r>
          </w:p>
        </w:tc>
      </w:tr>
      <w:tr>
        <w:tc>
          <w:tcPr>
            <w:tcW w:type="dxa" w:w="4320"/>
          </w:tcPr>
          <w:p>
            <w:r>
              <w:rPr>
                <w:sz w:val="18"/>
              </w:rPr>
              <w:t>6. Finish enamel walls and cavosurface margins</w:t>
            </w:r>
          </w:p>
        </w:tc>
        <w:tc>
          <w:tcPr>
            <w:tcW w:type="dxa" w:w="4320"/>
          </w:tcPr>
          <w:p>
            <w:r>
              <w:rPr>
                <w:sz w:val="18"/>
              </w:rPr>
              <w:t>Step 8: Finishing external walls (+ Step 6: pulp protection is not a separate Black step at all)</w:t>
            </w:r>
          </w:p>
        </w:tc>
      </w:tr>
      <w:tr>
        <w:tc>
          <w:tcPr>
            <w:tcW w:type="dxa" w:w="4320"/>
          </w:tcPr>
          <w:p>
            <w:r>
              <w:rPr>
                <w:sz w:val="18"/>
              </w:rPr>
              <w:t>7. Clean the preparation (“toilet of the cavity”)</w:t>
            </w:r>
          </w:p>
        </w:tc>
        <w:tc>
          <w:tcPr>
            <w:tcW w:type="dxa" w:w="4320"/>
          </w:tcPr>
          <w:p>
            <w:r>
              <w:rPr>
                <w:sz w:val="18"/>
              </w:rPr>
              <w:t>Step 9: Final procedures — cleaning, inspecting, sealing</w:t>
            </w:r>
          </w:p>
        </w:tc>
      </w:tr>
    </w:tbl>
    <w:p>
      <w:r>
        <w:rPr>
          <w:i/>
          <w:sz w:val="18"/>
        </w:rPr>
        <w:t>Source: [3, p.336-337]; cross-referenced against [1, p.298]. Note: Sturdevant's inserts an explicit separate PULP PROTECTION step (Step 6) that Black's/Summitt's 7-step list does not name independently — Sturdevant's treats it as a distinct, modern addition rather than folding it into caries removal or a liner/base sub-step.</w:t>
      </w:r>
    </w:p>
    <w:p/>
    <w:p>
      <w:pPr>
        <w:spacing w:after="120"/>
      </w:pPr>
      <w:r>
        <w:rPr>
          <w:b w:val="0"/>
          <w:i w:val="0"/>
        </w:rPr>
        <w:t xml:space="preserve">Summitt's own gloss on Step 6 (“Finish enamel walls and cavosurface margins”) adds a specific, clinically useful nuance not spelled out as directly in the Sturdevant pages used above: for </w:t>
      </w:r>
      <w:r>
        <w:rPr>
          <w:b/>
          <w:i w:val="0"/>
        </w:rPr>
        <w:t>bonded resin composite restorations specifically</w:t>
      </w:r>
      <w:r>
        <w:rPr>
          <w:b w:val="0"/>
          <w:i w:val="0"/>
        </w:rPr>
        <w:t xml:space="preserve">, enamel that is unsupported by dentin </w:t>
      </w:r>
      <w:r>
        <w:rPr>
          <w:b w:val="0"/>
          <w:i/>
        </w:rPr>
        <w:t>but is not going to be exposed to significant occlusal loading is frequently allowed to remain in place and is reinforced by bonding to its internal surface</w:t>
      </w:r>
      <w:r>
        <w:rPr>
          <w:b w:val="0"/>
          <w:i w:val="0"/>
        </w:rPr>
        <w:t xml:space="preserve"> — i.e., the traditional “all unsupported enamel must be removed” rule (Sturdevant's Section 6.1 above) is explicitly relaxed for bonded composite in low-load areas, though weak/fragile/unsupported enamel still must be removed where it risks fracturing under composite polymerization shrinkage stress</w:t>
      </w:r>
      <w:r>
        <w:rPr>
          <w:b w:val="0"/>
          <w:i w:val="0"/>
        </w:rPr>
        <w:t xml:space="preserve"> [3, p.336]</w:t>
      </w:r>
      <w:r>
        <w:rPr>
          <w:b w:val="0"/>
          <w:i w:val="0"/>
        </w:rPr>
        <w:t>. This is a direct, useful elaboration on — not a contradiction of — Sturdevant's own “Modified tooth preparation designs… thin cavosurface margins may result in more acute angles” statement in Section 5.1 above</w:t>
      </w:r>
      <w:r>
        <w:rPr>
          <w:b w:val="0"/>
          <w:i w:val="0"/>
        </w:rPr>
        <w:t xml:space="preserve"> [1, p.295]</w:t>
      </w:r>
      <w:r>
        <w:rPr>
          <w:b w:val="0"/>
          <w:i w:val="0"/>
        </w:rPr>
        <w:t>.</w:t>
      </w:r>
    </w:p>
    <w:p>
      <w:pPr>
        <w:spacing w:after="120"/>
      </w:pPr>
      <w:r>
        <w:rPr>
          <w:b w:val="0"/>
          <w:i w:val="0"/>
        </w:rPr>
        <w:t>Both textbooks therefore converge on the same underlying seven-step logic; Sturdevant's is the more granular, clinically expanded account (splitting resistance/retention into primary and secondary phases and naming pulp protection separately), while Summitt's preserves Black's original step count and adds the explicit composite-era caveat on when unsupported enamel may legitimately be left in place.</w:t>
      </w:r>
    </w:p>
    <w:p>
      <w:r>
        <w:br w:type="page"/>
      </w:r>
    </w:p>
    <w:p>
      <w:pPr>
        <w:pStyle w:val="Heading2"/>
      </w:pPr>
      <w:r>
        <w:t>11. A Third Perspective: Marzouk's Biomechanical Treatment of Outline, Resistance, and Retention Form</w:t>
      </w:r>
    </w:p>
    <w:p>
      <w:pPr>
        <w:spacing w:after="120"/>
      </w:pPr>
      <w:r>
        <w:rPr>
          <w:b w:val="0"/>
          <w:i w:val="0"/>
        </w:rPr>
        <w:t xml:space="preserve">Marzouk's chapter 1, “Principles of Operative Dentistry,” covers the same four preparation-form steps as Sturdevant's and Summitt's, but with a distinctly more </w:t>
      </w:r>
      <w:r>
        <w:rPr>
          <w:b w:val="0"/>
          <w:i/>
        </w:rPr>
        <w:t>biomechanical/engineering</w:t>
      </w:r>
      <w:r>
        <w:rPr>
          <w:b w:val="0"/>
          <w:i w:val="0"/>
        </w:rPr>
        <w:t xml:space="preserve"> treatment — quantified mechanical property values, a named experimental study, and an explicit taxonomy of outline-form modifiers that neither of the other two sources lists as exhaustively. This section adds what Marzouk's covers that the sections above do not.</w:t>
      </w:r>
    </w:p>
    <w:p>
      <w:pPr>
        <w:pStyle w:val="Heading3"/>
      </w:pPr>
      <w:r>
        <w:t>11.1 Auxiliary Factors That Modify Outline Form</w:t>
      </w:r>
    </w:p>
    <w:p>
      <w:pPr>
        <w:spacing w:after="120"/>
      </w:pPr>
      <w:r>
        <w:rPr>
          <w:b w:val="0"/>
          <w:i w:val="0"/>
        </w:rPr>
        <w:t>Beyond the basic caries-extent-driven outline, Marzouk's lists twelve distinct modifying factors, several with more depth than either source above</w:t>
      </w:r>
      <w:r>
        <w:rPr>
          <w:b w:val="0"/>
          <w:i w:val="0"/>
        </w:rPr>
        <w:t xml:space="preserve"> [4, p.22-24]</w:t>
      </w:r>
      <w:r>
        <w:rPr>
          <w:b w:val="0"/>
          <w:i w:val="0"/>
        </w:rP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Factor</w:t>
            </w:r>
          </w:p>
        </w:tc>
        <w:tc>
          <w:tcPr>
            <w:tcW w:type="dxa" w:w="4320"/>
          </w:tcPr>
          <w:p>
            <w:r>
              <w:rPr>
                <w:b/>
                <w:sz w:val="18"/>
              </w:rPr>
              <w:t>Effect on outline form</w:t>
            </w:r>
          </w:p>
        </w:tc>
      </w:tr>
      <w:tr>
        <w:tc>
          <w:tcPr>
            <w:tcW w:type="dxa" w:w="4320"/>
          </w:tcPr>
          <w:p>
            <w:r>
              <w:rPr>
                <w:sz w:val="18"/>
              </w:rPr>
              <w:t>A. Conservation</w:t>
            </w:r>
          </w:p>
        </w:tc>
        <w:tc>
          <w:tcPr>
            <w:tcW w:type="dxa" w:w="4320"/>
          </w:tcPr>
          <w:p>
            <w:r>
              <w:rPr>
                <w:sz w:val="18"/>
              </w:rPr>
              <w:t>The dominant modern theme — conserve as much tooth structure as possible, “to the extent that it is sometimes necessary to violate some of Black's principles”</w:t>
            </w:r>
          </w:p>
        </w:tc>
      </w:tr>
      <w:tr>
        <w:tc>
          <w:tcPr>
            <w:tcW w:type="dxa" w:w="4320"/>
          </w:tcPr>
          <w:p>
            <w:r>
              <w:rPr>
                <w:sz w:val="18"/>
              </w:rPr>
              <w:t>B. Adjacent enamel cracks/crazing</w:t>
            </w:r>
          </w:p>
        </w:tc>
        <w:tc>
          <w:tcPr>
            <w:tcW w:type="dxa" w:w="4320"/>
          </w:tcPr>
          <w:p>
            <w:r>
              <w:rPr>
                <w:sz w:val="18"/>
              </w:rPr>
              <w:t>May need to be included in the preparation as a form of extension for prevention</w:t>
            </w:r>
          </w:p>
        </w:tc>
      </w:tr>
      <w:tr>
        <w:tc>
          <w:tcPr>
            <w:tcW w:type="dxa" w:w="4320"/>
          </w:tcPr>
          <w:p>
            <w:r>
              <w:rPr>
                <w:sz w:val="18"/>
              </w:rPr>
              <w:t>C. Restorative material type</w:t>
            </w:r>
          </w:p>
        </w:tc>
        <w:tc>
          <w:tcPr>
            <w:tcW w:type="dxa" w:w="4320"/>
          </w:tcPr>
          <w:p>
            <w:r>
              <w:rPr>
                <w:sz w:val="18"/>
              </w:rPr>
              <w:t>Amalgam/gold foil (fabricated intraorally) need smaller preparations than cast restorations (fabricated extraorally); bonded restorations may need no removal of sound structure at all</w:t>
            </w:r>
          </w:p>
        </w:tc>
      </w:tr>
      <w:tr>
        <w:tc>
          <w:tcPr>
            <w:tcW w:type="dxa" w:w="4320"/>
          </w:tcPr>
          <w:p>
            <w:r>
              <w:rPr>
                <w:sz w:val="18"/>
              </w:rPr>
              <w:t>D. Extension for access</w:t>
            </w:r>
          </w:p>
        </w:tc>
        <w:tc>
          <w:tcPr>
            <w:tcW w:type="dxa" w:w="4320"/>
          </w:tcPr>
          <w:p>
            <w:r>
              <w:rPr>
                <w:sz w:val="18"/>
              </w:rPr>
              <w:t>E.g., deliberately involving an intact, caries-free occlusal surface to gain access to a proximal lesion</w:t>
            </w:r>
          </w:p>
        </w:tc>
      </w:tr>
      <w:tr>
        <w:tc>
          <w:tcPr>
            <w:tcW w:type="dxa" w:w="4320"/>
          </w:tcPr>
          <w:p>
            <w:r>
              <w:rPr>
                <w:sz w:val="18"/>
              </w:rPr>
              <w:t>E. Unusual anatomy/malalignment/steep cusps</w:t>
            </w:r>
          </w:p>
        </w:tc>
        <w:tc>
          <w:tcPr>
            <w:tcW w:type="dxa" w:w="4320"/>
          </w:tcPr>
          <w:p>
            <w:r>
              <w:rPr>
                <w:sz w:val="18"/>
              </w:rPr>
              <w:t>Substantially modifies which areas are self-cleansable vs. not</w:t>
            </w:r>
          </w:p>
        </w:tc>
      </w:tr>
      <w:tr>
        <w:tc>
          <w:tcPr>
            <w:tcW w:type="dxa" w:w="4320"/>
          </w:tcPr>
          <w:p>
            <w:r>
              <w:rPr>
                <w:sz w:val="18"/>
              </w:rPr>
              <w:t>F. Avoiding margins in occlusal contact</w:t>
            </w:r>
          </w:p>
        </w:tc>
        <w:tc>
          <w:tcPr>
            <w:tcW w:type="dxa" w:w="4320"/>
          </w:tcPr>
          <w:p>
            <w:r>
              <w:rPr>
                <w:sz w:val="18"/>
              </w:rPr>
              <w:t>Margins under opposing-tooth contact risk marginal failure from repeated opening/closing of the marginal space under load</w:t>
            </w:r>
          </w:p>
        </w:tc>
      </w:tr>
      <w:tr>
        <w:tc>
          <w:tcPr>
            <w:tcW w:type="dxa" w:w="4320"/>
          </w:tcPr>
          <w:p>
            <w:r>
              <w:rPr>
                <w:sz w:val="18"/>
              </w:rPr>
              <w:t>G. Esthetics</w:t>
            </w:r>
          </w:p>
        </w:tc>
        <w:tc>
          <w:tcPr>
            <w:tcW w:type="dxa" w:w="4320"/>
          </w:tcPr>
          <w:p>
            <w:r>
              <w:rPr>
                <w:sz w:val="18"/>
              </w:rPr>
              <w:t>Described as capable of modifying outline form “more than” any other auxiliary factor — see 8-point breakdown below</w:t>
            </w:r>
          </w:p>
        </w:tc>
      </w:tr>
      <w:tr>
        <w:tc>
          <w:tcPr>
            <w:tcW w:type="dxa" w:w="4320"/>
          </w:tcPr>
          <w:p>
            <w:r>
              <w:rPr>
                <w:sz w:val="18"/>
              </w:rPr>
              <w:t>H. Protecting critical anatomy</w:t>
            </w:r>
          </w:p>
        </w:tc>
        <w:tc>
          <w:tcPr>
            <w:tcW w:type="dxa" w:w="4320"/>
          </w:tcPr>
          <w:p>
            <w:r>
              <w:rPr>
                <w:sz w:val="18"/>
              </w:rPr>
              <w:t>Modify outline to avoid mechanically/biologically endangering a specific tooth structure</w:t>
            </w:r>
          </w:p>
        </w:tc>
      </w:tr>
      <w:tr>
        <w:tc>
          <w:tcPr>
            <w:tcW w:type="dxa" w:w="4320"/>
          </w:tcPr>
          <w:p>
            <w:r>
              <w:rPr>
                <w:sz w:val="18"/>
              </w:rPr>
              <w:t>I. Abnormal cleansing capability</w:t>
            </w:r>
          </w:p>
        </w:tc>
        <w:tc>
          <w:tcPr>
            <w:tcW w:type="dxa" w:w="4320"/>
          </w:tcPr>
          <w:p>
            <w:r>
              <w:rPr>
                <w:sz w:val="18"/>
              </w:rPr>
              <w:t>Abnormal saliva, mental/physical handicap — may require including new areas judged uncleansable by the patient</w:t>
            </w:r>
          </w:p>
        </w:tc>
      </w:tr>
      <w:tr>
        <w:tc>
          <w:tcPr>
            <w:tcW w:type="dxa" w:w="4320"/>
          </w:tcPr>
          <w:p>
            <w:r>
              <w:rPr>
                <w:sz w:val="18"/>
              </w:rPr>
              <w:t>J. Enameloplasty / enamelectomy</w:t>
            </w:r>
          </w:p>
        </w:tc>
        <w:tc>
          <w:tcPr>
            <w:tcW w:type="dxa" w:w="4320"/>
          </w:tcPr>
          <w:p>
            <w:r>
              <w:rPr>
                <w:sz w:val="18"/>
              </w:rPr>
              <w:t>See distinction below</w:t>
            </w:r>
          </w:p>
        </w:tc>
      </w:tr>
      <w:tr>
        <w:tc>
          <w:tcPr>
            <w:tcW w:type="dxa" w:w="4320"/>
          </w:tcPr>
          <w:p>
            <w:r>
              <w:rPr>
                <w:sz w:val="18"/>
              </w:rPr>
              <w:t>K. Extension for retention</w:t>
            </w:r>
          </w:p>
        </w:tc>
        <w:tc>
          <w:tcPr>
            <w:tcW w:type="dxa" w:w="4320"/>
          </w:tcPr>
          <w:p>
            <w:r>
              <w:rPr>
                <w:sz w:val="18"/>
              </w:rPr>
              <w:t>Deliberately involving additional surface(s) purely to secure adequate retention form</w:t>
            </w:r>
          </w:p>
        </w:tc>
      </w:tr>
      <w:tr>
        <w:tc>
          <w:tcPr>
            <w:tcW w:type="dxa" w:w="4320"/>
          </w:tcPr>
          <w:p>
            <w:r>
              <w:rPr>
                <w:sz w:val="18"/>
              </w:rPr>
              <w:t>L. Extension for resistance</w:t>
            </w:r>
          </w:p>
        </w:tc>
        <w:tc>
          <w:tcPr>
            <w:tcW w:type="dxa" w:w="4320"/>
          </w:tcPr>
          <w:p>
            <w:r>
              <w:rPr>
                <w:sz w:val="18"/>
              </w:rPr>
              <w:t>Deliberately extending to mechanically engage remaining weakened tooth structure needing coverage/support</w:t>
            </w:r>
          </w:p>
        </w:tc>
      </w:tr>
    </w:tbl>
    <w:p/>
    <w:p>
      <w:pPr>
        <w:spacing w:before="80" w:after="80"/>
      </w:pPr>
      <w:r>
        <w:rPr>
          <w:b/>
        </w:rPr>
        <w:t xml:space="preserve">DEFINITION — Enameloplasty vs. enamelectomy (Marzouk's distinction): </w:t>
      </w:r>
      <w:r>
        <w:rPr>
          <w:b w:val="0"/>
          <w:i w:val="0"/>
        </w:rPr>
        <w:t>enameloplasty reshapes multiple shallow supplementary grooves into one large, saucer-shaped, easily cleansable depression using a ball-shaped diamond/large round bur, sacrificing minimal enamel and NOT extending the preparation outline. Enamelectomy is used instead when the grooves are large/deep enough that complete penetration or badly-thinned enamel would result — here the grooves ARE included in the preparation, but at a SHALLOWER depth than the rest of the preparation.</w:t>
      </w:r>
      <w:r>
        <w:t xml:space="preserve"> [4, p.23]</w:t>
      </w:r>
    </w:p>
    <w:p>
      <w:pPr>
        <w:spacing w:after="120"/>
      </w:pPr>
      <w:r>
        <w:rPr>
          <w:b w:val="0"/>
          <w:i w:val="0"/>
        </w:rPr>
        <w:t>Marzouk's 8-point esthetic-modification list is considerably more granular than anything in the Sturdevant/Summitt pages used above, and is worth reproducing directly given how often esthetics drives real clinical preparation decisions</w:t>
      </w:r>
      <w:r>
        <w:rPr>
          <w:b w:val="0"/>
          <w:i w:val="0"/>
        </w:rPr>
        <w:t xml:space="preserve"> [4, p.22]</w:t>
      </w:r>
      <w:r>
        <w:rPr>
          <w:b w:val="0"/>
          <w:i w:val="0"/>
        </w:rPr>
        <w:t xml:space="preserve">: (1) select tooth-colored material matching surrounding shade; (2) place conspicuous margins in hidden locations (subgingival, contact areas) — noting explicitly this can sometimes place them in </w:t>
      </w:r>
      <w:r>
        <w:rPr>
          <w:b w:val="0"/>
          <w:i/>
        </w:rPr>
        <w:t>non-self-cleansable</w:t>
      </w:r>
      <w:r>
        <w:rPr>
          <w:b w:val="0"/>
          <w:i w:val="0"/>
        </w:rPr>
        <w:t xml:space="preserve"> areas, a direct trade-off; (3) align the outline parallel to adjacent tooth periphery/anatomy to mask the tooth–restoration junction; (4) design the outline so conspicuous surfaces reflect light to </w:t>
      </w:r>
      <w:r>
        <w:rPr>
          <w:b w:val="0"/>
          <w:i/>
        </w:rPr>
        <w:t>adjacent tooth structure first</w:t>
      </w:r>
      <w:r>
        <w:rPr>
          <w:b w:val="0"/>
          <w:i w:val="0"/>
        </w:rPr>
        <w:t xml:space="preserve"> rather than directly back to the viewer; (5) keep the marginal outline in definite lines with no irregular/abrupt changes; (6) create as smooth a restoration surface as possible to minimize plaque accumulation and staining; (7) imitate the tooth's normal three-dimensional contour (may mean less extension, or paradoxically more, if the original contour itself was unesthetic); (8) reproduce natural surface landmarks (even surface “defects”) present on adjacent teeth.</w:t>
      </w:r>
    </w:p>
    <w:p>
      <w:pPr>
        <w:pStyle w:val="Heading3"/>
      </w:pPr>
      <w:r>
        <w:t>11.2 Stress Patterns and Applied Mechanical Properties of Tooth Structure</w:t>
      </w:r>
    </w:p>
    <w:p>
      <w:pPr>
        <w:spacing w:after="120"/>
      </w:pPr>
      <w:r>
        <w:rPr>
          <w:b w:val="0"/>
          <w:i w:val="0"/>
        </w:rPr>
        <w:t xml:space="preserve">Marzouk's frames resistance form explicitly as a structural engineering problem: </w:t>
      </w:r>
      <w:r>
        <w:rPr>
          <w:b w:val="0"/>
          <w:i/>
        </w:rPr>
        <w:t>“Building a restoration is similar to building any mechanical structure, in that the stress patterns of the available foundation and the contemplated structure must be predetermined.”</w:t>
      </w:r>
      <w:r>
        <w:rPr>
          <w:b w:val="0"/>
          <w:i w:val="0"/>
        </w:rPr>
        <w:t xml:space="preserve"> [4, p.24]</w:t>
      </w:r>
      <w:r>
        <w:rPr>
          <w:b w:val="0"/>
          <w:i w:val="0"/>
        </w:rPr>
        <w:t xml:space="preserve"> It then maps specific stress-concentration zones by location — content not present in the Sturdevant/Summitt pages used above</w:t>
      </w:r>
      <w:r>
        <w:rPr>
          <w:b w:val="0"/>
          <w:i w:val="0"/>
        </w:rPr>
        <w:t xml:space="preserve"> [4, p.24-25]</w:t>
      </w:r>
      <w:r>
        <w:rPr>
          <w:b w:val="0"/>
          <w:i w:val="0"/>
        </w:rPr>
        <w:t>:</w:t>
      </w:r>
    </w:p>
    <w:p>
      <w:pPr>
        <w:pStyle w:val="ListBullet"/>
        <w:spacing w:after="60"/>
      </w:pPr>
      <w:r>
        <w:rPr>
          <w:b w:val="0"/>
          <w:i w:val="0"/>
        </w:rPr>
        <w:t>The crown–root junction bears shear stress, plus tension (loading side) and compression (non-loading side) during excursive movement</w:t>
      </w:r>
    </w:p>
    <w:p>
      <w:pPr>
        <w:pStyle w:val="ListBullet"/>
        <w:spacing w:after="60"/>
      </w:pPr>
      <w:r>
        <w:rPr>
          <w:b w:val="0"/>
          <w:i w:val="0"/>
        </w:rPr>
        <w:t>Incisal angles (especially square ones) bear tensile/shear stress normally, with massive compressive stress in edge-to-edge occlusion</w:t>
      </w:r>
    </w:p>
    <w:p>
      <w:pPr>
        <w:pStyle w:val="ListBullet"/>
        <w:spacing w:after="60"/>
      </w:pPr>
      <w:r>
        <w:rPr>
          <w:b w:val="0"/>
          <w:i w:val="0"/>
        </w:rPr>
        <w:t>Axial angles and lingual marginal ridges bear concentrated shear stress, plus tension (loading side)/compression (non-loading side)</w:t>
      </w:r>
    </w:p>
    <w:p>
      <w:pPr>
        <w:pStyle w:val="ListBullet"/>
        <w:spacing w:after="60"/>
      </w:pPr>
      <w:r>
        <w:rPr>
          <w:b w:val="0"/>
          <w:i w:val="0"/>
        </w:rPr>
        <w:t>Cuspid slopes bear three distinct types of concentrated stress, especially when the cuspid is a canine-guidance/group-function protector</w:t>
      </w:r>
    </w:p>
    <w:p>
      <w:pPr>
        <w:pStyle w:val="ListBullet"/>
        <w:spacing w:after="60"/>
      </w:pPr>
      <w:r>
        <w:rPr>
          <w:b w:val="0"/>
          <w:i w:val="0"/>
        </w:rPr>
        <w:t>The distal surface of the cuspid has a unique, high-stress pattern from anterior-component force concentration at the anterior/posterior arch junction plus microlateral cuspid displacement — leading to marked abrasive wear at this specific site</w:t>
      </w:r>
    </w:p>
    <w:p>
      <w:pPr>
        <w:spacing w:after="120"/>
      </w:pPr>
      <w:r>
        <w:rPr>
          <w:b/>
          <w:i w:val="0"/>
        </w:rPr>
        <w:t>Quantified mechanical properties given (averages — the source notes these vary by tooth and by location on the same tooth)</w:t>
      </w:r>
      <w:r>
        <w:rPr>
          <w:b w:val="0"/>
          <w:i w:val="0"/>
        </w:rPr>
        <w:t xml:space="preserve"> [4, p.28]</w:t>
      </w:r>
      <w:r>
        <w:rPr>
          <w:b w:val="0"/>
          <w:i w:val="0"/>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Property</w:t>
            </w:r>
          </w:p>
        </w:tc>
        <w:tc>
          <w:tcPr>
            <w:tcW w:type="dxa" w:w="2880"/>
          </w:tcPr>
          <w:p>
            <w:r>
              <w:rPr>
                <w:b/>
                <w:sz w:val="18"/>
              </w:rPr>
              <w:t>Enamel (supported by vital dentin)</w:t>
            </w:r>
          </w:p>
        </w:tc>
        <w:tc>
          <w:tcPr>
            <w:tcW w:type="dxa" w:w="2880"/>
          </w:tcPr>
          <w:p>
            <w:r>
              <w:rPr>
                <w:b/>
                <w:sz w:val="18"/>
              </w:rPr>
              <w:t>Vital dentin</w:t>
            </w:r>
          </w:p>
        </w:tc>
      </w:tr>
      <w:tr>
        <w:tc>
          <w:tcPr>
            <w:tcW w:type="dxa" w:w="2880"/>
          </w:tcPr>
          <w:p>
            <w:r>
              <w:rPr>
                <w:sz w:val="18"/>
              </w:rPr>
              <w:t>Compressive strength</w:t>
            </w:r>
          </w:p>
        </w:tc>
        <w:tc>
          <w:tcPr>
            <w:tcW w:type="dxa" w:w="2880"/>
          </w:tcPr>
          <w:p>
            <w:r>
              <w:rPr>
                <w:sz w:val="18"/>
              </w:rPr>
              <w:t>36,000-42,000 PSI</w:t>
            </w:r>
          </w:p>
        </w:tc>
        <w:tc>
          <w:tcPr>
            <w:tcW w:type="dxa" w:w="2880"/>
          </w:tcPr>
          <w:p>
            <w:r>
              <w:rPr>
                <w:sz w:val="18"/>
              </w:rPr>
              <w:t>40,000-50,000 PSI</w:t>
            </w:r>
          </w:p>
        </w:tc>
      </w:tr>
      <w:tr>
        <w:tc>
          <w:tcPr>
            <w:tcW w:type="dxa" w:w="2880"/>
          </w:tcPr>
          <w:p>
            <w:r>
              <w:rPr>
                <w:sz w:val="18"/>
              </w:rPr>
              <w:t>Modulus of resilience</w:t>
            </w:r>
          </w:p>
        </w:tc>
        <w:tc>
          <w:tcPr>
            <w:tcW w:type="dxa" w:w="2880"/>
          </w:tcPr>
          <w:p>
            <w:r>
              <w:rPr>
                <w:sz w:val="18"/>
              </w:rPr>
              <w:t>60-80 inch-lbs/cubic inch</w:t>
            </w:r>
          </w:p>
        </w:tc>
        <w:tc>
          <w:tcPr>
            <w:tcW w:type="dxa" w:w="2880"/>
          </w:tcPr>
          <w:p>
            <w:r>
              <w:rPr>
                <w:sz w:val="18"/>
              </w:rPr>
              <w:t>100-140 inch-lbs/cubic inch</w:t>
            </w:r>
          </w:p>
        </w:tc>
      </w:tr>
      <w:tr>
        <w:tc>
          <w:tcPr>
            <w:tcW w:type="dxa" w:w="2880"/>
          </w:tcPr>
          <w:p>
            <w:r>
              <w:rPr>
                <w:sz w:val="18"/>
              </w:rPr>
              <w:t>Modulus of elasticity (compression)</w:t>
            </w:r>
          </w:p>
        </w:tc>
        <w:tc>
          <w:tcPr>
            <w:tcW w:type="dxa" w:w="2880"/>
          </w:tcPr>
          <w:p>
            <w:r>
              <w:rPr>
                <w:sz w:val="18"/>
              </w:rPr>
              <w:t>7,000,000 PSI</w:t>
            </w:r>
          </w:p>
        </w:tc>
        <w:tc>
          <w:tcPr>
            <w:tcW w:type="dxa" w:w="2880"/>
          </w:tcPr>
          <w:p>
            <w:r>
              <w:rPr>
                <w:sz w:val="18"/>
              </w:rPr>
              <w:t>1,900,000 PSI</w:t>
            </w:r>
          </w:p>
        </w:tc>
      </w:tr>
    </w:tbl>
    <w:p>
      <w:r>
        <w:rPr>
          <w:i/>
          <w:sz w:val="18"/>
        </w:rPr>
        <w:t>Source: [4, p.28]. Further stated relationships: when enamel loses dentin support it loses &gt;85% of its strength properties; dentin's tensile strength is ~10% less than its compressive strength; enamel's tensile and compressive strengths are similar WHILE dentin-supported; dentin's shear strength is ~60% less than its compressive strength (‘very critical in restorative design’); enamel has minimal shear strength once it loses dentin support; nonvital dentin loses 40-60% of its strength properties.</w:t>
      </w:r>
    </w:p>
    <w:p/>
    <w:p>
      <w:pPr>
        <w:pStyle w:val="Heading3"/>
      </w:pPr>
      <w:r>
        <w:t>11.3 The Vale Experiment — Quantified Loss of Fracture Resistance from Marginal Ridge Involvement</w:t>
      </w:r>
    </w:p>
    <w:p>
      <w:pPr>
        <w:spacing w:after="120"/>
      </w:pPr>
      <w:r>
        <w:rPr>
          <w:b w:val="0"/>
          <w:i w:val="0"/>
        </w:rPr>
        <w:t>Marzouk's cites a named experimental study (Vale, later repeated by other investigators with more sophisticated equipment, with consistent results): occluso-proximal cavities of varying width relative to intercuspal distance were cut, the teeth loaded to fracture, and the fracture load compared to sound control teeth</w:t>
      </w:r>
      <w:r>
        <w:rPr>
          <w:b w:val="0"/>
          <w:i w:val="0"/>
        </w:rPr>
        <w:t xml:space="preserve"> [4, p.28]</w:t>
      </w:r>
      <w:r>
        <w:rPr>
          <w:b w:val="0"/>
          <w:i w:val="0"/>
        </w:rPr>
        <w:t>. This is a specific, quantified data source not present in the Sturdevant/Summitt pages used above: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Preparation extent</w:t>
            </w:r>
          </w:p>
        </w:tc>
        <w:tc>
          <w:tcPr>
            <w:tcW w:type="dxa" w:w="4320"/>
          </w:tcPr>
          <w:p>
            <w:r>
              <w:rPr>
                <w:b/>
                <w:sz w:val="18"/>
              </w:rPr>
              <w:t>Approx. loss of resistance to splitting</w:t>
            </w:r>
          </w:p>
        </w:tc>
      </w:tr>
      <w:tr>
        <w:tc>
          <w:tcPr>
            <w:tcW w:type="dxa" w:w="4320"/>
          </w:tcPr>
          <w:p>
            <w:r>
              <w:rPr>
                <w:sz w:val="18"/>
              </w:rPr>
              <w:t>One marginal ridge crossed at ¼ intercuspal distance</w:t>
            </w:r>
          </w:p>
        </w:tc>
        <w:tc>
          <w:tcPr>
            <w:tcW w:type="dxa" w:w="4320"/>
          </w:tcPr>
          <w:p>
            <w:r>
              <w:rPr>
                <w:sz w:val="18"/>
              </w:rPr>
              <w:t>~10%</w:t>
            </w:r>
          </w:p>
        </w:tc>
      </w:tr>
      <w:tr>
        <w:tc>
          <w:tcPr>
            <w:tcW w:type="dxa" w:w="4320"/>
          </w:tcPr>
          <w:p>
            <w:r>
              <w:rPr>
                <w:sz w:val="18"/>
              </w:rPr>
              <w:t>Two marginal ridges crossed at ¼ intercuspal distance</w:t>
            </w:r>
          </w:p>
        </w:tc>
        <w:tc>
          <w:tcPr>
            <w:tcW w:type="dxa" w:w="4320"/>
          </w:tcPr>
          <w:p>
            <w:r>
              <w:rPr>
                <w:sz w:val="18"/>
              </w:rPr>
              <w:t>~15%</w:t>
            </w:r>
          </w:p>
        </w:tc>
      </w:tr>
      <w:tr>
        <w:tc>
          <w:tcPr>
            <w:tcW w:type="dxa" w:w="4320"/>
          </w:tcPr>
          <w:p>
            <w:r>
              <w:rPr>
                <w:sz w:val="18"/>
              </w:rPr>
              <w:t>One marginal ridge crossed at ⅓ intercuspal distance</w:t>
            </w:r>
          </w:p>
        </w:tc>
        <w:tc>
          <w:tcPr>
            <w:tcW w:type="dxa" w:w="4320"/>
          </w:tcPr>
          <w:p>
            <w:r>
              <w:rPr>
                <w:sz w:val="18"/>
              </w:rPr>
              <w:t>~30%</w:t>
            </w:r>
          </w:p>
        </w:tc>
      </w:tr>
      <w:tr>
        <w:tc>
          <w:tcPr>
            <w:tcW w:type="dxa" w:w="4320"/>
          </w:tcPr>
          <w:p>
            <w:r>
              <w:rPr>
                <w:sz w:val="18"/>
              </w:rPr>
              <w:t>Two marginal ridges crossed at ⅓ intercuspal distance</w:t>
            </w:r>
          </w:p>
        </w:tc>
        <w:tc>
          <w:tcPr>
            <w:tcW w:type="dxa" w:w="4320"/>
          </w:tcPr>
          <w:p>
            <w:r>
              <w:rPr>
                <w:sz w:val="18"/>
              </w:rPr>
              <w:t>~35%</w:t>
            </w:r>
          </w:p>
        </w:tc>
      </w:tr>
      <w:tr>
        <w:tc>
          <w:tcPr>
            <w:tcW w:type="dxa" w:w="4320"/>
          </w:tcPr>
          <w:p>
            <w:r>
              <w:rPr>
                <w:sz w:val="18"/>
              </w:rPr>
              <w:t>One marginal ridge crossed at ½ intercuspal distance</w:t>
            </w:r>
          </w:p>
        </w:tc>
        <w:tc>
          <w:tcPr>
            <w:tcW w:type="dxa" w:w="4320"/>
          </w:tcPr>
          <w:p>
            <w:r>
              <w:rPr>
                <w:sz w:val="18"/>
              </w:rPr>
              <w:t>~40%</w:t>
            </w:r>
          </w:p>
        </w:tc>
      </w:tr>
      <w:tr>
        <w:tc>
          <w:tcPr>
            <w:tcW w:type="dxa" w:w="4320"/>
          </w:tcPr>
          <w:p>
            <w:r>
              <w:rPr>
                <w:sz w:val="18"/>
              </w:rPr>
              <w:t>Two marginal ridges crossed at ½ intercuspal distance</w:t>
            </w:r>
          </w:p>
        </w:tc>
        <w:tc>
          <w:tcPr>
            <w:tcW w:type="dxa" w:w="4320"/>
          </w:tcPr>
          <w:p>
            <w:r>
              <w:rPr>
                <w:sz w:val="18"/>
              </w:rPr>
              <w:t>~45%</w:t>
            </w:r>
          </w:p>
        </w:tc>
      </w:tr>
      <w:tr>
        <w:tc>
          <w:tcPr>
            <w:tcW w:type="dxa" w:w="4320"/>
          </w:tcPr>
          <w:p>
            <w:r>
              <w:rPr>
                <w:sz w:val="18"/>
              </w:rPr>
              <w:t>A crossing (transverse) ridge crossed at ⅓ intercuspal distance</w:t>
            </w:r>
          </w:p>
        </w:tc>
        <w:tc>
          <w:tcPr>
            <w:tcW w:type="dxa" w:w="4320"/>
          </w:tcPr>
          <w:p>
            <w:r>
              <w:rPr>
                <w:sz w:val="18"/>
              </w:rPr>
              <w:t>~20%</w:t>
            </w:r>
          </w:p>
        </w:tc>
      </w:tr>
      <w:tr>
        <w:tc>
          <w:tcPr>
            <w:tcW w:type="dxa" w:w="4320"/>
          </w:tcPr>
          <w:p>
            <w:r>
              <w:rPr>
                <w:sz w:val="18"/>
              </w:rPr>
              <w:t>A crossing ridge crossed at ½ intercuspal distance</w:t>
            </w:r>
          </w:p>
        </w:tc>
        <w:tc>
          <w:tcPr>
            <w:tcW w:type="dxa" w:w="4320"/>
          </w:tcPr>
          <w:p>
            <w:r>
              <w:rPr>
                <w:sz w:val="18"/>
              </w:rPr>
              <w:t>~35% (as printed in source)</w:t>
            </w:r>
          </w:p>
        </w:tc>
      </w:tr>
      <w:tr>
        <w:tc>
          <w:tcPr>
            <w:tcW w:type="dxa" w:w="4320"/>
          </w:tcPr>
          <w:p>
            <w:r>
              <w:rPr>
                <w:sz w:val="18"/>
              </w:rPr>
              <w:t>A crossing ridge crossed at even greater extent</w:t>
            </w:r>
          </w:p>
        </w:tc>
        <w:tc>
          <w:tcPr>
            <w:tcW w:type="dxa" w:w="4320"/>
          </w:tcPr>
          <w:p>
            <w:r>
              <w:rPr>
                <w:sz w:val="18"/>
              </w:rPr>
              <w:t>~45%</w:t>
            </w:r>
          </w:p>
        </w:tc>
      </w:tr>
    </w:tbl>
    <w:p>
      <w:r>
        <w:rPr>
          <w:i/>
          <w:sz w:val="18"/>
        </w:rPr>
        <w:t>Source: [4, p.28]. Figures are the source's own rounded summary of pooled findings across Vale and subsequent replications; presented here exactly as printed, including an apparent internal inconsistency in the fraction labels for the crossing-ridge rows in the original text.</w:t>
      </w:r>
    </w:p>
    <w:p/>
    <w:p>
      <w:pPr>
        <w:spacing w:after="120"/>
      </w:pPr>
      <w:r>
        <w:rPr>
          <w:b w:val="0"/>
          <w:i w:val="0"/>
        </w:rPr>
        <w:t>Direct design implications drawn from this data</w:t>
      </w:r>
      <w:r>
        <w:rPr>
          <w:b w:val="0"/>
          <w:i w:val="0"/>
        </w:rPr>
        <w:t xml:space="preserve"> [4, p.28-29]</w:t>
      </w:r>
      <w:r>
        <w:rPr>
          <w:b w:val="0"/>
          <w:i w:val="0"/>
        </w:rPr>
        <w:t>:</w:t>
      </w:r>
    </w:p>
    <w:p>
      <w:pPr>
        <w:pStyle w:val="ListBullet"/>
        <w:spacing w:after="60"/>
      </w:pPr>
      <w:r>
        <w:rPr>
          <w:b w:val="0"/>
          <w:i w:val="0"/>
        </w:rPr>
        <w:t>Use floors/planes at right angles to the direction of loading, to avoid shear stress</w:t>
      </w:r>
    </w:p>
    <w:p>
      <w:pPr>
        <w:pStyle w:val="ListBullet"/>
        <w:spacing w:after="60"/>
      </w:pPr>
      <w:r>
        <w:rPr>
          <w:b w:val="0"/>
          <w:i w:val="0"/>
        </w:rPr>
        <w:t>Walls should be parallel to the direction of loading forces where possible, to minimize shear</w:t>
      </w:r>
    </w:p>
    <w:p>
      <w:pPr>
        <w:pStyle w:val="ListBullet"/>
        <w:spacing w:after="60"/>
      </w:pPr>
      <w:r>
        <w:rPr>
          <w:b w:val="0"/>
          <w:i w:val="0"/>
        </w:rPr>
        <w:t xml:space="preserve">Ranked resistance to loading by preparation shape: </w:t>
      </w:r>
      <w:r>
        <w:rPr>
          <w:b/>
          <w:i w:val="0"/>
        </w:rPr>
        <w:t>inverted truncated cone &gt; box shape &gt; cone shape</w:t>
      </w:r>
      <w:r>
        <w:rPr>
          <w:b w:val="0"/>
          <w:i w:val="0"/>
        </w:rPr>
        <w:t xml:space="preserve"> — so an inverted truncated cone should be used “if conditions and requirements allow”</w:t>
      </w:r>
    </w:p>
    <w:p>
      <w:pPr>
        <w:pStyle w:val="ListBullet"/>
        <w:spacing w:after="60"/>
      </w:pPr>
      <w:r>
        <w:rPr>
          <w:b w:val="0"/>
          <w:i w:val="0"/>
        </w:rPr>
        <w:t>Definite floors/walls/surfaces with clear line and point angles prevent restoration micromovement and consequent shear stress on remaining tooth structure</w:t>
      </w:r>
    </w:p>
    <w:p>
      <w:pPr>
        <w:pStyle w:val="ListBullet"/>
        <w:spacing w:after="60"/>
      </w:pPr>
      <w:r>
        <w:rPr>
          <w:b w:val="0"/>
          <w:i w:val="0"/>
        </w:rPr>
        <w:t>Increasing restorative material bulk (or preserving tooth-structure bulk) in critical areas reduces stress per unit volume</w:t>
      </w:r>
    </w:p>
    <w:p>
      <w:pPr>
        <w:pStyle w:val="ListBullet"/>
        <w:spacing w:after="60"/>
      </w:pPr>
      <w:r>
        <w:rPr>
          <w:b w:val="0"/>
          <w:i w:val="0"/>
        </w:rPr>
        <w:t>Match preparation/restoration design to the relative mechanical properties of material vs. tooth structure: if the material is stronger, design it to SUPPORT the tooth structure, and vice versa</w:t>
      </w:r>
    </w:p>
    <w:p>
      <w:pPr>
        <w:pStyle w:val="ListBullet"/>
        <w:spacing w:after="60"/>
      </w:pPr>
      <w:r>
        <w:rPr>
          <w:b w:val="0"/>
          <w:i w:val="0"/>
        </w:rPr>
        <w:t>Round junctions between preparation parts (especially those acting as fulcra) to minimize stress concentration and prevent them acting as fracture shear lines</w:t>
      </w:r>
    </w:p>
    <w:p>
      <w:pPr>
        <w:pStyle w:val="Heading3"/>
      </w:pPr>
      <w:r>
        <w:t>11.4 Retention Form: Principal vs. Auxiliary Means (A Different Organizing Framework)</w:t>
      </w:r>
    </w:p>
    <w:p>
      <w:pPr>
        <w:spacing w:after="120"/>
      </w:pPr>
      <w:r>
        <w:rPr>
          <w:b w:val="0"/>
          <w:i w:val="0"/>
        </w:rPr>
        <w:t xml:space="preserve">Marzouk's organizes retention form by a two-tier </w:t>
      </w:r>
      <w:r>
        <w:rPr>
          <w:b w:val="0"/>
          <w:i/>
        </w:rPr>
        <w:t>principal vs. auxiliary</w:t>
      </w:r>
      <w:r>
        <w:rPr>
          <w:b w:val="0"/>
          <w:i w:val="0"/>
        </w:rPr>
        <w:t xml:space="preserve"> taxonomy — a different organizing structure from the material-by-material approach used in Sturdevant's Section 6.3 above — and further splits retention means as </w:t>
      </w:r>
      <w:r>
        <w:rPr>
          <w:b w:val="0"/>
          <w:i/>
        </w:rPr>
        <w:t>intracoronal</w:t>
      </w:r>
      <w:r>
        <w:rPr>
          <w:b w:val="0"/>
          <w:i w:val="0"/>
        </w:rPr>
        <w:t xml:space="preserve"> (inside the preparation) or </w:t>
      </w:r>
      <w:r>
        <w:rPr>
          <w:b w:val="0"/>
          <w:i/>
        </w:rPr>
        <w:t>extracoronal</w:t>
      </w:r>
      <w:r>
        <w:rPr>
          <w:b w:val="0"/>
          <w:i w:val="0"/>
        </w:rPr>
        <w:t xml:space="preserve"> (on the preparation surface, replacing reduced external tooth surface)</w:t>
      </w:r>
      <w:r>
        <w:rPr>
          <w:b w:val="0"/>
          <w:i w:val="0"/>
        </w:rPr>
        <w:t xml:space="preserve"> [4, p.29]</w:t>
      </w:r>
      <w:r>
        <w:rPr>
          <w:b w:val="0"/>
          <w:i w:val="0"/>
        </w:rP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Principal means</w:t>
            </w:r>
          </w:p>
        </w:tc>
        <w:tc>
          <w:tcPr>
            <w:tcW w:type="dxa" w:w="4320"/>
          </w:tcPr>
          <w:p>
            <w:r>
              <w:rPr>
                <w:b/>
                <w:sz w:val="18"/>
              </w:rPr>
              <w:t>Mechanism</w:t>
            </w:r>
          </w:p>
        </w:tc>
      </w:tr>
      <w:tr>
        <w:tc>
          <w:tcPr>
            <w:tcW w:type="dxa" w:w="4320"/>
          </w:tcPr>
          <w:p>
            <w:r>
              <w:rPr>
                <w:sz w:val="18"/>
              </w:rPr>
              <w:t>Frictional retention</w:t>
            </w:r>
          </w:p>
        </w:tc>
        <w:tc>
          <w:tcPr>
            <w:tcW w:type="dxa" w:w="4320"/>
          </w:tcPr>
          <w:p>
            <w:r>
              <w:rPr>
                <w:sz w:val="18"/>
              </w:rPr>
              <w:t>Depends on 4 factors: (1) surface area of tooth-restoration contact — proportional to wall length/width/depth; (2) number of opposing walls/surfaces — more opposing walls = greater friction and stability; (3) parallelism — higher convergence (intracoronal) or divergence (extracoronal) increases locking ability; (4) proximity — bringing material closer to tooth structure via smoothing, correct insertion consistency, condensation energy, and dimensional-change effects</w:t>
            </w:r>
          </w:p>
        </w:tc>
      </w:tr>
      <w:tr>
        <w:tc>
          <w:tcPr>
            <w:tcW w:type="dxa" w:w="4320"/>
          </w:tcPr>
          <w:p>
            <w:r>
              <w:rPr>
                <w:sz w:val="18"/>
              </w:rPr>
              <w:t>Elastic deformation of dentin</w:t>
            </w:r>
          </w:p>
        </w:tc>
        <w:tc>
          <w:tcPr>
            <w:tcW w:type="dxa" w:w="4320"/>
          </w:tcPr>
          <w:p>
            <w:r>
              <w:rPr>
                <w:sz w:val="18"/>
              </w:rPr>
              <w:t>Condensation energy displaces dentinal walls/floors microscopically within dentin's elastic limit; the dentin then rebounds to its original position while the (now-set) restorative material stays rigid, obliterating any remaining space and adding gripping action</w:t>
            </w:r>
          </w:p>
        </w:tc>
      </w:tr>
      <w:tr>
        <w:tc>
          <w:tcPr>
            <w:tcW w:type="dxa" w:w="4320"/>
          </w:tcPr>
          <w:p>
            <w:r>
              <w:rPr>
                <w:sz w:val="18"/>
              </w:rPr>
              <w:t>Inverted truncated cones / undercuts</w:t>
            </w:r>
          </w:p>
        </w:tc>
        <w:tc>
          <w:tcPr>
            <w:tcW w:type="dxa" w:w="4320"/>
          </w:tcPr>
          <w:p>
            <w:r>
              <w:rPr>
                <w:sz w:val="18"/>
              </w:rPr>
              <w:t>Can be introduced in any preparation component/direction, provided they are actually filled by the material and do not obstruct fabrication</w:t>
            </w:r>
          </w:p>
        </w:tc>
      </w:tr>
      <w:tr>
        <w:tc>
          <w:tcPr>
            <w:tcW w:type="dxa" w:w="4320"/>
          </w:tcPr>
          <w:p>
            <w:r>
              <w:rPr>
                <w:sz w:val="18"/>
              </w:rPr>
              <w:t>Dovetail</w:t>
            </w:r>
          </w:p>
        </w:tc>
        <w:tc>
          <w:tcPr>
            <w:tcW w:type="dxa" w:w="4320"/>
          </w:tcPr>
          <w:p>
            <w:r>
              <w:rPr>
                <w:sz w:val="18"/>
              </w:rPr>
              <w:t>A deliberate outline modification for retention; often arises naturally from extension-for-prevention rather than being separately designed</w:t>
            </w:r>
          </w:p>
        </w:tc>
      </w:tr>
    </w:tbl>
    <w:p>
      <w:r>
        <w:rPr>
          <w:i/>
          <w:sz w:val="18"/>
        </w:rPr>
        <w:t>Source: [4, p.29]. 'Elastic deformation of dentin' as a distinct, named retention mechanism does not appear in the Sturdevant or Summitt pages used above.</w:t>
      </w:r>
    </w:p>
    <w:p/>
    <w:p>
      <w:pPr>
        <w:spacing w:after="120"/>
      </w:pPr>
      <w:r>
        <w:rPr>
          <w:b/>
          <w:i w:val="0"/>
        </w:rPr>
        <w:t>Auxiliary means of retention</w:t>
      </w:r>
      <w:r>
        <w:rPr>
          <w:b w:val="0"/>
          <w:i w:val="0"/>
        </w:rPr>
        <w:t xml:space="preserve"> [4, p.29]</w:t>
      </w:r>
      <w:r>
        <w:rPr>
          <w:b w:val="0"/>
          <w:i w:val="0"/>
        </w:rPr>
        <w:t xml:space="preserve">: grooves cut into dentin (where bulk allows, without undermining adjacent enamel); internal boxes (defined walls/floors); posts (wrought or cast metal, in root canals); pins (wrought or cast metal; parallel/non-parallel, vertical/horizontal, threaded/cemented); triangular areas (placed laterally in dentin without undermining overlying enamel); etching/acid conditioning (creates mechanical locks and increased contact surface area — “in certain situations it can be considered a principal retention mode”); cement/luting agents (explicitly called “the least effective auxiliary means of retention”); and directing occlusal loading to actively </w:t>
      </w:r>
      <w:r>
        <w:rPr>
          <w:b w:val="0"/>
          <w:i/>
        </w:rPr>
        <w:t>seat</w:t>
      </w:r>
      <w:r>
        <w:rPr>
          <w:b w:val="0"/>
          <w:i w:val="0"/>
        </w:rPr>
        <w:t xml:space="preserve"> rather than displace the restoration (considered principal for cemented restorations specifically).</w:t>
      </w:r>
    </w:p>
    <w:p>
      <w:pPr>
        <w:pStyle w:val="Heading3"/>
      </w:pPr>
      <w:r>
        <w:t>11.5 Convenience Form — Three Modes</w:t>
      </w:r>
    </w:p>
    <w:p>
      <w:pPr>
        <w:spacing w:after="120"/>
      </w:pPr>
      <w:r>
        <w:rPr>
          <w:b w:val="0"/>
          <w:i w:val="0"/>
        </w:rPr>
        <w:t>Marzouk's groups convenience-form techniques into three modes not framed identically elsewhere</w:t>
      </w:r>
      <w:r>
        <w:rPr>
          <w:b w:val="0"/>
          <w:i w:val="0"/>
        </w:rPr>
        <w:t xml:space="preserve"> [4, p.31-32]</w:t>
      </w:r>
      <w:r>
        <w:rPr>
          <w:b w:val="0"/>
          <w:i w:val="0"/>
        </w:rPr>
        <w:t>:</w:t>
      </w:r>
    </w:p>
    <w:p>
      <w:pPr>
        <w:pStyle w:val="ListNumber"/>
        <w:spacing w:after="60"/>
      </w:pPr>
      <w:r>
        <w:rPr>
          <w:b/>
          <w:i w:val="0"/>
        </w:rPr>
        <w:t>Tooth-preparation modifications:</w:t>
      </w:r>
      <w:r>
        <w:rPr>
          <w:b w:val="0"/>
          <w:i w:val="0"/>
        </w:rPr>
        <w:t xml:space="preserve"> flaring some walls beyond what resistance/retention alone requires (reduces distortion error in cast-restoration intermediate materials); deliberately decreasing wall roundness; extending margins/finishing lines further than otherwise necessary</w:t>
      </w:r>
    </w:p>
    <w:p>
      <w:pPr>
        <w:pStyle w:val="ListNumber"/>
        <w:spacing w:after="60"/>
      </w:pPr>
      <w:r>
        <w:rPr>
          <w:b/>
          <w:i w:val="0"/>
        </w:rPr>
        <w:t>Instrument modification:</w:t>
      </w:r>
      <w:r>
        <w:rPr>
          <w:b w:val="0"/>
          <w:i w:val="0"/>
        </w:rPr>
        <w:t xml:space="preserve"> contra-angling, bayonetting, or adding shank angles to permit access and correct force direction</w:t>
      </w:r>
    </w:p>
    <w:p>
      <w:pPr>
        <w:pStyle w:val="ListNumber"/>
        <w:spacing w:after="60"/>
      </w:pPr>
      <w:r>
        <w:rPr>
          <w:b/>
          <w:i w:val="0"/>
        </w:rPr>
        <w:t>Separation:</w:t>
      </w:r>
      <w:r>
        <w:rPr>
          <w:b w:val="0"/>
          <w:i w:val="0"/>
        </w:rPr>
        <w:t xml:space="preserve"> wedging teeth apart — described as “the most radical way” to ease interproximal instrumentation, though wedge use during proximal instrumentation generally is “the most indicated convenience form to be used”</w:t>
      </w:r>
    </w:p>
    <w:p>
      <w:pPr>
        <w:pStyle w:val="Heading3"/>
      </w:pPr>
      <w:r>
        <w:t>11.6 Acute vs. Chronic Caries — Removal Technique and Comparative Characteristics</w:t>
      </w:r>
    </w:p>
    <w:p>
      <w:pPr>
        <w:spacing w:before="80" w:after="80"/>
      </w:pPr>
      <w:r>
        <w:rPr>
          <w:b/>
        </w:rPr>
        <w:t xml:space="preserve">DEFINITION — Acute caries (Marzouk's definition): </w:t>
      </w:r>
      <w:r>
        <w:rPr>
          <w:b w:val="0"/>
          <w:i w:val="0"/>
        </w:rPr>
        <w:t>decay in which the acids dissolving tooth structure are preceding the microorganisms producing them, in relation to the pulp.</w:t>
      </w:r>
      <w:r>
        <w:t xml:space="preserve"> [4, p.33]</w:t>
      </w:r>
    </w:p>
    <w:p>
      <w:pPr>
        <w:spacing w:before="80" w:after="80"/>
      </w:pPr>
      <w:r>
        <w:rPr>
          <w:b/>
        </w:rPr>
        <w:t xml:space="preserve">DEFINITION — Chronic caries (Marzouk's definition): </w:t>
      </w:r>
      <w:r>
        <w:rPr>
          <w:b w:val="0"/>
          <w:i w:val="0"/>
        </w:rPr>
        <w:t>decay in which the microorganisms are preceding the acids they produce, or are at the same pulpal level as those acids.</w:t>
      </w:r>
      <w:r>
        <w:t xml:space="preserve"> [4, p.33]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Characteristic</w:t>
            </w:r>
          </w:p>
        </w:tc>
        <w:tc>
          <w:tcPr>
            <w:tcW w:type="dxa" w:w="2880"/>
          </w:tcPr>
          <w:p>
            <w:r>
              <w:rPr>
                <w:b/>
                <w:sz w:val="18"/>
              </w:rPr>
              <w:t>Acute decay</w:t>
            </w:r>
          </w:p>
        </w:tc>
        <w:tc>
          <w:tcPr>
            <w:tcW w:type="dxa" w:w="2880"/>
          </w:tcPr>
          <w:p>
            <w:r>
              <w:rPr>
                <w:b/>
                <w:sz w:val="18"/>
              </w:rPr>
              <w:t>Chronic decay</w:t>
            </w:r>
          </w:p>
        </w:tc>
      </w:tr>
      <w:tr>
        <w:tc>
          <w:tcPr>
            <w:tcW w:type="dxa" w:w="2880"/>
          </w:tcPr>
          <w:p>
            <w:r>
              <w:rPr>
                <w:sz w:val="18"/>
              </w:rPr>
              <w:t>Duration</w:t>
            </w:r>
          </w:p>
        </w:tc>
        <w:tc>
          <w:tcPr>
            <w:tcW w:type="dxa" w:w="2880"/>
          </w:tcPr>
          <w:p>
            <w:r>
              <w:rPr>
                <w:sz w:val="18"/>
              </w:rPr>
              <w:t>Shorter (months)</w:t>
            </w:r>
          </w:p>
        </w:tc>
        <w:tc>
          <w:tcPr>
            <w:tcW w:type="dxa" w:w="2880"/>
          </w:tcPr>
          <w:p>
            <w:r>
              <w:rPr>
                <w:sz w:val="18"/>
              </w:rPr>
              <w:t>Longer (years)</w:t>
            </w:r>
          </w:p>
        </w:tc>
      </w:tr>
      <w:tr>
        <w:tc>
          <w:tcPr>
            <w:tcW w:type="dxa" w:w="2880"/>
          </w:tcPr>
          <w:p>
            <w:r>
              <w:rPr>
                <w:sz w:val="18"/>
              </w:rPr>
              <w:t>Consistency</w:t>
            </w:r>
          </w:p>
        </w:tc>
        <w:tc>
          <w:tcPr>
            <w:tcW w:type="dxa" w:w="2880"/>
          </w:tcPr>
          <w:p>
            <w:r>
              <w:rPr>
                <w:sz w:val="18"/>
              </w:rPr>
              <w:t>Soft, easily scooped</w:t>
            </w:r>
          </w:p>
        </w:tc>
        <w:tc>
          <w:tcPr>
            <w:tcW w:type="dxa" w:w="2880"/>
          </w:tcPr>
          <w:p>
            <w:r>
              <w:rPr>
                <w:sz w:val="18"/>
              </w:rPr>
              <w:t>Hard, resistant to excavator scooping</w:t>
            </w:r>
          </w:p>
        </w:tc>
      </w:tr>
      <w:tr>
        <w:tc>
          <w:tcPr>
            <w:tcW w:type="dxa" w:w="2880"/>
          </w:tcPr>
          <w:p>
            <w:r>
              <w:rPr>
                <w:sz w:val="18"/>
              </w:rPr>
              <w:t>Color</w:t>
            </w:r>
          </w:p>
        </w:tc>
        <w:tc>
          <w:tcPr>
            <w:tcW w:type="dxa" w:w="2880"/>
          </w:tcPr>
          <w:p>
            <w:r>
              <w:rPr>
                <w:sz w:val="18"/>
              </w:rPr>
              <w:t>Straw yellow</w:t>
            </w:r>
          </w:p>
        </w:tc>
        <w:tc>
          <w:tcPr>
            <w:tcW w:type="dxa" w:w="2880"/>
          </w:tcPr>
          <w:p>
            <w:r>
              <w:rPr>
                <w:sz w:val="18"/>
              </w:rPr>
              <w:t>Dark brown to blackish</w:t>
            </w:r>
          </w:p>
        </w:tc>
      </w:tr>
      <w:tr>
        <w:tc>
          <w:tcPr>
            <w:tcW w:type="dxa" w:w="2880"/>
          </w:tcPr>
          <w:p>
            <w:r>
              <w:rPr>
                <w:sz w:val="18"/>
              </w:rPr>
              <w:t>Odor</w:t>
            </w:r>
          </w:p>
        </w:tc>
        <w:tc>
          <w:tcPr>
            <w:tcW w:type="dxa" w:w="2880"/>
          </w:tcPr>
          <w:p>
            <w:r>
              <w:rPr>
                <w:sz w:val="18"/>
              </w:rPr>
              <w:t>None (least reliable criterion)</w:t>
            </w:r>
          </w:p>
        </w:tc>
        <w:tc>
          <w:tcPr>
            <w:tcW w:type="dxa" w:w="2880"/>
          </w:tcPr>
          <w:p>
            <w:r>
              <w:rPr>
                <w:sz w:val="18"/>
              </w:rPr>
              <w:t>Usually noticeably foul-smelling</w:t>
            </w:r>
          </w:p>
        </w:tc>
      </w:tr>
      <w:tr>
        <w:tc>
          <w:tcPr>
            <w:tcW w:type="dxa" w:w="2880"/>
          </w:tcPr>
          <w:p>
            <w:r>
              <w:rPr>
                <w:sz w:val="18"/>
              </w:rPr>
              <w:t>Typical age group</w:t>
            </w:r>
          </w:p>
        </w:tc>
        <w:tc>
          <w:tcPr>
            <w:tcW w:type="dxa" w:w="2880"/>
          </w:tcPr>
          <w:p>
            <w:r>
              <w:rPr>
                <w:sz w:val="18"/>
              </w:rPr>
              <w:t>—</w:t>
            </w:r>
          </w:p>
        </w:tc>
        <w:tc>
          <w:tcPr>
            <w:tcW w:type="dxa" w:w="2880"/>
          </w:tcPr>
          <w:p>
            <w:r>
              <w:rPr>
                <w:sz w:val="18"/>
              </w:rPr>
              <w:t>Older patients more often (more time/resistance for reparative response)</w:t>
            </w:r>
          </w:p>
        </w:tc>
      </w:tr>
      <w:tr>
        <w:tc>
          <w:tcPr>
            <w:tcW w:type="dxa" w:w="2880"/>
          </w:tcPr>
          <w:p>
            <w:r>
              <w:rPr>
                <w:sz w:val="18"/>
              </w:rPr>
              <w:t>Pulpal reparative reaction</w:t>
            </w:r>
          </w:p>
        </w:tc>
        <w:tc>
          <w:tcPr>
            <w:tcW w:type="dxa" w:w="2880"/>
          </w:tcPr>
          <w:p>
            <w:r>
              <w:rPr>
                <w:sz w:val="18"/>
              </w:rPr>
              <w:t>Little or none</w:t>
            </w:r>
          </w:p>
        </w:tc>
        <w:tc>
          <w:tcPr>
            <w:tcW w:type="dxa" w:w="2880"/>
          </w:tcPr>
          <w:p>
            <w:r>
              <w:rPr>
                <w:sz w:val="18"/>
              </w:rPr>
              <w:t>Usually present</w:t>
            </w:r>
          </w:p>
        </w:tc>
      </w:tr>
      <w:tr>
        <w:tc>
          <w:tcPr>
            <w:tcW w:type="dxa" w:w="2880"/>
          </w:tcPr>
          <w:p>
            <w:r>
              <w:rPr>
                <w:sz w:val="18"/>
              </w:rPr>
              <w:t>Deepest dentinal layer</w:t>
            </w:r>
          </w:p>
        </w:tc>
        <w:tc>
          <w:tcPr>
            <w:tcW w:type="dxa" w:w="2880"/>
          </w:tcPr>
          <w:p>
            <w:r>
              <w:rPr>
                <w:sz w:val="18"/>
              </w:rPr>
              <w:t>Can be considered STERILE — acids present without microorganisms</w:t>
            </w:r>
          </w:p>
        </w:tc>
        <w:tc>
          <w:tcPr>
            <w:tcW w:type="dxa" w:w="2880"/>
          </w:tcPr>
          <w:p>
            <w:r>
              <w:rPr>
                <w:sz w:val="18"/>
              </w:rPr>
              <w:t>Entire carious mass considered INFECTED — organisms impregnate carious dentin and penetrate some sound dentin</w:t>
            </w:r>
          </w:p>
        </w:tc>
      </w:tr>
    </w:tbl>
    <w:p>
      <w:r>
        <w:rPr>
          <w:i/>
          <w:sz w:val="18"/>
        </w:rPr>
        <w:t>Source: [4, p.33]. This acute/chronic distinction is presented by Marzouk's as directly informing how much dentin removal is truly necessary — the same underlying clinical logic as Sturdevant's affected/infected dentin framework (Section 3.1 above), reached via a different (acid-front vs. bacteria-front timing) conceptual route.</w:t>
      </w:r>
    </w:p>
    <w:p/>
    <w:p>
      <w:pPr>
        <w:spacing w:after="120"/>
      </w:pPr>
      <w:r>
        <w:rPr>
          <w:b/>
          <w:i w:val="0"/>
        </w:rPr>
        <w:t>Removal technique by decay type</w:t>
      </w:r>
      <w:r>
        <w:rPr>
          <w:b w:val="0"/>
          <w:i w:val="0"/>
        </w:rPr>
        <w:t xml:space="preserve"> [4, p.32-33]</w:t>
      </w:r>
      <w:r>
        <w:rPr>
          <w:b w:val="0"/>
          <w:i w:val="0"/>
        </w:rPr>
        <w:t xml:space="preserve">: for soft (always acute) decay, use the broadest suitable discoid/spoon excavator with </w:t>
      </w:r>
      <w:r>
        <w:rPr>
          <w:b w:val="0"/>
          <w:i/>
        </w:rPr>
        <w:t>scooping strokes directed from the cavity periphery toward the center</w:t>
      </w:r>
      <w:r>
        <w:rPr>
          <w:b w:val="0"/>
          <w:i w:val="0"/>
        </w:rPr>
        <w:t xml:space="preserve"> — explicitly warning that reversing this direction (center-to-periphery) concentrates pressure on the thinnest remaining dentin bridge and risks pulp exposure. For hard (always chronic) decay, the excavator alone may be insufficient; use a large, </w:t>
      </w:r>
      <w:r>
        <w:rPr>
          <w:b w:val="0"/>
          <w:i/>
        </w:rPr>
        <w:t>preferably dull</w:t>
      </w:r>
      <w:r>
        <w:rPr>
          <w:b w:val="0"/>
          <w:i w:val="0"/>
        </w:rPr>
        <w:t>, slowly-revolving round bur in brushing strokes from periphery to center, with minimal pulpal/axial pressure and copious water coolant to limit thermal pulp irritation. A disclosing agent (0.2–0.5% basic fuchsin) can be applied to stain dentin with irreparable decay, confirming where removal is still needed.</w:t>
      </w:r>
    </w:p>
    <w:p>
      <w:r>
        <w:br w:type="page"/>
      </w:r>
    </w:p>
    <w:p>
      <w:pPr>
        <w:pStyle w:val="Heading1"/>
      </w:pPr>
      <w:r>
        <w:t>Quick-Revision 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Topic</w:t>
            </w:r>
          </w:p>
        </w:tc>
        <w:tc>
          <w:tcPr>
            <w:tcW w:type="dxa" w:w="2880"/>
          </w:tcPr>
          <w:p>
            <w:r>
              <w:rPr>
                <w:b/>
                <w:sz w:val="18"/>
              </w:rPr>
              <w:t>Key take-away</w:t>
            </w:r>
          </w:p>
        </w:tc>
        <w:tc>
          <w:tcPr>
            <w:tcW w:type="dxa" w:w="2880"/>
          </w:tcPr>
          <w:p>
            <w:r>
              <w:rPr>
                <w:b/>
                <w:sz w:val="18"/>
              </w:rPr>
              <w:t>Source</w:t>
            </w:r>
          </w:p>
        </w:tc>
      </w:tr>
      <w:tr>
        <w:tc>
          <w:tcPr>
            <w:tcW w:type="dxa" w:w="2880"/>
          </w:tcPr>
          <w:p>
            <w:r>
              <w:rPr>
                <w:sz w:val="18"/>
              </w:rPr>
              <w:t>Objectives of preparation</w:t>
            </w:r>
          </w:p>
        </w:tc>
        <w:tc>
          <w:tcPr>
            <w:tcW w:type="dxa" w:w="2880"/>
          </w:tcPr>
          <w:p>
            <w:r>
              <w:rPr>
                <w:sz w:val="18"/>
              </w:rPr>
              <w:t>Remove defect + protect pulp, conserve structure, resist fracture, allow esthetic/functional placement</w:t>
            </w:r>
          </w:p>
        </w:tc>
        <w:tc>
          <w:tcPr>
            <w:tcW w:type="dxa" w:w="2880"/>
          </w:tcPr>
          <w:p>
            <w:r>
              <w:rPr>
                <w:sz w:val="18"/>
              </w:rPr>
              <w:t>[1, p.284]</w:t>
            </w:r>
          </w:p>
        </w:tc>
      </w:tr>
      <w:tr>
        <w:tc>
          <w:tcPr>
            <w:tcW w:type="dxa" w:w="2880"/>
          </w:tcPr>
          <w:p>
            <w:r>
              <w:rPr>
                <w:sz w:val="18"/>
              </w:rPr>
              <w:t>Affected vs. infected dentin</w:t>
            </w:r>
          </w:p>
        </w:tc>
        <w:tc>
          <w:tcPr>
            <w:tcW w:type="dxa" w:w="2880"/>
          </w:tcPr>
          <w:p>
            <w:r>
              <w:rPr>
                <w:sz w:val="18"/>
              </w:rPr>
              <w:t>Infected = bacteria present, irreversible, must remove. Affected = no bacteria, reversible, preserve</w:t>
            </w:r>
          </w:p>
        </w:tc>
        <w:tc>
          <w:tcPr>
            <w:tcW w:type="dxa" w:w="2880"/>
          </w:tcPr>
          <w:p>
            <w:r>
              <w:rPr>
                <w:sz w:val="18"/>
              </w:rPr>
              <w:t>[1, p.290]</w:t>
            </w:r>
          </w:p>
        </w:tc>
      </w:tr>
      <w:tr>
        <w:tc>
          <w:tcPr>
            <w:tcW w:type="dxa" w:w="2880"/>
          </w:tcPr>
          <w:p>
            <w:r>
              <w:rPr>
                <w:sz w:val="18"/>
              </w:rPr>
              <w:t>Black's classification</w:t>
            </w:r>
          </w:p>
        </w:tc>
        <w:tc>
          <w:tcPr>
            <w:tcW w:type="dxa" w:w="2880"/>
          </w:tcPr>
          <w:p>
            <w:r>
              <w:rPr>
                <w:sz w:val="18"/>
              </w:rPr>
              <w:t>Class I (pit/fissure) through VI (incisal edge/cusp tip); still used for naming despite changed caries epidemiology</w:t>
            </w:r>
          </w:p>
        </w:tc>
        <w:tc>
          <w:tcPr>
            <w:tcW w:type="dxa" w:w="2880"/>
          </w:tcPr>
          <w:p>
            <w:r>
              <w:rPr>
                <w:sz w:val="18"/>
              </w:rPr>
              <w:t>[1, p.294-296]</w:t>
            </w:r>
          </w:p>
        </w:tc>
      </w:tr>
      <w:tr>
        <w:tc>
          <w:tcPr>
            <w:tcW w:type="dxa" w:w="2880"/>
          </w:tcPr>
          <w:p>
            <w:r>
              <w:rPr>
                <w:sz w:val="18"/>
              </w:rPr>
              <w:t>Cusp-capping rule</w:t>
            </w:r>
          </w:p>
        </w:tc>
        <w:tc>
          <w:tcPr>
            <w:tcW w:type="dxa" w:w="2880"/>
          </w:tcPr>
          <w:p>
            <w:r>
              <w:rPr>
                <w:sz w:val="18"/>
              </w:rPr>
              <w:t>1/2 distance from groove to cusp tip = consider capping; 2/3 = usually mandatory</w:t>
            </w:r>
          </w:p>
        </w:tc>
        <w:tc>
          <w:tcPr>
            <w:tcW w:type="dxa" w:w="2880"/>
          </w:tcPr>
          <w:p>
            <w:r>
              <w:rPr>
                <w:sz w:val="18"/>
              </w:rPr>
              <w:t>[1, p.301, 312]</w:t>
            </w:r>
          </w:p>
        </w:tc>
      </w:tr>
      <w:tr>
        <w:tc>
          <w:tcPr>
            <w:tcW w:type="dxa" w:w="2880"/>
          </w:tcPr>
          <w:p>
            <w:r>
              <w:rPr>
                <w:sz w:val="18"/>
              </w:rPr>
              <w:t>4 steps of initial preparation</w:t>
            </w:r>
          </w:p>
        </w:tc>
        <w:tc>
          <w:tcPr>
            <w:tcW w:type="dxa" w:w="2880"/>
          </w:tcPr>
          <w:p>
            <w:r>
              <w:rPr>
                <w:sz w:val="18"/>
              </w:rPr>
              <w:t>Outline form → Primary resistance form → Primary retention form → Convenience form</w:t>
            </w:r>
          </w:p>
        </w:tc>
        <w:tc>
          <w:tcPr>
            <w:tcW w:type="dxa" w:w="2880"/>
          </w:tcPr>
          <w:p>
            <w:r>
              <w:rPr>
                <w:sz w:val="18"/>
              </w:rPr>
              <w:t>[1, p.298-307]</w:t>
            </w:r>
          </w:p>
        </w:tc>
      </w:tr>
      <w:tr>
        <w:tc>
          <w:tcPr>
            <w:tcW w:type="dxa" w:w="2880"/>
          </w:tcPr>
          <w:p>
            <w:r>
              <w:rPr>
                <w:sz w:val="18"/>
              </w:rPr>
              <w:t>Amalgam retention</w:t>
            </w:r>
          </w:p>
        </w:tc>
        <w:tc>
          <w:tcPr>
            <w:tcW w:type="dxa" w:w="2880"/>
          </w:tcPr>
          <w:p>
            <w:r>
              <w:rPr>
                <w:sz w:val="18"/>
              </w:rPr>
              <w:t>Occlusally-converging walls (Class I/II); grooves/coves for Class III/V</w:t>
            </w:r>
          </w:p>
        </w:tc>
        <w:tc>
          <w:tcPr>
            <w:tcW w:type="dxa" w:w="2880"/>
          </w:tcPr>
          <w:p>
            <w:r>
              <w:rPr>
                <w:sz w:val="18"/>
              </w:rPr>
              <w:t>[1, p.306]</w:t>
            </w:r>
          </w:p>
        </w:tc>
      </w:tr>
      <w:tr>
        <w:tc>
          <w:tcPr>
            <w:tcW w:type="dxa" w:w="2880"/>
          </w:tcPr>
          <w:p>
            <w:r>
              <w:rPr>
                <w:sz w:val="18"/>
              </w:rPr>
              <w:t>Amalgam bevel rule</w:t>
            </w:r>
          </w:p>
        </w:tc>
        <w:tc>
          <w:tcPr>
            <w:tcW w:type="dxa" w:w="2880"/>
          </w:tcPr>
          <w:p>
            <w:r>
              <w:rPr>
                <w:sz w:val="18"/>
              </w:rPr>
              <w:t>Contraindicated except 15-20° on Class II gingival enamel only; must remain 90° amalgam angle</w:t>
            </w:r>
          </w:p>
        </w:tc>
        <w:tc>
          <w:tcPr>
            <w:tcW w:type="dxa" w:w="2880"/>
          </w:tcPr>
          <w:p>
            <w:r>
              <w:rPr>
                <w:sz w:val="18"/>
              </w:rPr>
              <w:t>[1, p.322]</w:t>
            </w:r>
          </w:p>
        </w:tc>
      </w:tr>
      <w:tr>
        <w:tc>
          <w:tcPr>
            <w:tcW w:type="dxa" w:w="2880"/>
          </w:tcPr>
          <w:p>
            <w:r>
              <w:rPr>
                <w:sz w:val="18"/>
              </w:rPr>
              <w:t>Gingival margin placement</w:t>
            </w:r>
          </w:p>
        </w:tc>
        <w:tc>
          <w:tcPr>
            <w:tcW w:type="dxa" w:w="2880"/>
          </w:tcPr>
          <w:p>
            <w:r>
              <w:rPr>
                <w:sz w:val="18"/>
              </w:rPr>
              <w:t>Supragingival preferred — sulcus is NOT immune to recurrent caries (modern correction of older teaching)</w:t>
            </w:r>
          </w:p>
        </w:tc>
        <w:tc>
          <w:tcPr>
            <w:tcW w:type="dxa" w:w="2880"/>
          </w:tcPr>
          <w:p>
            <w:r>
              <w:rPr>
                <w:sz w:val="18"/>
              </w:rPr>
              <w:t>[1, p.299]</w:t>
            </w:r>
          </w:p>
        </w:tc>
      </w:tr>
      <w:tr>
        <w:tc>
          <w:tcPr>
            <w:tcW w:type="dxa" w:w="2880"/>
          </w:tcPr>
          <w:p>
            <w:r>
              <w:rPr>
                <w:sz w:val="18"/>
              </w:rPr>
              <w:t>MI dentistry definition</w:t>
            </w:r>
          </w:p>
        </w:tc>
        <w:tc>
          <w:tcPr>
            <w:tcW w:type="dxa" w:w="2880"/>
          </w:tcPr>
          <w:p>
            <w:r>
              <w:rPr>
                <w:sz w:val="18"/>
              </w:rPr>
              <w:t>Direct repair/restoration preserving pulp vitality, function, esthetics; ‘5Rs’: review, refurbish, reseal, repair, replace</w:t>
            </w:r>
          </w:p>
        </w:tc>
        <w:tc>
          <w:tcPr>
            <w:tcW w:type="dxa" w:w="2880"/>
          </w:tcPr>
          <w:p>
            <w:r>
              <w:rPr>
                <w:sz w:val="18"/>
              </w:rPr>
              <w:t>[2, p.2, 7]</w:t>
            </w:r>
          </w:p>
        </w:tc>
      </w:tr>
      <w:tr>
        <w:tc>
          <w:tcPr>
            <w:tcW w:type="dxa" w:w="2880"/>
          </w:tcPr>
          <w:p>
            <w:r>
              <w:rPr>
                <w:sz w:val="18"/>
              </w:rPr>
              <w:t>Instrumentation choice</w:t>
            </w:r>
          </w:p>
        </w:tc>
        <w:tc>
          <w:tcPr>
            <w:tcW w:type="dxa" w:w="2880"/>
          </w:tcPr>
          <w:p>
            <w:r>
              <w:rPr>
                <w:sz w:val="18"/>
              </w:rPr>
              <w:t>Hard tissue: high speed/low pressure. Caries: low speed/high torque. Air abrasion &amp; chemomechanical = less bonding-relevant damage than rotary</w:t>
            </w:r>
          </w:p>
        </w:tc>
        <w:tc>
          <w:tcPr>
            <w:tcW w:type="dxa" w:w="2880"/>
          </w:tcPr>
          <w:p>
            <w:r>
              <w:rPr>
                <w:sz w:val="18"/>
              </w:rPr>
              <w:t>[2, p.76, 80-81]</w:t>
            </w:r>
          </w:p>
        </w:tc>
      </w:tr>
      <w:tr>
        <w:tc>
          <w:tcPr>
            <w:tcW w:type="dxa" w:w="2880"/>
          </w:tcPr>
          <w:p>
            <w:r>
              <w:rPr>
                <w:sz w:val="18"/>
              </w:rPr>
              <w:t>Black's steps: 7 vs. 9</w:t>
            </w:r>
          </w:p>
        </w:tc>
        <w:tc>
          <w:tcPr>
            <w:tcW w:type="dxa" w:w="2880"/>
          </w:tcPr>
          <w:p>
            <w:r>
              <w:rPr>
                <w:sz w:val="18"/>
              </w:rPr>
              <w:t>Summitt's preserves Black's original 7 steps; Sturdevant's expands to 9 by splitting resistance/retention into primary+secondary and naming pulp protection separately</w:t>
            </w:r>
          </w:p>
        </w:tc>
        <w:tc>
          <w:tcPr>
            <w:tcW w:type="dxa" w:w="2880"/>
          </w:tcPr>
          <w:p>
            <w:r>
              <w:rPr>
                <w:sz w:val="18"/>
              </w:rPr>
              <w:t>[3, p.336-337]</w:t>
            </w:r>
          </w:p>
        </w:tc>
      </w:tr>
      <w:tr>
        <w:tc>
          <w:tcPr>
            <w:tcW w:type="dxa" w:w="2880"/>
          </w:tcPr>
          <w:p>
            <w:r>
              <w:rPr>
                <w:sz w:val="18"/>
              </w:rPr>
              <w:t>Unsupported enamel in bonded composite</w:t>
            </w:r>
          </w:p>
        </w:tc>
        <w:tc>
          <w:tcPr>
            <w:tcW w:type="dxa" w:w="2880"/>
          </w:tcPr>
          <w:p>
            <w:r>
              <w:rPr>
                <w:sz w:val="18"/>
              </w:rPr>
              <w:t>May be deliberately LEFT in place and reinforced by bonding if not under significant occlusal load — relaxes the traditional ‘always remove’ rule</w:t>
            </w:r>
          </w:p>
        </w:tc>
        <w:tc>
          <w:tcPr>
            <w:tcW w:type="dxa" w:w="2880"/>
          </w:tcPr>
          <w:p>
            <w:r>
              <w:rPr>
                <w:sz w:val="18"/>
              </w:rPr>
              <w:t>[3, p.336]</w:t>
            </w:r>
          </w:p>
        </w:tc>
      </w:tr>
      <w:tr>
        <w:tc>
          <w:tcPr>
            <w:tcW w:type="dxa" w:w="2880"/>
          </w:tcPr>
          <w:p>
            <w:r>
              <w:rPr>
                <w:sz w:val="18"/>
              </w:rPr>
              <w:t>Esthetics as outline-form modifier</w:t>
            </w:r>
          </w:p>
        </w:tc>
        <w:tc>
          <w:tcPr>
            <w:tcW w:type="dxa" w:w="2880"/>
          </w:tcPr>
          <w:p>
            <w:r>
              <w:rPr>
                <w:sz w:val="18"/>
              </w:rPr>
              <w:t>Marzouk's: esthetics can modify outline form MORE than any other auxiliary factor — 8 specific techniques (shade, hidden margins, parallel-to-anatomy design, light-reflection direction, etc.)</w:t>
            </w:r>
          </w:p>
        </w:tc>
        <w:tc>
          <w:tcPr>
            <w:tcW w:type="dxa" w:w="2880"/>
          </w:tcPr>
          <w:p>
            <w:r>
              <w:rPr>
                <w:sz w:val="18"/>
              </w:rPr>
              <w:t>[4, p.22]</w:t>
            </w:r>
          </w:p>
        </w:tc>
      </w:tr>
      <w:tr>
        <w:tc>
          <w:tcPr>
            <w:tcW w:type="dxa" w:w="2880"/>
          </w:tcPr>
          <w:p>
            <w:r>
              <w:rPr>
                <w:sz w:val="18"/>
              </w:rPr>
              <w:t>Vale experiment</w:t>
            </w:r>
          </w:p>
        </w:tc>
        <w:tc>
          <w:tcPr>
            <w:tcW w:type="dxa" w:w="2880"/>
          </w:tcPr>
          <w:p>
            <w:r>
              <w:rPr>
                <w:sz w:val="18"/>
              </w:rPr>
              <w:t>Crossing 1 marginal ridge at 1/2 intercuspal distance = ~40% loss of fracture resistance; crossing 2 ridges = ~45%</w:t>
            </w:r>
          </w:p>
        </w:tc>
        <w:tc>
          <w:tcPr>
            <w:tcW w:type="dxa" w:w="2880"/>
          </w:tcPr>
          <w:p>
            <w:r>
              <w:rPr>
                <w:sz w:val="18"/>
              </w:rPr>
              <w:t>[4, p.28]</w:t>
            </w:r>
          </w:p>
        </w:tc>
      </w:tr>
      <w:tr>
        <w:tc>
          <w:tcPr>
            <w:tcW w:type="dxa" w:w="2880"/>
          </w:tcPr>
          <w:p>
            <w:r>
              <w:rPr>
                <w:sz w:val="18"/>
              </w:rPr>
              <w:t>Best resistance-form shape</w:t>
            </w:r>
          </w:p>
        </w:tc>
        <w:tc>
          <w:tcPr>
            <w:tcW w:type="dxa" w:w="2880"/>
          </w:tcPr>
          <w:p>
            <w:r>
              <w:rPr>
                <w:sz w:val="18"/>
              </w:rPr>
              <w:t>Inverted truncated cone &gt; box shape &gt; cone shape, by measured resistance to occlusal loading</w:t>
            </w:r>
          </w:p>
        </w:tc>
        <w:tc>
          <w:tcPr>
            <w:tcW w:type="dxa" w:w="2880"/>
          </w:tcPr>
          <w:p>
            <w:r>
              <w:rPr>
                <w:sz w:val="18"/>
              </w:rPr>
              <w:t>[4, p.28-29]</w:t>
            </w:r>
          </w:p>
        </w:tc>
      </w:tr>
      <w:tr>
        <w:tc>
          <w:tcPr>
            <w:tcW w:type="dxa" w:w="2880"/>
          </w:tcPr>
          <w:p>
            <w:r>
              <w:rPr>
                <w:sz w:val="18"/>
              </w:rPr>
              <w:t>Elastic deformation of dentin</w:t>
            </w:r>
          </w:p>
        </w:tc>
        <w:tc>
          <w:tcPr>
            <w:tcW w:type="dxa" w:w="2880"/>
          </w:tcPr>
          <w:p>
            <w:r>
              <w:rPr>
                <w:sz w:val="18"/>
              </w:rPr>
              <w:t>A distinct retention mechanism (Marzouk's): condensation energy displaces dentin within its elastic limit; dentin rebounds around the now-rigid material, closing residual space</w:t>
            </w:r>
          </w:p>
        </w:tc>
        <w:tc>
          <w:tcPr>
            <w:tcW w:type="dxa" w:w="2880"/>
          </w:tcPr>
          <w:p>
            <w:r>
              <w:rPr>
                <w:sz w:val="18"/>
              </w:rPr>
              <w:t>[4, p.29]</w:t>
            </w:r>
          </w:p>
        </w:tc>
      </w:tr>
      <w:tr>
        <w:tc>
          <w:tcPr>
            <w:tcW w:type="dxa" w:w="2880"/>
          </w:tcPr>
          <w:p>
            <w:r>
              <w:rPr>
                <w:sz w:val="18"/>
              </w:rPr>
              <w:t>Acute vs. chronic caries removal direction</w:t>
            </w:r>
          </w:p>
        </w:tc>
        <w:tc>
          <w:tcPr>
            <w:tcW w:type="dxa" w:w="2880"/>
          </w:tcPr>
          <w:p>
            <w:r>
              <w:rPr>
                <w:sz w:val="18"/>
              </w:rPr>
              <w:t>Excavate from PERIPHERY toward CENTER (not center-to-periphery) to avoid concentrating pressure on the thinnest remaining dentin bridge over the pulp</w:t>
            </w:r>
          </w:p>
        </w:tc>
        <w:tc>
          <w:tcPr>
            <w:tcW w:type="dxa" w:w="2880"/>
          </w:tcPr>
          <w:p>
            <w:r>
              <w:rPr>
                <w:sz w:val="18"/>
              </w:rPr>
              <w:t>[4, p.32-33]</w:t>
            </w:r>
          </w:p>
        </w:tc>
      </w:tr>
    </w:tbl>
    <w:p/>
    <w:p>
      <w:r>
        <w:br w:type="page"/>
      </w:r>
    </w:p>
    <w:p>
      <w:pPr>
        <w:pStyle w:val="Heading1"/>
      </w:pPr>
      <w:r>
        <w:t>References (Vancouver Style)</w:t>
      </w:r>
    </w:p>
    <w:p>
      <w:pPr>
        <w:spacing w:after="120"/>
      </w:pPr>
      <w:r>
        <w:rPr>
          <w:b w:val="0"/>
          <w:i w:val="0"/>
        </w:rPr>
        <w:t xml:space="preserve">Page numbers refer to the page of the cited source, as printed in that source, on which the statement appears — </w:t>
      </w:r>
      <w:r>
        <w:rPr>
          <w:b/>
          <w:i w:val="0"/>
        </w:rPr>
        <w:t>except reference 3 (Summitt's)</w:t>
      </w:r>
      <w:r>
        <w:rPr>
          <w:b w:val="0"/>
          <w:i w:val="0"/>
        </w:rPr>
        <w:t>, whose PDF has no recoverable printed folio in text extraction; citations to it use PDF page numbers instead, noted in its reference entry.</w:t>
      </w:r>
    </w:p>
    <w:p>
      <w:pPr>
        <w:spacing w:after="120"/>
        <w:ind w:left="432" w:hanging="432"/>
      </w:pPr>
      <w:r>
        <w:rPr>
          <w:sz w:val="20"/>
        </w:rPr>
        <w:t xml:space="preserve">1. </w:t>
      </w:r>
      <w:r>
        <w:rPr>
          <w:sz w:val="20"/>
        </w:rPr>
        <w:t>Roberson TM, Heymann HO, Swift EJ Jr, editors. Sturdevant's Art and Science of Operative Dentistry. 5th ed. St. Louis: Mosby (Elsevier); 2006.</w:t>
      </w:r>
    </w:p>
    <w:p>
      <w:pPr>
        <w:spacing w:after="120"/>
        <w:ind w:left="432" w:hanging="432"/>
      </w:pPr>
      <w:r>
        <w:rPr>
          <w:sz w:val="20"/>
        </w:rPr>
        <w:t xml:space="preserve">2. </w:t>
      </w:r>
      <w:r>
        <w:rPr>
          <w:sz w:val="20"/>
        </w:rPr>
        <w:t>Banerjee A, Watson TF. Pickard's Guide to Minimally Invasive Operative Dentistry. 10th ed. Oxford: Oxford University Press.</w:t>
      </w:r>
    </w:p>
    <w:p>
      <w:pPr>
        <w:spacing w:after="120"/>
        <w:ind w:left="432" w:hanging="432"/>
      </w:pPr>
      <w:r>
        <w:rPr>
          <w:sz w:val="20"/>
        </w:rPr>
        <w:t xml:space="preserve">3. </w:t>
      </w:r>
      <w:r>
        <w:rPr>
          <w:sz w:val="20"/>
        </w:rPr>
        <w:t>Summitt JB. Nomenclature and instrumentation. In: Hilton TJ, Summitt JB, et al., editors. Summitt's Fundamentals of Operative Dentistry: A Contemporary Approach. 4th ed. Chicago: Quintessence Publishing. Chapter 7. (Page numbers cited in-text are PDF pagination, PDF p.326–337; the source PDF's own printed folio numbers could not be recovered from text extraction, so PDF page numbers are used throughout for this source rather than an inferred print page range.)</w:t>
      </w:r>
    </w:p>
    <w:p>
      <w:pPr>
        <w:spacing w:after="120"/>
        <w:ind w:left="432" w:hanging="432"/>
      </w:pPr>
      <w:r>
        <w:rPr>
          <w:sz w:val="20"/>
        </w:rPr>
        <w:t xml:space="preserve">4. </w:t>
      </w:r>
      <w:r>
        <w:rPr>
          <w:sz w:val="20"/>
        </w:rPr>
        <w:t>Marzouk MA, Simonton AL, Gross RD. Operative Dentistry: Modern Theory and Practice. New Delhi: Ishiyaku EuroAmerica / AITBS; 1985. Chapter 1, “Principles of Operative Dentistry,” p.21–33.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