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5.3: Indirect Restoration Preparation &amp; Cementation</w:t>
      </w:r>
    </w:p>
    <w:p>
      <w:r>
        <w:t>Module 1: Conservative and Restorative Dentistry | Sub-Module 5.3</w:t>
      </w:r>
    </w:p>
    <w:p/>
    <w:p>
      <w:pPr>
        <w:pStyle w:val="Heading2"/>
      </w:pPr>
      <w:r>
        <w:t>Note on Sources</w:t>
      </w:r>
    </w:p>
    <w:p>
      <w:r>
        <w:t xml:space="preserve">Sources used in this document: </w:t>
      </w:r>
      <w:r>
        <w:t>[1] Sikri's Indirect Restorations in Dental Practice — primary source; has dedicated chapters on tooth-preparation principles, temporary/provisional restoration requirements, and cementation protocol, matching this sub-module's scope almost topic-for-topic; [2] Marzouk's Operative Dentistry Ch.17 ("Cast Restorations") — path-of-insertion, taper, and bevel design detail, previously identified during Sub-Modules 5.1/5.2 research and explicitly reserved for this sub-module; [3] Advanced Operative Dentistry (Ricketts) — the custom-formed bis-acryl provisional crown technique, including a practical timing detail (the "rubbery stage" removal window) not found in the other sources; [4] Craig's Restorative Dental Materials — zinc phosphate cement cytotoxicity data and the general chemistry/principles of resin vs. acid-base luting cements; [5] Mount's Preservation and Restoration of Tooth Structure — glass-ionomer luting-cement properties (film thickness, tensile strength, powder/liquid ratio).</w:t>
      </w:r>
    </w:p>
    <w:p>
      <w:r>
        <w:rPr>
          <w:b/>
        </w:rPr>
        <w:t xml:space="preserve">Audit note: </w:t>
      </w:r>
      <w:r>
        <w:t>the user asked for this module to be audited against Bhat's and Michigan Craig's, per the same audit already run on Module 3. Both were grepped for this sub-module's specific terms (zinc phosphate, glass-ionomer luting, cementation) and their real hits read, not just counted. Michigan Craig's zinc-phosphate/luting-cement content was confirmed to genuinely duplicate what is already cited here from the current Craig's 14th ed. and Mount's. Bhat's had a real zinc-phosphate cement section but it covered the same core chemistry/handling points already given here from Craig's, with no distinct, additive figure or mechanism found on reading. Neither source added genuine new content to this specific document; correctly not cited here.</w:t>
      </w:r>
    </w:p>
    <w:p>
      <w:r>
        <w:rPr>
          <w:b w:val="0"/>
        </w:rPr>
        <w:t xml:space="preserve">Per the standing skill rule, every extracted textbook was grepped for this sub-module's key terms before finalizing sources (axial reduction, finish line, divergence, resin/glass-ionomer/zinc phosphate cement, temporary/provisional restoration, cementation, luting). </w:t>
      </w:r>
      <w:r>
        <w:t>Summitt's, Philips', Goldstein's Esthetics, and Sturdevant's all returned substantial hit counts but were checked and found to be redundant with what Sikri's, Marzouk's, Craig's, and Mount's already supply in more directly on-topic form for THIS specific sub-module's preparation/cementation scope (their strongest content on indirect restorations was already used in 5.1/5.2, or belongs to esthetics/shade-matching topics reserved for Sub-Module 6). This is noted transparently rather than padding the document with duplicate content for the sake of citing more sources.</w:t>
      </w:r>
    </w:p>
    <w:p>
      <w:r>
        <w:br w:type="page"/>
      </w:r>
    </w:p>
    <w:p>
      <w:pPr>
        <w:pStyle w:val="Heading1"/>
      </w:pPr>
      <w:r>
        <w:t>1. Preparation Design Principles</w:t>
      </w:r>
    </w:p>
    <w:p>
      <w:r>
        <w:t>Sikri's frames indirect-restoration tooth preparation around eight guidelines that must be followed with precision, since tooth structure has no regenerative capacity: permissible occlusal convergence, height of axial walls, geometric form (surface area), depth of reduction, location/form of finish lines, auxiliary retentive features, assessing the final form, and confirming preparation uniformity before impression-making. [1, p.132]</w:t>
      </w:r>
    </w:p>
    <w:p>
      <w:pPr>
        <w:pStyle w:val="Heading2"/>
      </w:pPr>
      <w:r>
        <w:t>1.1 Occlusal Convergence (Taper)</w:t>
      </w:r>
    </w:p>
    <w:p>
      <w:r>
        <w:t>The occlusal convergence — the angle between two opposing axial walls — was historically recommended at 2-6° (average 5°) by early authors focused on forces parallel to the tooth's long axis. Later work established that lateral/oblique forces, not purely axial forces, actually determine a restoration's resistance to dislodgement, which shifted clinical practice toward greater convergence angles. [1, p.133]</w:t>
      </w:r>
    </w:p>
    <w:p>
      <w:r>
        <w:t>In practice, operators use 6-10° convergence in anterior teeth and 10-20° in posterior teeth — mandibular teeth are prepared with more convergence than maxillary teeth, and molars more than premolars/incisors. Convergence is inversely proportional to retention (more taper = less retention), yet taper is deliberately increased to 10-15° (Sikri's general text) or 16-20° (Sikri's summary guideline) for ceramic/composite indirect restorations specifically, to provide an easier path of insertion for these brittle materials. With modern resin luting agents and advanced bonding systems, a convergence of 10° is now considered the appropriate general target for indirect restorations. [1, p.134]</w:t>
      </w:r>
    </w:p>
    <w:p>
      <w:pPr>
        <w:pStyle w:val="Heading2"/>
      </w:pPr>
      <w:r>
        <w:t>1.2 Height of Axial Walls</w:t>
      </w:r>
    </w:p>
    <w:p>
      <w:r>
        <w:t>Axial wall height (incisal/occlusal-cervical length) and its taper jointly determine retention for extracoronal restorations (onlays, crowns); the analogous cavity-wall height governs intracoronal restorations (inlays). A minimum of 3.0 mm of height is recommended at up to 10° taper — but 3.0 mm becomes inadequate at 20° taper, so height must increase as taper increases. In molars specifically, where taper typically exceeds 10°, a 4.0 mm height is recommended. Teeth that cannot provide this minimum height require auxiliary retentive features instead. [1, p.135]</w:t>
      </w:r>
    </w:p>
    <w:p>
      <w:pPr>
        <w:pStyle w:val="Heading2"/>
      </w:pPr>
      <w:r>
        <w:t>1.3 Geometric Form (Surface Area Ratio)</w:t>
      </w:r>
    </w:p>
    <w:p>
      <w:r>
        <w:t>The ratio of occluso-cervical to facio-lingual dimension of the prepared tooth is a second, independent driver of resistance/retention form: a ratio of 0.4 or higher is considered appropriate for all teeth. Molars have a greater facio-lingual dimension than premolars/incisors, which lowers this ratio and worsens resistance — compounded by molars' typically greater occlusal divergence. Adequate resistance can still be achieved at a ratio as low as 0.1, provided taper is kept below 6°; as taper increases, a higher ratio becomes necessary to compensate. [1, p.136]</w:t>
      </w:r>
    </w:p>
    <w:p>
      <w:pPr>
        <w:pStyle w:val="Heading2"/>
      </w:pPr>
      <w:r>
        <w:t>1.4 Depth of Reduction</w:t>
      </w:r>
    </w:p>
    <w:p>
      <w:r>
        <w:t>Depth of reduction (facial/lingual/occlusal for extracoronal restorations; cavity depth for intracoronal) varies by the material selected, and must balance three competing demands: allowing normal contour/esthetics/strength development, avoiding pulpal injury from over-reduction, and avoiding periodontal over-contouring from under-reduction. Malaligned teeth may need extra reduction of protruding surfaces purely to permit restoration alignment. For all-ceramic restorations specifically, 1.0-1.5 mm of depth is considered ideal — enough to allow the ceramic to achieve its intended color and translucency. [1, p.137]</w:t>
      </w:r>
    </w:p>
    <w:p>
      <w:pPr>
        <w:pStyle w:val="Heading2"/>
      </w:pPr>
      <w:r>
        <w:t>1.5 Path of Insertion, Taper Rationale, and Margin Bevel Design (Marzouk's)</w:t>
      </w:r>
    </w:p>
    <w:p>
      <w:r>
        <w:t>Marzouk's frames the same taper principle from the fabrication side: the preparation must have a single insertion path, opposite to the direction of occlusal loading, so that function seats the restoration rather than displacing it. All reductions — intra- or extracoronal — must be oriented toward this one path, usually parallel to the tooth's long axis. [2, p.313]</w:t>
      </w:r>
    </w:p>
    <w:p>
      <w:r>
        <w:t>A slight divergence of opposing intracoronal walls and slight convergence of opposing extracoronal axial surfaces (on the order of 2-5° from the path of preparation) are essential, because exact parallelism creates technical problems seating and removing impression/pattern materials, while excessive taper (beyond about 10°) risks more than one possible insertion path and consequent micromovement of the final restoration. Four factors modulate exactly how much taper is used: wall length (longer walls need more taper, up to 10°, shorter walls approach 0°), the amount of surface involvement/internal anatomy detail, the need for retention (greater retention need means less taper, approaching parallelism — e.g. non-noble-alloy or ceramic preparations need more occlusal reduction and rounded anatomy, and therefore need LESS taper to compensate for the retention this costs), and the relative number of surrounding walls on one side versus the other. [2, p.313]</w:t>
      </w:r>
    </w:p>
    <w:p>
      <w:r>
        <w:rPr>
          <w:b/>
        </w:rPr>
        <w:t xml:space="preserve">Margin bevel types: </w:t>
      </w:r>
      <w:r>
        <w:t>no bevel is used for most cast-gold-alloy restorations, trimming only weak enamel rods from margin peripheries; a short bevel includes the entire enamel wall but not dentin, used mainly with softer (Type 1-2) gold alloys; a long bevel extends further, used where greater marginal adaptation is required. [2, p.314]</w:t>
      </w:r>
    </w:p>
    <w:p>
      <w:r>
        <w:br w:type="page"/>
      </w:r>
    </w:p>
    <w:p>
      <w:pPr>
        <w:pStyle w:val="Heading1"/>
      </w:pPr>
      <w:r>
        <w:t>2. Preparation by Restoration Type</w:t>
      </w:r>
    </w:p>
    <w:p>
      <w:pPr>
        <w:pStyle w:val="Heading2"/>
      </w:pPr>
      <w:r>
        <w:t>2.1 Inlay Preparation</w:t>
      </w:r>
    </w:p>
    <w:p>
      <w:r>
        <w:t>Inlay preparation follows the general convergence/height/finish-line principles above with intracoronal-specific constraints: axial walls diverge occlusally within the general 6-10° (anterior) to 10-20° (posterior) range described in Section 1.1, wall height should meet the 3.0 mm minimum (4.0 mm in molars) from Section 1.2, and — as with all indirect preparations — undercuts on any wall are never acceptable, since they would prevent the pattern or restoration from being withdrawn along its single insertion path. [1, p.134]</w:t>
      </w:r>
    </w:p>
    <w:p>
      <w:pPr>
        <w:pStyle w:val="Heading2"/>
      </w:pPr>
      <w:r>
        <w:t>2.2 Onlay and Crown Occlusal Reduction — Working vs. Non-Working Cusps</w:t>
      </w:r>
    </w:p>
    <w:p>
      <w:r>
        <w:t>For onlays and full crowns, occlusal reduction is not applied uniformly across all cusps: working (functional) cusps are reduced by 1.0-1.5 mm, while non-working (nonfunctional) cusps are reduced by only 0.5-1.0 mm for metal onlays and crowns — a smaller reduction because non-working cusps do not bear the same functional occlusal load. Margins should not be placed at the occluso-buccal line angle of mandibular teeth or the occluso-palatal line angle of maxillary teeth, since these areas are indicated specifically for cusp coverage. [1, p.120]</w:t>
      </w:r>
    </w:p>
    <w:p>
      <w:r>
        <w:t>For full crowns specifically, at least 3-4 mm of occlusal height is required for adequate retention; crowns prepared on teeth with less remaining height need auxiliary retentive features (grooves, etc.) to compensate. The occlusal table is deliberately kept narrower than the original tooth anatomy, both to reduce interference during lateral excursions and to reduce the overall occlusal forces transmitted to the tooth. [1, p.121]</w:t>
      </w:r>
    </w:p>
    <w:p>
      <w:r>
        <w:rPr>
          <w:b/>
        </w:rPr>
        <w:t xml:space="preserve">A practical mid-preparation check: </w:t>
      </w:r>
      <w:r>
        <w:t>a wax interocclusal record taken periodically during preparation helps avoid under- or over-preparation. The occlusal thickness of the temporary restoration itself, once placed, becomes a further diagnostic guide — thin acrylic showing through at a given spot signals that more tooth reduction is needed in that specific area. [1, p.122]</w:t>
      </w:r>
    </w:p>
    <w:p>
      <w:pPr>
        <w:pStyle w:val="Heading2"/>
      </w:pPr>
      <w:r>
        <w:t>2.3 Crown Preparation — Finish-Line Location and Form by Material</w:t>
      </w:r>
    </w:p>
    <w:p>
      <w:r>
        <w:t>Supragingival finish lines are established to be better for periodontal health, but subgingival finish lines are still preferred specifically where undermining caries exists, or where additional surface area is needed for retention/resistance form; when a subgingival margin is used, extension all the way to the epithelial attachment must be avoided. Margins should be uniform and follow the gingival contour, and soft tissue must be protected carefully during preparation. [1, p.141]</w:t>
      </w:r>
    </w:p>
    <w:p>
      <w:r>
        <w:t>The finish-line FORM required depends directly on the restorative material: 1.0 mm shoulder or heavy chamfer is adequate for all-metal crowns; the same margin deepens to 1.75-2.0 mm for porcelain-fused-to-metal crowns (to accommodate both the metal coping and the veneering porcelain); and a uniform 1.0 mm shoulder is preferred for all-ceramic crowns. An inverted bevel is specifically preferred on the labial shoulder of PFM crowns. [1, p.143]</w:t>
      </w:r>
    </w:p>
    <w:p>
      <w:r>
        <w:rPr>
          <w:b/>
        </w:rPr>
        <w:t xml:space="preserve">Auxiliary retentive features, when the above geometry alone is insufficient: </w:t>
      </w:r>
      <w:r>
        <w:t>grooves are placed extracoronally on buccal/lingual surfaces (preferably in molars) to resist torquing/rotation — always in sound tooth structure, since the groove wall must itself withstand these forces; proximal grooves are preferred in anterior teeth, and for intracoronal restorations grooves are placed at axial-proximal box wall line angles. Slots go at the occlusal or cervical wall. Pins are placed within the dentino-enamel junction at a minimum of 1.0 mm into dentin, and when more than one pin is used, each requires a minimum 1.0 mm surrounding zone of sound dentin. [1, p.144]</w:t>
      </w:r>
    </w:p>
    <w:p>
      <w:r>
        <w:rPr>
          <w:b/>
        </w:rPr>
        <w:t xml:space="preserve">Finishing the preparation: </w:t>
      </w:r>
      <w:r>
        <w:t>all line angles are rounded — sharp angles concentrate stress, and rounded angles also facilitate laboratory fabrication and impression-pouring. Surface roughness may modestly improve mechanical retention, but a smooth prepared surface is still considered more beneficial overall for long-term marginal fit. Final uniformity is best confirmed by monocular (one-eye) inspection of a poured cast from the occlusal direction at roughly 30 cm distance — a specific, teachable technique for catching an under- or over-cut margin before the impression stage locks it in. [1, p.146]</w:t>
      </w:r>
    </w:p>
    <w:p>
      <w:r>
        <w:br w:type="page"/>
      </w:r>
    </w:p>
    <w:p>
      <w:pPr>
        <w:pStyle w:val="Heading1"/>
      </w:pPr>
      <w:r>
        <w:t>3. Temporary Restorations</w:t>
      </w:r>
    </w:p>
    <w:p>
      <w:pPr>
        <w:pStyle w:val="Heading2"/>
      </w:pPr>
      <w:r>
        <w:t>3.1 Rationale and Requirements</w:t>
      </w:r>
    </w:p>
    <w:p>
      <w:r>
        <w:t>A temporary (interim/provisional) restoration serves several functions beyond simply filling a gap in treatment: it preserves pulp vitality, ensures gingival health, prevents passive tooth eruption and mesial drift of adjacent/opposing teeth, maintains occlusal function, and supports both esthetics and the patient's psychological well-being during treatment. Because laboratory delays or deliberate occlusal-rehabilitation acclimatization periods can prolong the interim phase well beyond a single visit, a temporary restoration must never be treated as a throwaway placement. [1, p.618-619]</w:t>
      </w:r>
    </w:p>
    <w:p>
      <w:r>
        <w:t>Sikri's organizes the requirements of an adequate temporary restoration into four categories: [1, p.620]</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Requirements</w:t>
            </w:r>
          </w:p>
        </w:tc>
      </w:tr>
      <w:tr>
        <w:tc>
          <w:tcPr>
            <w:tcW w:type="dxa" w:w="4320"/>
          </w:tcPr>
          <w:p>
            <w:r>
              <w:t>Biological</w:t>
            </w:r>
          </w:p>
        </w:tc>
        <w:tc>
          <w:tcPr>
            <w:tcW w:type="dxa" w:w="4320"/>
          </w:tcPr>
          <w:p>
            <w:r>
              <w:t>Non-irritating/non-toxic to the pulp; seals and insulates the prepared tooth; good marginal fit, proper contour, smooth surface (prevents plaque deposition and gingival/periodontal disease); maintains proper contact with adjacent/opposing teeth to prevent extrusion or drift</w:t>
            </w:r>
          </w:p>
        </w:tc>
      </w:tr>
      <w:tr>
        <w:tc>
          <w:tcPr>
            <w:tcW w:type="dxa" w:w="4320"/>
          </w:tcPr>
          <w:p>
            <w:r>
              <w:t>Mechanical</w:t>
            </w:r>
          </w:p>
        </w:tc>
        <w:tc>
          <w:tcPr>
            <w:tcW w:type="dxa" w:w="4320"/>
          </w:tcPr>
          <w:p>
            <w:r>
              <w:t>Sufficient strength to withstand normal occlusal forces; protects the crown-prepared (weakened) tooth and makes it resistant to fracture</w:t>
            </w:r>
          </w:p>
        </w:tc>
      </w:tr>
      <w:tr>
        <w:tc>
          <w:tcPr>
            <w:tcW w:type="dxa" w:w="4320"/>
          </w:tcPr>
          <w:p>
            <w:r>
              <w:t>Esthetic</w:t>
            </w:r>
          </w:p>
        </w:tc>
        <w:tc>
          <w:tcPr>
            <w:tcW w:type="dxa" w:w="4320"/>
          </w:tcPr>
          <w:p>
            <w:r>
              <w:t>Acceptable texture, contour, color, and translucency for both anterior and posterior teeth — should never make the patient look conspicuously abnormal, even without fully duplicating natural tooth appearance</w:t>
            </w:r>
          </w:p>
        </w:tc>
      </w:tr>
      <w:tr>
        <w:tc>
          <w:tcPr>
            <w:tcW w:type="dxa" w:w="4320"/>
          </w:tcPr>
          <w:p>
            <w:r>
              <w:t>Convenience</w:t>
            </w:r>
          </w:p>
        </w:tc>
        <w:tc>
          <w:tcPr>
            <w:tcW w:type="dxa" w:w="4320"/>
          </w:tcPr>
          <w:p>
            <w:r>
              <w:t>Low chairside time; easy manipulation with adequate working time and rapid set; easy atraumatic removal at the permanent-restoration visit; well tolerated (non-irritating, non-toxic, odorless); relatively inexpensive</w:t>
            </w:r>
          </w:p>
        </w:tc>
      </w:tr>
    </w:tbl>
    <w:p>
      <w:pPr>
        <w:pStyle w:val="Heading2"/>
      </w:pPr>
      <w:r>
        <w:t>3.2 Custom-Formed Bis-Acrylic Provisional Crown Technique (Advanced Operative Dentistry)</w:t>
      </w:r>
    </w:p>
    <w:p>
      <w:r>
        <w:t>A pre-preparation impression is taken, the tooth is then prepared, and the impression is filled with a self-cured bis-acrylic composite resin (e.g. Protemp), dispensed from a cartridge through a double-helix mixer tip. Some material should first be dispensed onto a mixing pad to confirm it is fully and evenly mixed — occasionally base or catalyst can move ahead of the other component within the mixer tip and emerge unmixed. [3, p.179]</w:t>
      </w:r>
    </w:p>
    <w:p>
      <w:r>
        <w:rPr>
          <w:b/>
        </w:rPr>
        <w:t xml:space="preserve">The critical timing step — the "rubbery stage": </w:t>
      </w:r>
      <w:r>
        <w:t>the impression must be removed from the mouth BEFORE the bis-acryl resin fully polymerizes, at a point where the material on the mixing pad feels rubbery rather than fully set. Waiting for complete set risks the material locking into interdental undercuts, making the temporary crown difficult or impossible to remove without destroying it. At the rubbery stage, the matrix is carefully moved up and down with small amplitude specifically to prevent setting into those undercuts. If the provisional stays on the tooth (rather than lifting away in the impression), it should be eased off gently and promptly with an instrument beneath the contact points — delay risks the same undercut-locking problem. If it instead comes away inside the impression, it should be allowed to fully polymerize before removal, since trying to remove it at a partial-set stage risks distortion. [3, p.180]</w:t>
      </w:r>
    </w:p>
    <w:p>
      <w:r>
        <w:t>After removal, flash and ledges are trimmed with a high-speed diamond bur or abrasive discs (with particular attention to interdental areas where material commonly intrudes into undercuts beneath adjacent tooth contours), marginal fit and occlusion are checked and adjusted (ideally outside the mouth), and the patient confirms the esthetic result before the provisional is cemented — typically with a non-eugenol temporary luting cement. [3, p.182]</w:t>
      </w:r>
    </w:p>
    <w:p>
      <w:r>
        <w:br w:type="page"/>
      </w:r>
    </w:p>
    <w:p>
      <w:pPr>
        <w:pStyle w:val="Heading1"/>
      </w:pPr>
      <w:r>
        <w:t>4. Cementation Protocol</w:t>
      </w:r>
    </w:p>
    <w:p>
      <w:pPr>
        <w:pStyle w:val="Heading2"/>
      </w:pPr>
      <w:r>
        <w:t>4.1 Comparative Retention and Cement Selection</w:t>
      </w:r>
    </w:p>
    <w:p>
      <w:r>
        <w:t xml:space="preserve">Sikri's establishes a direct hierarchy of luting agents by their contribution to resistance-to-displacement: </w:t>
      </w:r>
      <w:r>
        <w:rPr>
          <w:b/>
        </w:rPr>
        <w:t>Adhesive resin &gt; Glass ionomer cement &gt; Zinc phosphate cement &gt; Polycarboxylate &gt; Zinc oxide eugenol</w:t>
      </w:r>
      <w:r>
        <w:t>. Traditional (non-adhesive) cements contribute little true retention on their own, since their tensile strength is low — instead, the cement's granular consistency increases friction between the cavity wall and the restoration (the source draws an analogy to dust particles within machinery, which increase friction between sliding parts without any true adhesion). A cement is only effective for retention when the restoration already has a single, well-defined path of withdrawal — i.e. the true retention still comes from the tooth preparation geometry described in Sections 1-2, not from the cement itself. [1, p.163]</w:t>
      </w:r>
    </w:p>
    <w:p>
      <w:r>
        <w:t>Other factors affecting retention through the luting interface: surface roughness matters — a smooth internal restoration surface reduces retention, while air-abrading the internal surface with 50 μm alumina particles increases it; more reactive (base) metal alloys bond better to cement than less-reactive noble/high-noble alloys, since cement adhesion depends partly on the metal's own reactivity. [1, p.163]</w:t>
      </w:r>
    </w:p>
    <w:p>
      <w:pPr>
        <w:pStyle w:val="Heading2"/>
      </w:pPr>
      <w:r>
        <w:t>4.2 Zinc Phosphate Cement — Chemistry and Pulpal Response (Craig's)</w:t>
      </w:r>
    </w:p>
    <w:p>
      <w:r>
        <w:t>Zinc phosphate has long been used for seating castings and as a thermal-insulating base, because its thermal conductivity is close to enamel's and considerably lower than metal's. However, in vitro screening shows strong-to-moderate cytotoxic reactions (from leached zinc ions and low pH) that decrease over time. In deep-cavity usage tests, moderate-to-severe localized pulpal damage occurs within 3 days — driven by the cement's initial pH of only 4.2 at 3 minutes after mixing. The set cement's pH approaches neutrality by 48 hours, and by 5-8 weeks only mild chronic inflammation remains, with reparative dentin typically having already formed by that point. [4, p.104]</w:t>
      </w:r>
    </w:p>
    <w:p>
      <w:r>
        <w:t>Because of this initial pulpal insult in deep preparations, a protective liner (dentin-bonding agent, ZOE, or varnish) is placed before zinc phosphate cementation when the preparation is deep. [4, p.104]</w:t>
      </w:r>
    </w:p>
    <w:p>
      <w:pPr>
        <w:pStyle w:val="Heading2"/>
      </w:pPr>
      <w:r>
        <w:t>4.3 Glass-Ionomer Luting Cement — Properties and Handling (Mount's)</w:t>
      </w:r>
    </w:p>
    <w:p>
      <w:r>
        <w:t>Glass-ionomer cement's case for use as a Type I luting agent rests on five specific properties: fine ultimate film thickness (easily achieved from good flow properties), low solubility in the oral environment, tensile strength/abrasion resistance comparable to zinc phosphate, continuing fluoride release, and high tissue tolerance from both pulp and gingiva. [5, p.163]</w:t>
      </w:r>
    </w:p>
    <w:p>
      <w:r>
        <w:t>An important honesty point: GIC's tensile strength is only in the order of 2-4 MPa, so it should never be relied on for its own retentive contribution — true retention still comes from the vertical-wall area and fit accuracy of the preparation (Section 1-2 above), and conditioning the tooth surface specifically to enhance adhesion is considered unnecessary. [5, p.163]</w:t>
      </w:r>
    </w:p>
    <w:p>
      <w:r>
        <w:t>Handling specifics: the luting-cement powder should have a particle size of 10 μm or less for optimum film thickness; the freshly mixed cement is thixotropic, so sustained pressure is not needed once the restoration is fully seated (though preparations with long parallel walls should be vented to allow full seating); and the correct powder/liquid ratio is 1.5:1, with capsulated dispensing preferred over hand-mixing. Too little powder risks post-insertion sensitivity and higher solubility; too much powder can prevent complete seating, altering both fit and occlusion. [5, p.163]</w:t>
      </w:r>
    </w:p>
    <w:p>
      <w:pPr>
        <w:pStyle w:val="Heading2"/>
      </w:pPr>
      <w:r>
        <w:t>4.4 Ceramic-Specific Cementation Protocol (Sikri's)</w:t>
      </w:r>
    </w:p>
    <w:p>
      <w:r>
        <w:t>Ceramic restorations are weak and fragile, so non-adhesive cements (e.g. plain zinc phosphate) risk creating stress-concentration areas under function that can fracture either the restoration or the tooth — adhesive cements, which bond to both tooth and restoration, are preferred instead. Glass-ionomer cement bonds to enamel/dentin and releases fluoride, but ceramic restorations cemented with GIC are established to be weaker with poorer fracture resistance than those cemented with resin cement; resin-modified GIC performs similarly (its cohesive strength remains well below true composite). Resin luting cements are therefore the routine choice for ceramic inlays/onlays — better strength, lower solubility, biocompatibility, and esthetic potential — with dual-cure resin cements specifically preferred over light-cure-only cements, since posterior restorations can prevent full light penetration and therefore incomplete cure with light-cure-only products. [1, p.234]</w:t>
      </w:r>
    </w:p>
    <w:p>
      <w:r>
        <w:rPr>
          <w:b/>
        </w:rPr>
        <w:t xml:space="preserve">Step-by-step ceramic cementation protocol: </w:t>
      </w:r>
    </w:p>
    <w:p>
      <w:pPr>
        <w:pStyle w:val="ListBullet"/>
      </w:pPr>
      <w:r>
        <w:t>Try-in: clean the restoration, seat it in the cavity, and check for any discrepancy.</w:t>
      </w:r>
    </w:p>
    <w:p>
      <w:pPr>
        <w:pStyle w:val="ListBullet"/>
      </w:pPr>
      <w:r>
        <w:t>Isolate the field with a rubber dam.</w:t>
      </w:r>
    </w:p>
    <w:p>
      <w:pPr>
        <w:pStyle w:val="ListBullet"/>
      </w:pPr>
      <w:r>
        <w:t>Etch the restoration's inner surface with 8-12% hydrofluoric acid for 1-3 minutes (feldspathic porcelain needs longer than other ceramics), dissolving glass material to create micro-porosities; rinse thoroughly with air-water spray afterward.</w:t>
      </w:r>
    </w:p>
    <w:p>
      <w:pPr>
        <w:pStyle w:val="ListBullet"/>
      </w:pPr>
      <w:r>
        <w:t>Apply a silane-coupling agent to the etched inner surface (without touching it) — silane promotes wetting of the ceramic surface and lets resin flow into the etched microporosities.</w:t>
      </w:r>
    </w:p>
    <w:p>
      <w:pPr>
        <w:pStyle w:val="ListBullet"/>
      </w:pPr>
      <w:r>
        <w:t>Etch the tooth preparation with 30-35% phosphoric acid for 10-15 seconds; rinse with air-water spray and remove excess water with slow air.</w:t>
      </w:r>
    </w:p>
    <w:p>
      <w:pPr>
        <w:pStyle w:val="ListBullet"/>
      </w:pPr>
      <w:r>
        <w:t>Apply a thin adhesive layer to both tooth and restoration surfaces, then paint on the resin-based luting cement and seat the restoration with light pressure.</w:t>
      </w:r>
    </w:p>
    <w:p>
      <w:r>
        <w:rPr>
          <w:i/>
        </w:rPr>
        <w:t>Source: [1, p.235]</w:t>
      </w:r>
    </w:p>
    <w:p>
      <w:r>
        <w:br w:type="page"/>
      </w:r>
    </w:p>
    <w:p>
      <w:pPr>
        <w:pStyle w:val="Heading1"/>
      </w:pPr>
      <w:r>
        <w:t>References</w:t>
      </w:r>
    </w:p>
    <w:p>
      <w:r>
        <w:t>1. Sikri VK. Indirect Restorations in Dental Practice. 2nd ed. New Delhi: CBS Publishers.</w:t>
      </w:r>
    </w:p>
    <w:p>
      <w:r>
        <w:t>2. Marzouk MA, Simonton AL, Gross RD. Operative Dentistry: Modern Theory and Practice. St. Louis: Ishiyaku EuroAmerica.</w:t>
      </w:r>
    </w:p>
    <w:p>
      <w:r>
        <w:t>3. Ricketts D, ed. Advanced Operative Dentistry: A Practical Approach. Edinburgh: Churchill Livingstone/Elsevier; 2011.</w:t>
      </w:r>
    </w:p>
    <w:p>
      <w:r>
        <w:t>4. Sakaguchi RL, Ferracane JL, Powers JM. Craig's Restorative Dental Materials. 14th ed. St. Louis: Elsevier; 2019.</w:t>
      </w:r>
    </w:p>
    <w:p>
      <w:r>
        <w:t>5. Mount GJ, Hume WR, Ngo HC, Wolff MS. Preservation and Restoration of Tooth Structure. 3rd ed. Chicago: Quintessence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