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8.3: Isolation &amp; Moisture Control</w:t>
      </w:r>
    </w:p>
    <w:p>
      <w:r>
        <w:rPr>
          <w:i w:val="0"/>
        </w:rPr>
        <w:t>Note on Sources: Built from the three sources named in the outline. Summitt's Ch.8, "Field Isolation" (Summitt) [1] is the primary/organizing source and by far the deepest single chapter on rubber dam technique found in this project's source set — real named clamp numbers, an honest review of the rubber-dam-vs-alternative-isolation evidence, and detailed practical troubleshooting (the dam-inversion valve mechanism, root-concavity sealing, dam repair). Marzouk's Ch.3, "Control of the Field of Operation" [2] contributes the broader conceptual RATIONALE for isolation (a real A-K breakdown of everything in the "oral environment" that interferes with operative treatment) and a genuinely distinct clamp classification (four-point-contact vs. circumferential-contact blades). Pickard's Manual, 9th ed. (§5.6) [3] contributes the UK clamp-naming system (BW/JW/K/AW/GW/EW) and the anterior Ferrier clamp, genuinely complementary to Summitt's US Ivory-catalog numbering rather than redundant with it.</w:t>
      </w:r>
    </w:p>
    <w:p>
      <w:pPr>
        <w:pStyle w:val="Heading1"/>
      </w:pPr>
      <w:r>
        <w:t>8.3.1 Rationale for Isolation</w:t>
      </w:r>
    </w:p>
    <w:p>
      <w:pPr>
        <w:pStyle w:val="Heading2"/>
      </w:pPr>
      <w:r>
        <w:t>Why Moisture Contamination Compromises Nearly Every Adhesive/Restorative Material</w:t>
      </w:r>
    </w:p>
    <w:p>
      <w:r>
        <w:rPr>
          <w:i w:val="0"/>
        </w:rPr>
        <w:t>Marzouk's frames isolation not as a single rubber-dam decision but as control of the entire "oral environment" — a real, comprehensive A-K breakdown worth using directly as the mechanistic "why" behind the isolation bullet already present in Sub-Module 3.2.5 [2, p.83-84]: (A) SALIVA, from six major glands, can obstruct vision/access, interfere with the setting and adaptability of restorative materials, negate the effect of medicaments, and be aerosolized by rotary instruments to spread infection through the office air; (B) MOVING ORGANS — the tongue (which cannot be immobilized, only retracted, avoiding its posterior-half gag receptors), the head, the mandible, and the patient's whole body, all of which must be stabilized to prevent unpredictable instrument-tissue contact; (C) lips/cheeks requiring retraction for both access and injury avoidance; (D) the PERIODONTIUM, which can interfere with instrumentation and must have any active infection treated BEFORE an operative procedure is attempted, not deferred until after; (E) adjacent contacting teeth/restorations, at real risk of mechanical or chemical injury during preparation unless actively protected (matrix bands, wedges); (F) the sulci, floor of mouth, and palate, which can impinge on the field or trigger reflexes; (G) RESPIRATORY MOISTURE condensing on mirrors/instruments, especially in mouth-breathing patients; (H) the oral cavity's baseline pathogen load, requiring visible plaque/debris removal and, in susceptible patients or during seasonal illness spikes, masks and gloves for the OPERATOR's protection as much as the patient's; (I) calculus/stains/foreign bodies that physically interfere with both isolation and accurate lesion assessment; (J) patients with systemic disorders who may require staged treatment or sedation; (K) debris, medicaments, excess filling material, and cooling fluid, all of which must be recovered promptly to prevent ingestion or inhalation.</w:t>
      </w:r>
    </w:p>
    <w:p>
      <w:r>
        <w:rPr>
          <w:i w:val="0"/>
        </w:rPr>
        <w:t>The direct, mechanistic link to adhesive material performance specifically: Summitt's cites real, cited evidence that salivary contamination can adversely affect the bond strength of some dentin-bonding systems, and that restorations placed with the rubber dam positioned BEFORE cavity preparation achieved HIGHER bond strength than when the dam was placed only AFTER preparation [1, PDF p.380] — directly reinforcing why isolation is not a step performed once treatment begins, but a precondition that should be established before the tooth is even cut.</w:t>
      </w:r>
    </w:p>
    <w:p>
      <w:r>
        <w:rPr>
          <w:i w:val="0"/>
        </w:rPr>
        <w:t>A genuinely honest evidentiary complication worth including directly rather than overstating the case for rubber dam as universally necessary: some studies show rubber dam use during enamel resin-bonding procedures improves bond strength and reduces microleakage, while OTHER studies find NO difference in outcome between rubber dam and good cotton-roll isolation specifically in cavities with enamel margins [1, PDF p.380]. One specific cited 3-year study of facial cervical composite restorations found no significant difference in performance between rubber-dam-isolated (two-thirds of the sample) and thoroughly-isolated-without-a-dam (saliva ejector, cotton rolls, gingival retraction cord — one-third of the sample) restorations, with over 95% overall retention and, notably, 100% retention specifically among the NON-rubber-dam group at 3 years [1, PDF p.380]. The genuinely important, directly-stated conclusion: it is COMPLETE ISOLATION of the field that matters, not specifically the rubber dam as the only valid method of achieving it [1, PDF p.380].</w:t>
      </w:r>
    </w:p>
    <w:p>
      <w:pPr>
        <w:pStyle w:val="Heading2"/>
      </w:pPr>
      <w:r>
        <w:t>Isolation as Infection Control</w:t>
      </w:r>
    </w:p>
    <w:p>
      <w:r>
        <w:rPr>
          <w:i w:val="0"/>
        </w:rPr>
        <w:t>Beyond restorative quality, the rubber dam is directly named as an important barrier against microbial transmission from patient to dental team — reducing saliva/blood contact and the spread of aerosolized pathogens (cross-reference Sub-Module 8.2's aerosol-risk discussion directly). It is also described as medicolegally prudent specifically for any procedure where a small object (a bur, an endodontic file) could be aspirated by the patient [1, PDF p.379-380]. Marzouk's corroborates this directly and states it even more strongly in the context of the complications it is meant to prevent: for the real hazard of a patient swallowing or inhaling debris or a foreign object during treatment, "the best safeguard against this hazard is the use of the rubber dam" [2, p.103].</w:t>
      </w:r>
    </w:p>
    <w:p>
      <w:pPr>
        <w:pStyle w:val="Heading1"/>
      </w:pPr>
      <w:r>
        <w:t>8.3.2 Rubber Dam (Absolute Isolation)</w:t>
      </w:r>
    </w:p>
    <w:p>
      <w:pPr>
        <w:pStyle w:val="Heading2"/>
      </w:pPr>
      <w:r>
        <w:t>Rubber Dam Placement — Practical Steps</w:t>
      </w:r>
    </w:p>
    <w:p>
      <w:r>
        <w:rPr>
          <w:i w:val="0"/>
        </w:rPr>
        <w:t>Sanford C. Barnum is credited with introducing the rubber dam to dentistry in 1864 — a real, directly citable historical fact worth including [1, PDF p.379]. Pickard's gives the real equipment list directly, worth using as a setup checklist [3, p.53]: a dark-colored (contrast against teeth, so torn fragments are visible) rubber sheet with stamped perforation positions; a metal frame holding the dam's free edges under tension away from the face; a hole punch cutting three distinct diameters (incisor/premolar/molar); clamp forceps; the clamps themselves (winged or wingless); scissors for trimming excess dam; and waxed floss plus a water-based lubricant to help the dam pass through tight contacts.</w:t>
      </w:r>
    </w:p>
    <w:p>
      <w:r>
        <w:rPr>
          <w:i w:val="0"/>
        </w:rPr>
        <w:t>Real, step-by-step placement technique worth using directly [3, p.54]: the dam is gently stretched to widen the lubricated perforation, floss is passed through the clamp holes and coiled around the connector arm (making any fragment retrievable if the bow fractures under tension), the connector arm is positioned DISTALLY to avoid blocking access, the dam is stretched first over the connector arm and then over both clamp jaws, and finally the dam is "knifed" through the contact areas of the remaining teeth to be isolated, using floss to work it down through each mesial contact.</w:t>
      </w:r>
    </w:p>
    <w:p>
      <w:r>
        <w:rPr>
          <w:i w:val="0"/>
        </w:rPr>
        <w:t>For ANTERIOR teeth specifically, Pickard's gives a real, distinct technique worth including directly: clamps are less often needed at all, since a tight contact point can itself retain a well-adapted dam interdentally, or a thin strip cut from the peripheral dam excess (or a proprietary rubber "wedget") can be flossed through the contact instead; where contacts are genuinely too tight even for floss, PRE-WEDGING interdentally with a wooden wedge for 5 minutes beforehand causes enough physiological tooth movement within the periodontal ligament (of both the tooth and its neighbor) to allow the dam through afterward [3, p.54].</w:t>
      </w:r>
    </w:p>
    <w:p>
      <w:r>
        <w:rPr>
          <w:i w:val="0"/>
        </w:rPr>
        <w:t>A real, mechanistic explanation for WHY the dam edge must be INVERTED around the tooth neck, worth stating precisely since it directly explains a common source of leakage rather than simply asserting the step: the tooth-dam edge acts as a one-way VALVE. If the edge is left directed OCCLUSALLY (not inverted), a positive pressure generated under the dam by tongue movement or swallowing forces the valve OPEN, pushing trapped saliva between the tooth and dam straight into the operating field; when the pressure then reverses to negative, the valve closes and traps that saliva IN the field. Once the dam IS inverted, the same positive pressure instead presses the valve more tightly closed against the tooth, so no flooding occurs at all [1, PDF p.407-408]. Practical inversion technique: a steady, high-volume air stream directed at the tip of whatever instrument is used to tuck the dam gingivally, moved progressively along the margin; floss can also be used interproximally, doubled back on the lingual side and rolled facially on removal SPECIFICALLY so pulling it does not reverse the inversion it just created [1, PDF p.408].</w:t>
      </w:r>
    </w:p>
    <w:p>
      <w:pPr>
        <w:pStyle w:val="Heading2"/>
      </w:pPr>
      <w:r>
        <w:t>Clamp Selection by Tooth Type</w:t>
      </w:r>
    </w:p>
    <w:p>
      <w:r>
        <w:rPr>
          <w:i w:val="0"/>
        </w:rPr>
        <w:t>Summitt's gives real, specific recommended clamp numbers by tooth type, worth using directly [1, PDF p.390-391]: no. W8A/W8ASA (wingless) or B1/no. 27 (winged) for MOLARS; no. W2A (wingless) or no. 2A (winged) for PREMOLARS; no. 212SA specifically for Class V isolation on premolars, canines, and incisors. Supplemental clamps for less common situations: no. 00 for mandibular incisors and other small teeth, no. W14A for partially erupted molars, and no. W1A for premolars with subgingival margins.</w:t>
      </w:r>
    </w:p>
    <w:p>
      <w:r>
        <w:rPr>
          <w:i w:val="0"/>
        </w:rPr>
        <w:t>The real, underlying PRINCIPLE governing clamp selection, stated directly and worth using as the conceptual anchor for any clamp choice: a clamp should contact the tooth at only its four jaw-tip points (mesial and distal, on both the facial and lingual jaw) — FOUR-POINT CONTACT — since this is what provides real stability against rotation or dislodgment; no clamp jaw can ever be contoured to fit a tooth precisely, and there is no need for it to, because it is the DAM, not the clamp, that actually creates the seal. If any other part of the clamp jaw also touches the tooth, the effective distance between the true contact points is reduced, and stability is LOST [1, PDF p.394]. Clamps should be expanded with forceps no more than the minimum needed to pass over the tooth's height of contour — overexpansion permanently weakens a clamp's grip and it is usually best simply discarded rather than reused [1, PDF p.394].</w:t>
      </w:r>
    </w:p>
    <w:p>
      <w:r>
        <w:rPr>
          <w:i w:val="0"/>
        </w:rPr>
        <w:t>Marzouk's contributes a real, genuinely distinct clamp-BLADE classification worth including alongside Summitt's numbering system [2, p.88-89]: FOUR-POINT-CONTACT blade clamps grip the tooth's axial angles at four discrete inward-pointing corners, creating a very secure attachment — specifically indicated when the tooth's own retentive cervical curvature is absent or insufficient (e.g., a newly erupting tooth), or when a single tooth is being isolated with all dam tension resting on that one clamp alone; the real, honestly-stated danger of this design is its potential to traumatize already-weakened, undermined tooth structure. CIRCUMFERENTIAL-contact blade clamps instead distribute their grip continuously around the tooth surface rather than at four discrete points.</w:t>
      </w:r>
    </w:p>
    <w:p>
      <w:r>
        <w:rPr>
          <w:i w:val="0"/>
        </w:rPr>
        <w:t>Pickard's contributes the UK/Ivory-alternative naming convention directly, genuinely complementary rather than redundant with Summitt's numbers [3, p.54]: BW, JW, K, and AW clamps are molar-patterned (AW specifically more retentive on a partially erupted crown), GW serves canines/premolars, and EW fits any other smaller tooth; the K clamp is winged, with two extensions allowing the dam to be pre-attached before the clamp-and-dam unit is placed together onto the tooth — useful for single-tooth isolation. A real, named clamp for anterior gingival retraction specifically is the FERRIER CLAMP, used carefully in the cervical area when isolating anterior teeth — the source directly flags a real, specific risk worth stating: careless use can traumatize the gingiva and cause blood contamination of the very field the dam is meant to keep clean.</w:t>
      </w:r>
    </w:p>
    <w:p>
      <w:r>
        <w:rPr>
          <w:i w:val="0"/>
        </w:rPr>
        <w:t>A real, direct clamp-retention safety practice worth including: dental floss should be attached to every clamp placed in the mouth, specifically so it can be retrieved if the clamp is dislodged or fractures — but the floss should be CUT AND DETACHED once the dam itself is fully in place, since leaving it attached afterward either causes leakage (if it runs under the dam) or simply obstructs the operating field; if a clamp does then dislodge or break AFTER the dam is placed, the dam's own tension will either catapult it clear of the mouth or trap it, preventing swallowing or aspiration either way [1, PDF p.394-395].</w:t>
      </w:r>
    </w:p>
    <w:p>
      <w:pPr>
        <w:pStyle w:val="Heading2"/>
      </w:pPr>
      <w:r>
        <w:t>Real, Practical Troubleshooting</w:t>
      </w:r>
    </w:p>
    <w:p>
      <w:r>
        <w:rPr>
          <w:i w:val="0"/>
        </w:rPr>
        <w:t>LEAKAGE AT THE CLAMP or around a concave root surface: the dam seals reliably only on CONVEX tooth surfaces — if the dam's edge is retracted across a root concavity (e.g., at a furcation), saliva will leak through the resulting gap regardless of how well the clamp itself is seated. The real, specific fix: seal that gap directly with a moisture-setting provisional restorative material such as Cavit, placed between the dam edge and the concave root surface [1, PDF p.416].</w:t>
      </w:r>
    </w:p>
    <w:p>
      <w:r>
        <w:rPr>
          <w:i w:val="0"/>
        </w:rPr>
        <w:t>INADEQUATE SEAL/TORN DAM: a small tear can genuinely be patched — a piece of dam material cut to extend roughly 1cm beyond the tear on all sides, attached over it with cyanoacrylate glue. If the dam is torn BEYOND repair mid-procedure, rather than removing and fully re-placing it, a SECOND dam can instead be placed directly over the first — a real, specific technique recommended particularly when leakage is occurring around teeth through incorrectly sized punch holes, or when strong chemicals are being used and an uninterrupted seal is especially critical [1, PDF p.416-417].</w:t>
      </w:r>
    </w:p>
    <w:p>
      <w:r>
        <w:rPr>
          <w:i w:val="0"/>
        </w:rPr>
        <w:t>SEAL AROUND AN INTERRUPTED ARCH (a tooth not being isolated sitting between two isolated teeth, or a gap from a missing tooth): Summitt's directly illustrates the real technique of placing a clamp on an UNEXPOSED tooth (one for which no hole was punched) specifically to retract the dam and gain extra access to an adjacent quadrant's lingual surfaces — the dam is loosely stretched over that unexposed tooth first, specifically to prevent the clamp itself from initiating a tear at that point [1, PDF p.389].</w:t>
      </w:r>
    </w:p>
    <w:p>
      <w:r>
        <w:rPr>
          <w:i w:val="0"/>
        </w:rPr>
        <w:t>LATEX ALLERGY as a real, distinct isolation-planning consideration: a real, cited survey found 3.7% of patients reported a latex allergy, and careful direct questioning about latex sensitivity is recommended before selecting dam material — non-latex dam material, with elastic properties now very similar to latex, should be kept on hand and used for any latex-sensitive patient; some practices have adopted non-latex dam for all patients as standard [1, PDF p.417].</w:t>
      </w:r>
    </w:p>
    <w:p>
      <w:pPr>
        <w:pStyle w:val="Heading1"/>
      </w:pPr>
      <w:r>
        <w:t>8.3.3 Alternative (Relative) Isolation</w:t>
      </w:r>
    </w:p>
    <w:p>
      <w:pPr>
        <w:pStyle w:val="Heading2"/>
      </w:pPr>
      <w:r>
        <w:t>Cotton Roll Isolation with High-Volume Suction</w:t>
      </w:r>
    </w:p>
    <w:p>
      <w:r>
        <w:rPr>
          <w:i w:val="0"/>
        </w:rPr>
        <w:t>Cross-reference the earlier evidence review directly: the 3-year facial-cervical-composite study cited above achieved over 95% retention using cotton rolls, a saliva ejector, and gingival retraction cord — with the non-rubber-dam group in that specific study achieving full 100% retention at 3 years [1, PDF p.380] — real, direct evidence that competently executed relative isolation can be clinically adequate for many restorative procedures, not merely a compromise measure.</w:t>
      </w:r>
    </w:p>
    <w:p>
      <w:pPr>
        <w:pStyle w:val="Heading2"/>
      </w:pPr>
      <w:r>
        <w:t>Retraction Cord (for Subgingival Margins)</w:t>
      </w:r>
    </w:p>
    <w:p>
      <w:r>
        <w:rPr>
          <w:i w:val="0"/>
        </w:rPr>
        <w:t>Cross-reference Sub-Module 5.3 directly for the full gingival-retraction-cord technique and material detail used when isolating and accessing a subgingival margin for indirect-restoration impression-taking — the same retraction-cord logic applies directly to isolating a subgingival margin for a DIRECT restoration's moisture control, not only for impressions.</w:t>
      </w:r>
    </w:p>
    <w:p>
      <w:pPr>
        <w:pStyle w:val="Heading2"/>
      </w:pPr>
      <w:r>
        <w:t>Real, Honest Limitation</w:t>
      </w:r>
    </w:p>
    <w:p>
      <w:r>
        <w:rPr>
          <w:i w:val="0"/>
        </w:rPr>
        <w:t>Stated directly and without overstatement in either direction: relative isolation's moisture control is genuinely inferior to the rubber dam's in the general case — it cannot achieve the same absolute, one-way-valve seal against salivary flooding described in 8.3.2 above, and it cannot fully eliminate the aspiration/swallowing risk that the rubber dam's physical barrier prevents almost by default (cross-reference 8.3.1's infection-control/safety rationale directly). However, the same evidence reviewed above shows it is NONETHELESS the clinically adequate and appropriate choice in real, specific situations — a tooth or clinical circumstance where rubber dam placement is genuinely impractical (a partially erupted tooth, an uncooperative pediatric or anxious patient, a very short clinical crown with no clamp purchase, or a procedure of brief enough duration and low enough contamination sensitivity that thorough cotton-roll/suction isolation is realistically sufficient) — and the genuinely correct clinical principle, restated directly from 8.3.1, is that COMPLETE isolation of the field is what matters for restorative success, not dogmatic insistence on one specific isolation method in every case [1, PDF p.380].</w:t>
      </w:r>
    </w:p>
    <w:p>
      <w:pPr>
        <w:pStyle w:val="Heading1"/>
      </w:pPr>
      <w:r>
        <w:t>References (Vancouver Style)</w:t>
      </w:r>
    </w:p>
    <w:p>
      <w:r>
        <w:t>1. Summitt JB. Field Isolation. In: Summitt JB, Robbins JW, Hilton TJ, Schwartz RS, editors. Summitt's Fundamentals of Operative Dentistry: A Contemporary Approach. Chicago: Quintessence. Ch.8.</w:t>
      </w:r>
    </w:p>
    <w:p>
      <w:r>
        <w:t>2. Marzouk MA, Simonton AL, Gross RD. Operative Dentistry: Modern Theory and Practice. Ch.3, "Control of the Field of Operation."</w:t>
      </w:r>
    </w:p>
    <w:p>
      <w:r>
        <w:t>3. Kidd EAM, Fejerskov O, Nyvad B, editors. Pickard's Manual of Operative Dentistry. 9th ed. Oxford: Oxford University Press. §5.6, "Moisture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