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3.1: Clinical Examination</w:t>
      </w:r>
    </w:p>
    <w:p>
      <w:r>
        <w:rPr>
          <w:b/>
          <w:i w:val="0"/>
        </w:rPr>
        <w:t>Module 2 — Endodontics, Sub-Module 3: Endodontic Diagnosis &amp; Examination</w:t>
      </w:r>
    </w:p>
    <w:p>
      <w:pPr>
        <w:pStyle w:val="Heading1"/>
      </w:pPr>
      <w:r>
        <w:t>Note on Sources</w:t>
      </w:r>
    </w:p>
    <w:p>
      <w:r>
        <w:rPr>
          <w:b w:val="0"/>
          <w:i w:val="0"/>
        </w:rPr>
        <w:t>Built primarily from Cohen's Pathways of the Pulp, 12th ed., Ch.1 "Diagnosis" — an unusually rich, practice-oriented chapter that covers the entire clinical-examination sequence (history, extraoral/intraoral examination, palpation, percussion, mobility, periodontal probing, and the full range of pulp sensibility tests) in real depth, with real comparative-accuracy data. Ingle's Endodontics, 7th ed., Ch.8 "Examination and Diagnosis of Pulp, Root Canal, and Periapical/Periradicular Conditions" supplies additional, non-duplicative material genuinely absent from Cohen's: transillumination (including real sensitivity/specificity comparison data against other crack-detection methods), a structured biting-test differential with real published percentages (Abbott &amp; Leow), occlusal/traumatic-occlusion analysis, the local anesthetic test, and a critical appraisal of the test cavity.</w:t>
      </w:r>
    </w:p>
    <w:p>
      <w:r>
        <w:rPr>
          <w:b w:val="0"/>
          <w:i w:val="0"/>
        </w:rPr>
        <w:t>Citation convention: Cohen's 12th ed. has no recoverable printed folio in this extraction — cited as `[1, PDF p.X]` (the `===== PAGE X =====` marker itself). Ingle's 7th ed. offset was re-verified for this chapter at two separate points (marker 193→printed 217; marker 230→printed 254) and confirmed as marker+24 = printed page — cited as `[2, p.X]`. This differs from the marker+12 offset recorded for a different section of Ingle's during Sub-Module 2's build, confirming the skill's own warning that an offset verified at one point in a book is not guaranteed to hold everywhere in it.</w:t>
      </w:r>
    </w:p>
    <w:p>
      <w:pPr>
        <w:pStyle w:val="Heading2"/>
      </w:pPr>
      <w:r>
        <w:t>3.1 Clinical Examination</w:t>
      </w:r>
    </w:p>
    <w:p>
      <w:r>
        <w:rPr>
          <w:b w:val="0"/>
          <w:i w:val="0"/>
        </w:rPr>
        <w:t>Diagnosis in endodontics is described in Cohen's as both an art and a science: the science is the objective data — tests, radiographs, measured findings — but the art is the disciplined, systematic interpretation that turns raw findings into an accurate differential. Cohen's frames this as a five-stage process: the patient states a chief complaint, the clinician questions the patient about the history behind it, the clinician performs objective clinical tests, the clinician correlates subjective and objective findings into a tentative differential diagnosis, and only then is a definitive diagnosis formulated [1, PDF p.186]. Skipping stages — reaching for a test before a proper history, or reaching for a diagnosis before correlating all the findings — is the single most common source of misdiagnosis, and the structure of this section follows that same five-stage sequence.</w:t>
      </w:r>
    </w:p>
    <w:p>
      <w:pPr>
        <w:pStyle w:val="Heading3"/>
      </w:pPr>
      <w:r>
        <w:t>3.1.1 Patient History</w:t>
      </w:r>
    </w:p>
    <w:p>
      <w:r>
        <w:rPr>
          <w:b w:val="0"/>
          <w:i w:val="0"/>
        </w:rPr>
        <w:t>The chief complaint should be recorded in the patient's own words, since patients' spontaneous remarks are often as diagnostically valuable as any test that follows — they are the first, unbiased clue to what is actually wrong, and objective findings that do not connect back to the chief complaint may represent coincidental pathology rather than the cause of the patient's presenting problem [1, PDF p.191-192]. A thorough medical history is not a formality: certain medical conditions require the clinician to modify how dental care is delivered (cardiovascular disease, uncontrolled diabetes, bleeding disorders, artificial-joint or organ-transplant status, drug interactions), and others can produce oral findings that directly mimic dental pathology — tuberculous cervical lymphadenopathy mimicking an odontogenic infection, sickle-cell bone pain and trabecular loss mimicking a periapical lesion, trigeminal neuralgia or cardiac-referred pain mimicking pulpal pain, and maxillary sinusitis producing cold- and percussion-sensitive posterior teeth that closely mimic pulpitis [1, PDF p.193-194]. Vital signs (blood pressure, pulse, and temperature where infection is suspected) should be recorded at every treatment visit, not only at the initial visit.</w:t>
      </w:r>
    </w:p>
    <w:p>
      <w:r>
        <w:rPr>
          <w:b w:val="0"/>
          <w:i w:val="0"/>
        </w:rPr>
        <w:t>Once the chief complaint and medical history are established, Cohen's structures the dental-history interview around five specific lines of questioning, each aimed at a different diagnostic axis:</w:t>
      </w:r>
    </w:p>
    <w:p>
      <w:pPr>
        <w:pStyle w:val="ListBullet"/>
      </w:pPr>
      <w:r>
        <w:t>Localization — "Can you point to the offending tooth?" A well-localized complaint directs subsequent testing efficiently; a poorly localized complaint is itself diagnostically significant and predicts a harder work-up.</w:t>
      </w:r>
    </w:p>
    <w:p>
      <w:pPr>
        <w:pStyle w:val="ListBullet"/>
      </w:pPr>
      <w:r>
        <w:t>Commencement — "When did the symptoms first occur?" The clinician should resist the temptation toward premature "guilt by association" with a recent dental visit or injury and instead treat commencement as one data point among several.</w:t>
      </w:r>
    </w:p>
    <w:p>
      <w:pPr>
        <w:pStyle w:val="ListBullet"/>
      </w:pPr>
      <w:r>
        <w:t>Intensity — quantified on a 0–10 scale; pain is now treated as a standard vital sign, and the intensity level itself can influence the decision to treat immediately versus monitor.</w:t>
      </w:r>
    </w:p>
    <w:p>
      <w:pPr>
        <w:pStyle w:val="ListBullet"/>
      </w:pPr>
      <w:r>
        <w:t>Provocation or attenuation — what starts or relieves the pain (thermal stimuli and mastication account for most provoking factors); recent analgesic or narcotic use should specifically be asked about, since it can blunt or alter responses to subsequent diagnostic tests.</w:t>
      </w:r>
    </w:p>
    <w:p>
      <w:pPr>
        <w:pStyle w:val="ListBullet"/>
      </w:pPr>
      <w:r>
        <w:t>Duration — how long the sensation lingers after the provoking stimulus is removed; the practical distinction between pain that resolves within seconds (more consistent with a reversible process) and pain that lingers for minutes (more consistent with irreversible pulpal involvement) often turns on this single history item [1, PDF p.198-200].</w:t>
      </w:r>
    </w:p>
    <w:p>
      <w:r>
        <w:rPr>
          <w:b w:val="0"/>
          <w:i w:val="0"/>
        </w:rPr>
        <w:t>This structured history alone frequently narrows the differential substantially before a single clinical test is performed, which is why Cohen's places it first in the diagnostic sequence rather than treating it as a formality preceding "the real testing."</w:t>
      </w:r>
    </w:p>
    <w:p>
      <w:pPr>
        <w:pStyle w:val="Heading3"/>
      </w:pPr>
      <w:r>
        <w:t>3.1.2 Extraoral and Intraoral Examination</w:t>
      </w:r>
    </w:p>
    <w:p>
      <w:r>
        <w:rPr>
          <w:b w:val="0"/>
          <w:i w:val="0"/>
        </w:rPr>
        <w:t>The extraoral examination begins the moment the patient enters the operatory — facial asymmetry, visible swelling, and physical limitations should all be noted on sight, and bilateral palpation of the face, neck, and cervical/submandibular lymph nodes is performed to detect swelling that may not be visually obvious. Firm, tender lymph nodes together with facial swelling and elevated temperature indicate that an infection has progressed from a localized process into wider systemic involvement [1, PDF p.200-201]. The anatomic location of extraoral swelling is itself diagnostic, because it is determined by a fixed relationship between the root apex and the surrounding muscle attachments:</w:t>
      </w:r>
    </w:p>
    <w:p>
      <w:pPr>
        <w:pStyle w:val="ListBullet"/>
      </w:pPr>
      <w:r>
        <w:t>Canine space — subtle loss of the nasolabial fold, associated with maxillary canine or (occasionally) long maxillary central incisor pathology; can extend to involve the eye.</w:t>
      </w:r>
    </w:p>
    <w:p>
      <w:pPr>
        <w:pStyle w:val="ListBullet"/>
      </w:pPr>
      <w:r>
        <w:t>Buccal space — posterior cheek swelling, associated with buccal-root apices of maxillary premolars/molars and mandibular premolars/first molars whose apices lie on the correct side of the buccinator attachment.</w:t>
      </w:r>
    </w:p>
    <w:p>
      <w:pPr>
        <w:pStyle w:val="ListBullet"/>
      </w:pPr>
      <w:r>
        <w:t>Submental/submandibular space — swelling associated with mandibular incisors (submental) or with mandibular molars whose apices exit lingually and inferior to the mylohyoid attachment (submandibular) [1, PDF p.202-204].</w:t>
      </w:r>
    </w:p>
    <w:p>
      <w:r>
        <w:rPr>
          <w:b w:val="0"/>
          <w:i w:val="0"/>
        </w:rPr>
        <w:t>Sinus tracts of odontogenic origin can also drain extraorally through the skin, and patients with an extraoral sinus tract commonly present with a long history of being treated — unsuccessfully — by physicians, dermatologists, or plastic surgeons before a dental cause is finally identified; raising awareness of this pattern in referring physicians shortens that diagnostic delay [1, PDF p.204-205].</w:t>
      </w:r>
    </w:p>
    <w:p>
      <w:r>
        <w:rPr>
          <w:b/>
        </w:rPr>
        <w:t xml:space="preserve">DEFINITION — Sinus tract (vs. fistula): </w:t>
      </w:r>
      <w:r>
        <w:t>a pathway, sometimes but not always lined with epithelium, extending directly from a source of infection to a surface opening (stoma). The term "fistula" is often used for this colloquially but is technically incorrect — a true fistula is an abnormal communication between two internal organs or between two epithelium-lined surfaces. Histologic studies have found most sinus tracts are NOT fully epithelium-lined along their length (one study found only 1 of 10 examined specimens were epithelium-lined throughout); the presence or absence of an epithelial lining does not prevent the tract from closing once the source is properly diagnosed and treated [1, PDF p.210].</w:t>
      </w:r>
    </w:p>
    <w:p>
      <w:r>
        <w:rPr>
          <w:b w:val="0"/>
          <w:i w:val="0"/>
        </w:rPr>
        <w:t>Intraoral, a sinus tract can be traced directly to its source of origin — a genuinely useful diagnostic maneuver when the radiographic or clinical picture is otherwise ambiguous — by gently threading a size #25 or #30 gutta-percha cone into the stoma until resistance is felt, then exposing a periapical radiograph; the cone's path leads directly to the causative tooth and root [1, PDF p.210-212]. Intraoral swelling location follows the same apex-to-muscle-attachment logic as extraoral swelling (mucobuccal fold, palate, or sublingual/submandibular space depending on the specific tooth and root involved), and periodontal probing is performed circumferentially in 1-mm increments; a narrow, isolated periodontal defect (as opposed to a broad, generalized one) raises suspicion for an endodontic origin, a vertical root fracture, or a developmental groove rather than primary periodontal disease [1, PDF p.207-217].</w:t>
      </w:r>
    </w:p>
    <w:p>
      <w:pPr>
        <w:pStyle w:val="Heading3"/>
      </w:pPr>
      <w:r>
        <w:t>3.1.3 Pulp Sensibility (Vitality) Testing</w:t>
      </w:r>
    </w:p>
    <w:p>
      <w:r>
        <w:rPr>
          <w:b/>
        </w:rPr>
        <w:t xml:space="preserve">DEFINITION — Pulp (sensibility) test: </w:t>
      </w:r>
      <w:r>
        <w:t>a diagnostic procedure that attempts to determine the responsiveness of pulpal sensory neurons using electrical, mechanical, or thermal stimuli, or by assessing blood supply to the tooth. Because there is not necessarily a good correlation between a tooth's objective clinical test response and its actual pulpal histology, these tests are more accurately termed "sensibility" tests rather than true "vitality" tests — they assess nerve responsiveness, not tissue health directly [1, PDF p.217].</w:t>
      </w:r>
    </w:p>
    <w:p>
      <w:r>
        <w:rPr>
          <w:b w:val="0"/>
          <w:i w:val="0"/>
        </w:rPr>
        <w:t>Cold testing is the most widely used pulp sensibility test in practice today, and is particularly valuable for teeth with full-coverage crowns where little or no natural tooth structure is accessible for an electric pulp tester. Frozen CO2 (dry ice, at −56°C to −98°C) and refrigerant spray applied on a large #2 cotton pellet are the two most reliable delivery methods and have been shown to be equivalent to, or superior to, the electric pulp tester; a small #4 pellet delivers substantially less cooling and should not be used [1, PDF p.218-220]. Heat testing is reserved for the specific clinical scenario where a patient's chief complaint is pain specifically to hot stimuli, or where the offending tooth cannot otherwise be localized: each tooth in the suspected quadrant is individually isolated and irrigated with heated water, moving posterior to anterior, waiting roughly 10 seconds between teeth to account for a possible delayed response. A pattern of pain on heat that is then immediately relieved by cold is a strong clinical indicator of pulp necrosis [1, PDF p.221-222].</w:t>
      </w:r>
    </w:p>
    <w:p>
      <w:r>
        <w:rPr>
          <w:b w:val="0"/>
          <w:i w:val="0"/>
        </w:rPr>
        <w:t>The electric pulp tester (EPT) delivers a graduated electrical current to intact, dried tooth structure via a probe coated with a conductive medium (classically toothpaste); the patient signals a positive response by releasing the probe or a finger contact at the first "tingling" sensation. A response only indicates that some viable nerve fibers remain functional — it says nothing about the histologic health of the remaining pulp tissue — and the numeric reading itself is meaningful only in comparison with a control tooth's reading on the same patient, since in practice most results are simply scored present/absent rather than by their numeric value [1, PDF p.222-223]. False-positive results (partial pulp necrosis with residual vital tissue, high patient anxiety, poor tooth isolation, contact with a metal restoration bridging the current) and false-negative results (calcific obliteration of the canal system, recent trauma, an immature open apex, drugs that raise the patient's pain threshold, poor probe-to-tooth contact) both occur regularly enough that EPT results must always be interpreted alongside thermal testing rather than in isolation [1, PDF p.223].</w:t>
      </w:r>
    </w:p>
    <w:p>
      <w:r>
        <w:rPr>
          <w:b w:val="0"/>
          <w:i w:val="0"/>
        </w:rPr>
        <w:t>A single published comparative study cited in Cohen's quantified how these three thermal/electric modalities actually perform against each other for detecting necrotic pulp tissue: sensitivity (the ability to correctly identify a diseased tooth) was 0.83 for cold, 0.86 for heat, and only 0.72 for EPT; specificity (the ability to correctly identify a healthy tooth) was 0.93 for both cold and EPT but only 0.41 for heat; and overall diagnostic accuracy was 86% for cold, 81% for EPT, and only 71% for heat. Cold testing has also been shown to outperform EPT specifically in younger patients with incompletely formed root apices [1, PDF p.226]. These figures are the direct quantitative basis for the outline's "combination approach improves accuracy" principle — cold and EPT are, individually, imperfect tests, but their error patterns are different enough that using both, compared against control teeth, is genuinely more reliable than using either alone.</w:t>
      </w:r>
    </w:p>
    <w:p>
      <w:r>
        <w:rPr>
          <w:b w:val="0"/>
          <w:i w:val="0"/>
        </w:rPr>
        <w:t>Two further, non-thermal/non-electric methods are used far less routinely but assess a genuinely different physiologic parameter — actual pulpal blood flow rather than neural responsiveness — which makes them particularly useful after luxation injuries, where nerve fibers may be temporarily nonfunctional even though the vascular supply (and hence the pulp's true prognosis) remains intact. Laser Doppler flowmetry projects an infrared beam through the tooth and measures the Doppler frequency shift produced by moving red blood cells; pulse oximetry, adapted from its medical use measuring blood-oxygen saturation, transmits red and infrared light through the tooth and calculates oxygenation from differential absorption. Both have been validated as accurate in research settings but neither is in routine clinical use, owing to equipment cost and technique sensitivity [1, PDF p.226-228].</w:t>
      </w:r>
    </w:p>
    <w:p>
      <w:pPr>
        <w:pStyle w:val="Heading3"/>
      </w:pPr>
      <w:r>
        <w:t>3.1.4 Palpation, Percussion, Mobility, and Special Diagnostic Tests</w:t>
      </w:r>
    </w:p>
    <w:p>
      <w:r>
        <w:rPr>
          <w:b w:val="0"/>
          <w:i w:val="0"/>
        </w:rPr>
        <w:t>Percussion and palpation both test the periodontal ligament, not the pulp directly, and a positive result to either indicates active periradicular inflammation without indicating whether the pulp itself is vital or necrotic, or whether the inflammation is of pulpal or periodontal origin. Percussion works because pain localization depends on proprioceptive nerve fibers that are relatively sparse within the pulp itself but abundant within the periodontal ligament — which is precisely why early pulpal pain (mediated by C fibers within the pulp) is often poorly localized by the patient, while pain that has extended into the periodontal ligament space becomes sharply and reliably localizable [1, PDF p.212-214]. Both tests should always begin on a contralateral or adjacent control tooth so the patient has a clear reference for what a "normal" response feels like, and both should be repeated to confirm reproducibility before being recorded as positive [1, PDF p.212-215].</w:t>
      </w:r>
    </w:p>
    <w:p>
      <w:r>
        <w:rPr>
          <w:b w:val="0"/>
          <w:i w:val="0"/>
        </w:rPr>
        <w:t>Tooth mobility likewise reflects the integrity of the periodontal attachment apparatus rather than pulp status, and is scored using the back ends of two mirror handles placed on opposing surfaces: +1 is the first distinguishable movement greater than normal, +2 is horizontal movement up to 1 mm, and +3 is horizontal movement exceeding 1 mm with or without visible rotation or vertical depressibility. Any reading above +1 is considered abnormal, always interpreted relative to the adjacent and contralateral teeth [1, PDF p.215-216]. Furcation involvement, similarly, can be secondary to either periodontal or pulpal disease and is graded Class I (probeable but not to significant depth) through Class III (probeable completely through to the opposite side) [1, PDF p.217].</w:t>
      </w:r>
    </w:p>
    <w:p>
      <w:r>
        <w:rPr>
          <w:b w:val="0"/>
          <w:i w:val="0"/>
        </w:rPr>
        <w:t>Beyond the core examination, Ingle's describes several special tests reserved for cases where the standard battery leaves the diagnosis ambiguous. Transillumination — passing a concentrated fiber-optic light beam through the tooth so that a crack deflects and blocks light transmission to the contralateral side — has been used diagnostically for over a century and, in a direct comparative study of enamel cracks against a micro-CT reference standard, achieved a higher sensitivity, positive predictive value, and both intra- and inter-observer reliability than either standard operating-light visual inspection or dental-operating-microscope examination, despite the assumption that magnification should outperform a simple light source [2, p.254-255]. On this evidence, Ingle's recommends transillumination as a routine part of every examination for suspected pulp, root canal, or periapical pathology, not only when a crack is specifically suspected.</w:t>
      </w:r>
    </w:p>
    <w:p>
      <w:r>
        <w:rPr>
          <w:b w:val="0"/>
          <w:i w:val="0"/>
        </w:rPr>
        <w:t>The biting test — most commonly performed with a purpose-built instrument such as the Tooth Slooth or FracFinder that concentrates force onto one cusp at a time — helps distinguish cusp flexure from a crack (sharp, momentary pain, direction-dependent, not present on every bite) from apical periodontitis or an apical abscess (pain present on every bite, less sharp though potentially severe) from lateral periodontitis associated with a fracture or periodontal abscess (pain on every bite, usually not sharp, with a periodontal pocket or tenderness lateral rather than apical to the tooth) [2, p.255-256]. A long-held clinical assumption — that pain specifically on release of biting pressure, rather than on application of pressure, is what indicates a cracked cusp — is directly contradicted by the literature: Abbott and Leow found that among patients with cracked teeth and reversible pulpitis, 68% had pain on application of pressure, only 8% on release, 15% on both, and 9% had no biting pain at all. Pain timing on the bite test is therefore not, on its own, specific enough to rule a crack in or out, and the full range of tests should still be performed [2, p.256].</w:t>
      </w:r>
    </w:p>
    <w:p>
      <w:r>
        <w:rPr>
          <w:b w:val="0"/>
          <w:i w:val="0"/>
        </w:rPr>
        <w:t>Occlusal analysis checks whether the tooth in question is in traumatic occlusion, which can itself be either a cause of pulpal inflammation or a consequence of periapical disease (a tooth with primary acute apical periodontitis, for example, may extrude slightly and become subjected to excess occlusal force purely as a result of the inflammatory process, independent of any pre-existing occlusal problem) — checked via wear facets, visible movement or depression of the tooth on tapping, lateral/protrusive excursions, digital palpation for fremitus, and articulating paper [2, p.256-257]. The local anesthetic test — selectively anesthetizing one small region at a time to localize a source of pain that cannot otherwise be identified — is reserved for genuinely difficult chronic-pain cases after every other, noninvasive test has already been performed (since it cannot be undone once anesthetic is given), and is inherently more reliable in the maxilla, where discrete infiltration injections are possible, than in the mandible, where the anesthetic solution tends to spread and anesthetize multiple teeth at once [2, p.257].</w:t>
      </w:r>
    </w:p>
    <w:p>
      <w:r>
        <w:rPr>
          <w:b w:val="0"/>
          <w:i w:val="0"/>
        </w:rPr>
        <w:t>The test cavity — cutting an unanesthetized cavity into the tooth purely to see whether the patient feels pain — is explicitly characterized by Ingle's as a poor diagnostic tool that should be used only when every other method has been exhausted and has failed to resolve the diagnosis: it is invasive (creating an unnecessary restoration with its own finite lifespan and future failure risk), it commonly produces false responses because of patient apprehension, and critically, neither a painful nor a painless response is actually specific — a painful response does not distinguish a normal pulp from reversible or irreversible pulpitis, and a painless response does not distinguish a necrotic-but-infected pulp from a pulpless, infected, or even previously root-filled tooth [2, p.257].</w:t>
      </w:r>
    </w:p>
    <w:p>
      <w:pPr>
        <w:pStyle w:val="Heading1"/>
      </w:pPr>
      <w:r>
        <w:t>References</w:t>
      </w:r>
    </w:p>
    <w:p>
      <w:r>
        <w:rPr>
          <w:b w:val="0"/>
          <w:i w:val="0"/>
        </w:rPr>
        <w:t>[1] Cohen S, Hargreaves KM, Berman LH, eds. Cohen's Pathways of the Pulp, 12th ed. St. Louis: Elsevier; 2021. Ch.1, "Diagnosis."</w:t>
      </w:r>
    </w:p>
    <w:p>
      <w:r>
        <w:rPr>
          <w:b w:val="0"/>
          <w:i w:val="0"/>
        </w:rPr>
        <w:t>[2] Ingle JI, Bakland LK, Baumgartner JC, eds. Ingle's Endodontics, 7th ed. Raleigh: PMPH-USA; 2019. Ch.8, "Examination and Diagnosis of Pulp, Root Canal, and Periapical/Periradicular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