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3.6: Management of Pain, Fear, and Anxiety in the Endodontic Patient</w:t>
      </w:r>
    </w:p>
    <w:p>
      <w:r>
        <w:rPr>
          <w:b/>
          <w:i w:val="0"/>
        </w:rPr>
        <w:t>Module 2 — Endodontics, Sub-Module 3: Endodontic Diagnosis &amp; Examination</w:t>
      </w:r>
    </w:p>
    <w:p>
      <w:pPr>
        <w:pStyle w:val="Heading1"/>
      </w:pPr>
      <w:r>
        <w:t>Note on Sources</w:t>
      </w:r>
    </w:p>
    <w:p>
      <w:r>
        <w:rPr>
          <w:b w:val="0"/>
          <w:i w:val="0"/>
        </w:rPr>
        <w:t>Built from six sources. Ingle's Endodontics, 7th ed., Ch.18 "Management of Pain, Fear, and Anxiety in the Endodontic Patient," supplies real prevalence and clinical-emergency data on dental fear along with the sedation-modality framework. Harty's Endodontics in Clinical Practice, 7th ed., Ch.14 "Problems in Endodontic Treatment" (specifically its "Failure of Anaesthesia in Acute Inflammation" section) supplies a concise six-mechanism overview of hot-tooth anesthesia failure. Seltzer and Bender's Dental Pulp, 2nd ed., Ch.9 "Pharmacologic Control of Dental Pain," supplies real comparative-anesthetic-efficacy data and the preemptive-analgesia evidence base for 3.6.3. **Added on user request**: Nusstein JM, Reader A, Drum M. "Local Anesthesia Strategies for the Patient With a 'Hot' Tooth." Dent Clin North Am 2010;54:237-247 — a Dental Clinics of North America review article, found in the project's DCNA article collection, that is substantially more clinically detailed than any textbook chapter checked for this sub-module: it is built almost entirely around real, quantified clinical-trial success/failure rates (from the Ohio State University endodontic-anesthesia research group's own body of controlled trials) rather than general mechanistic description, and it directly overturns several common assumptions — that switching local anesthetic agents, switching block technique, or adding sedation improves hot-tooth anesthesia success. It is now the primary source for 3.6.2, with Harty's mechanism list retained as a complementary, more concise framework. Two further DCNA articles, also **added on user request**: Khawaja SN, Scrivani SJ. "Managing Acute Dental Pain: Principles for Rational Prescribing and Alternatives to Opioid Therapy." Dent Clin North Am 2020;64(3):525-534 — supplies real number-needed-to-treat (NNT) comparative-efficacy data for 3.6.3, updating Harty's general ibuprofen/paracetamol recommendation with quantified evidence and explicit opioid-stewardship guidance. Anjum K, Shanmugasundaram K, Moran J, Prabhakar S. "Failures of Local Anesthesia: Dental Perspective." Dent Clin North Am 2026;70(1):15-29 — broader in scope than the Nusstein article (which is specific to mandibular irreversible pulpitis), adding genetic/systemic risk factors (Ehlers-Danlos syndrome, the MC1R/red-hair pharmacogenomic finding), the access-cavity-pain gold standard for confirming anesthesia success, and further supplemental technique/complication detail to 3.6.2.</w:t>
      </w:r>
    </w:p>
    <w:p>
      <w:r>
        <w:rPr>
          <w:b w:val="0"/>
          <w:i w:val="0"/>
        </w:rPr>
        <w:t>Citation convention: Ingle's Ch.18 offset was verified locally (marker 434→printed 491; marker 435→printed 492, from the chapter's own running header) and confirmed as marker+57 = printed page for this chapter — cited as `[1, p.X]`. Harty's uses its confirmed offset (marker−16 = printed page, reverified at marker 306→printed 290 and marker 307→printed 291) — cited as `[2, p.X]`. Seltzer &amp; Bender's uses its confirmed direct offset (marker = printed page) — cited as `[3, p.X]`. The Nusstein/Reader/Drum DCNA article has real printed pagination (237-247) matching its own PDF page count exactly (PDF p.1 = printed p.237 ... PDF p.11 = printed p.247, i.e. offset +236) — cited as `[4, p.X]`. The Khawaja/Scrivani DCNA article has real printed pagination (525-534) confirmed as PDF page+524 = printed page — cited as `[5, p.X]`. The Anjum et al. DCNA article has real printed pagination (15-29) confirmed as PDF page+14 = printed page — cited as `[6, p.X]`.</w:t>
      </w:r>
    </w:p>
    <w:p>
      <w:pPr>
        <w:pStyle w:val="Heading2"/>
      </w:pPr>
      <w:r>
        <w:t>3.6 Management of Pain, Fear, and Anxiety in the Endodontic Patient</w:t>
      </w:r>
    </w:p>
    <w:p>
      <w:pPr>
        <w:pStyle w:val="Heading3"/>
      </w:pPr>
      <w:r>
        <w:t>3.6.1 Recognizing and Managing Dental Anxiety and Fear</w:t>
      </w:r>
    </w:p>
    <w:p>
      <w:r>
        <w:rPr>
          <w:b w:val="0"/>
          <w:i w:val="0"/>
        </w:rPr>
        <w:t>"Fear of dentists" consistently ranks among the most commonly reported fears in general population surveys, alongside heights, flying, and public speaking — and it is a genuinely common, not marginal, clinical problem: between 10% and 30% of the adult population suffers from moderately severe to extreme odontophobia. In one Canadian survey of 1101 adults, 7.6% reported having missed, cancelled, or avoided a dental appointment specifically because of fear or anxiety, and within the self-identified "high fear" group (5.5% of respondents rated themselves "very afraid" or "terrified"), 49.2% had avoided an appointment for this reason, compared with only 5.2% of the low/no-fear group. A separate study found that 67% of odontophobic patients traced their fear to a prior painful dental or medical experience, with fear of needles specifically accounting for 33% [1, p.491].</w:t>
      </w:r>
    </w:p>
    <w:p>
      <w:r>
        <w:rPr>
          <w:b w:val="0"/>
          <w:i w:val="0"/>
        </w:rPr>
        <w:t>This is directly relevant to endodontic practice specifically, not dentistry generally, because many patients requiring root canal treatment arrive at that need precisely as a downstream consequence of their own extreme odontophobia and years of avoidance, and the first endodontic appointment is often simultaneous acute pain plus acute fear of the anesthetic injection itself and of "root canal work" as a concept. The clinical stakes of getting this wrong are real and quantified: in a survey of medical emergencies occurring in dental offices, 54.9% occurred specifically during local anesthetic administration, with pulpal extirpation and extraction together accounting for 65.8% of emergencies arising during treatment itself, and the large majority of dental-office medical emergencies overall are stress-related (syncope, hyperventilation, the "epinephrine reaction," bronchospasm, and — in susceptible patients — angina or myocardial infarction) [1, p.491].</w:t>
      </w:r>
    </w:p>
    <w:p>
      <w:r>
        <w:rPr>
          <w:b w:val="0"/>
          <w:i w:val="0"/>
        </w:rPr>
        <w:t>Recognition of fear should begin before the patient ever reaches the operatory — reception-area behavior and offhand questions ("Is the doctor gentle?") are genuine early signals worth relaying to chairside staff — and once seated, fearful patients display recognizable physical cues: crossed legs, white-knuckled grip on the armrest, hypervigilant watching of the clinician's movements, unusually rapid speech, and visible perspiration. Directly and explicitly asking a patient who displays these signs whether anything about the upcoming procedure concerns them is the recommended next step — naming the fear openly is presented as the precondition for managing it, not an optional courtesy [1, p.491]. Concrete, largely preventive behavioral measures for the local anesthetic injection specifically — the single most common trigger point for a dental office emergency — include positioning the patient supine before an intraoral injection, administering the anesthetic slowly, and using sedation where genuinely warranted [1, p.491].</w:t>
      </w:r>
    </w:p>
    <w:p>
      <w:r>
        <w:rPr>
          <w:b w:val="0"/>
          <w:i w:val="0"/>
        </w:rPr>
        <w:t>Nondrug distraction techniques (music, dark glasses, video) work on the same underlying principle as pharmacologic sedation: fearful patients are hyperfocused on everything happening in the office environment, and both drug and nondrug approaches work by taking the patient's attention away from the procedure itself rather than by eliminating the stimulus. Pharmacologic sedation exists on a genuine continuum from minimal sedation through to general anesthesia, and the choice of technique and route (oral, intravenous, intramuscular, intranasal) depends on the required depth of sedation, the ability to titrate the drug during administration, and jurisdiction-specific permitting requirements — referral for formal sedation or general anesthesia becomes the appropriate option once a patient's anxiety exceeds what behavioral management and oral anxiolytics can reasonably address chairside [1, p.492-493].</w:t>
      </w:r>
    </w:p>
    <w:p>
      <w:pPr>
        <w:pStyle w:val="Heading3"/>
      </w:pPr>
      <w:r>
        <w:t>3.6.2 Achieving Profound Local Anesthesia in Endodontics</w:t>
      </w:r>
    </w:p>
    <w:p>
      <w:r>
        <w:rPr>
          <w:b w:val="0"/>
          <w:i w:val="0"/>
        </w:rPr>
        <w:t xml:space="preserve">The clinical phenomenon of a "hot tooth" — a tooth diagnosed with irreversible pulpitis, presenting with spontaneous, moderate-to-severe pain (the classic presentation being a patient in the waiting room sipping ice water for relief), that remains difficult or impossible to anesthetize to a working depth despite repeated, technically correct local anesthetic injections — is well recognized but genuinely multifactorial rather than attributable to any single cause [4, p.237]. Harty's gives a concise six-mechanism overview: </w:t>
      </w:r>
    </w:p>
    <w:p>
      <w:pPr>
        <w:pStyle w:val="ListBullet"/>
      </w:pPr>
      <w:r>
        <w:t>Anatomical causes — insufficient anesthetic deposited near the actual target nerve, or accessory innervation not covered by a standard block, particularly relevant to "blind" nerve-block techniques that rely on anatomical landmarks rather than direct visualization.</w:t>
      </w:r>
    </w:p>
    <w:p>
      <w:pPr>
        <w:pStyle w:val="ListBullet"/>
      </w:pPr>
      <w:r>
        <w:t>Acute tachyphylaxis — diminished responsiveness to the anesthetic after successive administrations, worsened by the vasoconstrictor component prolonging the drug's local tissue presence.</w:t>
      </w:r>
    </w:p>
    <w:p>
      <w:pPr>
        <w:pStyle w:val="ListBullet"/>
      </w:pPr>
      <w:r>
        <w:t>Local tissue pH — inflammatory products lower local tissue pH, and local anesthetics (weak bases) are less effective in a more acidic environment, reducing the proportion of drug able to cross the neuronal membrane in its active form.</w:t>
      </w:r>
    </w:p>
    <w:p>
      <w:pPr>
        <w:pStyle w:val="ListBullet"/>
      </w:pPr>
      <w:r>
        <w:t>Increased blood flow — inflamed tissue is more vascular, so the anesthetic is cleared from the injection site into systemic circulation more rapidly, shortening its effective duration at the target nerve.</w:t>
      </w:r>
    </w:p>
    <w:p>
      <w:pPr>
        <w:pStyle w:val="ListBullet"/>
      </w:pPr>
      <w:r>
        <w:t>Nociceptor sensitization — inflammatory mediators activate and sensitize peripheral pain receptors directly, genuinely increasing nerve resistance to local anesthetic blockade rather than merely lowering the pain threshold.</w:t>
      </w:r>
    </w:p>
    <w:p>
      <w:pPr>
        <w:pStyle w:val="ListBullet"/>
      </w:pPr>
      <w:r>
        <w:t>Central sensitization — sustained peripheral inflammatory input increases the excitability of pain-processing neurons in the central nervous system itself, so that normal-magnitude inputs produce an exaggerated pain response independent of what is happening at the injection site [2, p.290].</w:t>
      </w:r>
    </w:p>
    <w:p>
      <w:r>
        <w:rPr>
          <w:b w:val="0"/>
          <w:i w:val="0"/>
        </w:rPr>
        <w:t>Nusstein, Reader, and Drum's DCNA review adds real, quantified clinical-trial evidence to this picture, and in several places directly overturns intuitive but incorrect clinical assumptions about how to solve the problem. First, confirming that anesthesia has actually been achieved is itself unreliable in a hot tooth: the traditional bedside checks (asking whether the lip feels numb, probing the gingiva, or simply starting treatment and waiting for a response) are poor indicators of TRUE PULPAL anesthesia, and even the more objective electric pulp tester (EPT) or cold-refrigerant tests — reliable in a normal pulp — can fail to predict pulpal anesthesia specifically in a tooth with hot irreversible pulpitis: a negative response to the stimulus does not guarantee the patient will feel nothing during treatment [4, p.238].</w:t>
      </w:r>
    </w:p>
    <w:p>
      <w:r>
        <w:rPr>
          <w:b w:val="0"/>
          <w:i w:val="0"/>
        </w:rPr>
        <w:t>The baseline failure rate of a routine inferior alveolar nerve block (IANB) is itself surprisingly high even in asymptomatic patients. Using 2% lidocaine with 1:100,000 epinephrine and confirming lip numbness first, pooled clinical-trial data show TRUE PULPAL anesthesia (2 consecutive EPT readings of 80, sustained for 60 minutes) is achieved only 53% of the time in the mandibular first molar, 61% of the time in the first premolar, and just 35% of the time in the lateral incisor — with outright anesthetic failure in 17%, 11%, and 32% of cases respectively, and a further 19-27% of patients (8% of the total) experiencing markedly slow onset, not reaching pulpal anesthesia until after 16-30+ minutes [4, p.238]. This baseline unreliability of the single most commonly used mandibular block is the real starting point for understanding why hot-tooth anesthesia is difficult — the problem begins well before inflammation is even added to the equation.</w:t>
      </w:r>
    </w:p>
    <w:p>
      <w:r>
        <w:rPr>
          <w:b w:val="0"/>
          <w:i w:val="0"/>
        </w:rPr>
        <w:t>Several intuitive "fixes" for anesthetic failure have been directly tested in controlled trials and found NOT to work, a genuinely important evidence-based correction to common clinical practice. Switching the local anesthetic agent itself — to 3% mepivacaine, 4% prilocaine (plain or with epinephrine), or 4% articaine with 1:100,000 epinephrine — showed no superiority over 2% lidocaine for the IANB, including specifically in patients diagnosed with irreversible pulpitis. Switching injection technique (the Gow-Gates or Vazirani-Akinosi closed-mouth approaches) has not been shown superior to the conventional IANB in controlled trials, despite a persistent clinical reputation to the contrary. Even injection ACCURACY does not appear to be the core problem: a study using medical ultrasound to guide the needle precisely to its target achieved accurate injections without improving anesthetic success, and needle bevel orientation similarly made no difference. Targeting accessory innervation — the incisive nerve at the mental foramen, or the mylohyoid nerve specifically implicated by some authors — produced no significant improvement when added to a standard IANB in controlled study, and neither did simply increasing the injected volume or the epinephrine concentration [4, p.239].</w:t>
      </w:r>
    </w:p>
    <w:p>
      <w:r>
        <w:rPr>
          <w:b w:val="0"/>
          <w:i w:val="0"/>
        </w:rPr>
        <w:t>Two further real mechanisms help explain WHY the conventional IANB is this unreliable even before inflammation is considered. The "central core theory" proposes that the outer fibers of the inferior alveolar nerve bundle supply the molar teeth while the fibers serving the anterior teeth run deeper within the bundle, so that anesthetic solution may fail to diffuse fully into the nerve trunk to reach the deep-lying anterior-tooth fibers — directly explaining why the lateral incisor showed the worst baseline success rate (35%) of the three tooth positions studied. Layered on top of this, the specific molecular mechanisms of inflammation-related anesthesia failure go beyond the general "lowered pH" explanation to include altered resting membrane potentials and reduced excitability thresholds in inflamed nerves, and — at the most mechanistic level — the presence of anesthetic-RESISTANT sodium channel subtypes and a genuine upregulation of sodium channel density in pulps diagnosed with severe, spontaneous irreversible pulpitis pain compared with normal pulps [4, p.239-240].</w:t>
      </w:r>
    </w:p>
    <w:p>
      <w:r>
        <w:rPr>
          <w:b w:val="0"/>
          <w:i w:val="0"/>
        </w:rPr>
        <w:t>Given that a first-line IANB should be expected to fail a meaningful proportion of the time even before treatment starts, real supplemental-technique success-rate data (all used only AFTER a clinically confirmed IANB, i.e., lip numbness already present) should directly inform technique choice rather than defaulting to habit:</w:t>
      </w:r>
    </w:p>
    <w:p>
      <w:pPr>
        <w:pStyle w:val="ListBullet"/>
      </w:pPr>
      <w:r>
        <w:t>Intraligamentary (PDL) injection — reported success ranges 50-96% across studies; a single injection alone achieves roughly 71-74% success, but a second (reinjection) attempt raises this to 92-96% — reinjection when the first PDL injection fails is a real, evidence-supported step, not a sign of technique failure. The technique depends specifically on achieving BACK-PRESSURE during injection; failure to get back-pressure predicts failure of the injection itself. In patients specifically diagnosed with irreversible pulpitis and moderate-to-severe pain, however, PDL injection success drops to only 56% — a real reminder that supplemental-technique success rates measured in less symptomatic populations do not transfer directly to the hot-tooth scenario [4, p.240-241].</w:t>
      </w:r>
    </w:p>
    <w:p>
      <w:pPr>
        <w:pStyle w:val="ListBullet"/>
      </w:pPr>
      <w:r>
        <w:t>Intraosseous (IO) injection — delivered directly into cancellous bone via systems such as Stabident, X-Tip, or IntraFlow, distal to the target tooth (mesial for second molars). IO injection has the genuine advantage of immediate onset, and reported success specifically in irreversible pulpitis after a failed IANB ranges from about 79% to 91% with lidocaine, 80-98% with mepivacaine (a second IO injection again meaningfully boosting success), and 86% with articaine — consistently the strongest-performing supplemental technique in the reviewed trials, lasting roughly 45 minutes (shorter with mepivacaine). A genuine safety consideration: epinephrine- or levonordefrin-containing IO injections produce a measurable transient heart-rate increase (in one study, 67% of subjects, 12-32 bpm) — 3% mepivacaine (no vasoconstrictor-related heart-rate effect) is a reasonable alternative when a patient's cardiac status or drug therapy argues against this [4, p.241-242].</w:t>
      </w:r>
    </w:p>
    <w:p>
      <w:pPr>
        <w:pStyle w:val="ListBullet"/>
      </w:pPr>
      <w:r>
        <w:t>Mandibular buccal infiltration with articaine — despite articaine buccal infiltration's strong evidence base and reputation as a supplemental technique in ASYMPTOMATIC patients (88% success, versus 71% for lidocaine, in one trial), its success drops sharply to only 58% when used as a supplement to a failed IANB specifically in patients with irreversible pulpitis — substantially less reliable than IO or PDL injection in this exact clinical scenario, a real, actionable distinction from its use in non-hot-tooth cases [4, p.242].</w:t>
      </w:r>
    </w:p>
    <w:p>
      <w:pPr>
        <w:pStyle w:val="ListBullet"/>
      </w:pPr>
      <w:r>
        <w:t>Intrapulpal injection — needed in roughly 5-10% of mandibular hot teeth where PDL and IO injections, even repeated, still fail to permit painless entry into the pulp chamber. Onset is immediate but duration is short (15-20 minutes), success depends entirely on delivering the injection under strong back-pressure (simply depositing anesthetic in an open pulp chamber is not sufficient), and the technique requires pulp exposure to be achieved first — meaning the injection itself is commonly preceded by a genuinely painful moment, which the patient should be explicitly warned about in advance [4, p.242-243].</w:t>
      </w:r>
    </w:p>
    <w:p>
      <w:r>
        <w:rPr>
          <w:b w:val="0"/>
          <w:i w:val="0"/>
        </w:rPr>
        <w:t>Preemptive strategies aimed at avoiding IANB failure altogether have also been tested, with largely disappointing results worth knowing specifically so as not to over-rely on them. Preoperative oral acetaminophen or acetaminophen-plus-ibuprofen showed only a nonsignificant trend toward improved success (71-76% vs. 46% placebo). A preemptive intraosseous injection of methylprednisolone (a corticosteroid) produced a significant benefit in one initial study, but this finding was NOT replicated in two independent follow-up studies using similar doses — a real example of an initially promising finding that did not hold up, worth remembering before recommending it clinically. Sedation is not a substitute for anesthesia either: sublingual triazolam given 30 minutes before treatment failed to improve IANB success compared with placebo, confirming that even with conscious sedation in place, profound pulpal anesthesia remains a separate, necessary requirement for comfortable treatment of a hot tooth [4, p.243].</w:t>
      </w:r>
    </w:p>
    <w:p>
      <w:r>
        <w:rPr>
          <w:b w:val="0"/>
          <w:i w:val="0"/>
        </w:rPr>
        <w:t>**Added on user request, from a 2026 Dental Clinics of North America review** (Anjum, Shanmugasundaram, Moran &amp; Prabhakar) found in the project's DCNA article collection — broader in scope than the Nusstein review above (which focuses specifically on mandibular irreversible pulpitis), covering local anesthesia failure across all causes, including genuine patient-specific and genetic factors not otherwise covered here. First, a genuinely useful clarification on how anesthesia SUCCESS itself should be judged: while soft-tissue numbness and lack of response to cold or electric pulp testing are useful indicators, ABSENCE OF PAIN DURING ACCESS CAVITY PREPARATION is considered the actual gold standard for confirming true pulpal anesthesia — directly consistent with, and sharpening, the caution already established above that a negative cold/EPT response does not guarantee a hot tooth will stay pain-free once treatment begins [6, p.17].</w:t>
      </w:r>
    </w:p>
    <w:p>
      <w:r>
        <w:rPr>
          <w:b w:val="0"/>
          <w:i w:val="0"/>
        </w:rPr>
        <w:t>Real patient-specific and genetic factors, beyond inflammation itself, can independently predict anesthesia difficulty and are worth actively screening for. Ehlers-Danlos syndrome is associated with a documented increased rate of anesthesia failure, proposed to reflect altered tissue permeability from abnormal collagen structure and possible sodium-channel gene mutations — genuinely analogous to, though mechanistically distinct from, the anesthetic-resistant sodium channel changes already described in irreversible pulpitis above. Diabetic patients also show an increased likelihood of anesthetic failure specifically during endodontic treatment [6, p.22]. A genuinely memorable and well-evidenced genetic finding: individuals with red hair, who carry variant alleles of the melanocortin-1 receptor (MC1R) gene, show altered pain thresholds, increased analgesic response to opioids (most consistently demonstrated in women, suggesting a possible sex-dependent effect), heightened sensitivity to temperature extremes, and reduced efficacy of volatile general anesthetic agents — real, individualized pharmacogenomic variation that a clinician facing repeated, otherwise-unexplained anesthesia failure in a specific patient may reasonably keep in mind [6, p.25].</w:t>
      </w:r>
    </w:p>
    <w:p>
      <w:r>
        <w:rPr>
          <w:b w:val="0"/>
          <w:i w:val="0"/>
        </w:rPr>
        <w:t>Real, if uncommon, complications of local anesthesia failure and its workarounds are also worth knowing: transient diplopia and ptosis from retrograde anesthetic flow into the orbital vasculature, and transient facial nerve palsy, have both been documented with IANB and posterior superior alveolar nerve blocks, with a notable predominance in women aged 21-30 [6, p.22]. Beyond the supplemental-injection techniques already covered above, several further practical refinements are worth noting. Injecting hyaluronidase 30-40 minutes after an IANB, or combining magnesium sulfate with plain lidocaine, have both been shown to improve the onset and/or duration of IANB anesthesia [6, p.24]. CBCT can directly assist anesthesia success by revealing bifid mandibular canals and accessory innervation patterns before they cause an unexplained failure, consistent with 3.2's broader CBCT-diagnostic-accuracy findings, and the retromolar triangle injection is highlighted as a genuine alternative access route to the inferior alveolar nerve, offering better needle visibility and a lower risk of vascular puncture/hematoma than the conventional IANB approach [6, p.25].</w:t>
      </w:r>
    </w:p>
    <w:p>
      <w:pPr>
        <w:pStyle w:val="Heading3"/>
      </w:pPr>
      <w:r>
        <w:t>3.6.3 Pharmacologic Control of Dental Pain</w:t>
      </w:r>
    </w:p>
    <w:p>
      <w:r>
        <w:rPr>
          <w:b w:val="0"/>
          <w:i w:val="0"/>
        </w:rPr>
        <w:t>Local anesthetic selection genuinely affects postoperative pain control, not only intraoperative comfort. The long-acting anesthetics bupivacaine and etidocaine provide pain control extending 6 hours or more past the appointment itself, and this effect is mechanistically linked to the preemptive analgesia hypothesis: because sustained peripheral nociceptor firing (particularly via unmyelinated C fibers) can itself establish a central hyperalgesic state, reducing that peripheral barrage — via a long-acting anesthetic or, in some studied protocols, preemptive opioid administration — genuinely reduces pain reported well after the anesthetic's direct effect would otherwise be expected to have worn off. A clinical study of bupivacaine IAN block before oral surgery found reduced pain reports at both 24 and 48 hours compared with placebo injection, and separate work found infiltration with bupivacaine before tonsillectomy reduced postoperative pain for a full 7 days — evidence that the effect is a real preemptive analgesic phenomenon, not specific to one procedure type [3, p.357-358]. This benefit must be weighed against the adverse-effect profile of long-acting anesthetics and opioids, including specific caution in cardiovascular patients.</w:t>
      </w:r>
    </w:p>
    <w:p>
      <w:r>
        <w:rPr>
          <w:b w:val="0"/>
          <w:i w:val="0"/>
        </w:rPr>
        <w:t>Among standard-duration anesthetics, several head-to-head randomized trials found NO statistically significant difference in onset, success, or duration of pulpal anesthesia between 2% lidocaine with 1:100,000 epinephrine, 3% mepivacaine, and 4% prilocaine for IAN block — meaning anesthetic selection among these three should be driven more by patient-specific factors (e.g., avoiding a vasoconstrictor, cardiovascular status) than by an assumption that one is inherently more effective. Articaine has a popular reputation for superior efficacy, but a randomized, double-blind crossover study found no significant difference between 4% articaine with 1:100,000 epinephrine and 2% lidocaine with 1:100,000 epinephrine for IAN block — a real, evidence-based correction to the common assumption that articaine is simply the more effective agent [3, p.358].</w:t>
      </w:r>
    </w:p>
    <w:p>
      <w:r>
        <w:rPr>
          <w:b w:val="0"/>
          <w:i w:val="0"/>
        </w:rPr>
        <w:t>For postoperative and flare-up analgesic management specifically, Harty's gives a direct first-line recommendation consistent with the general NSAID evidence already established in this project's earlier sub-modules: ibuprofen 600-800 mg is one of the most effective NSAIDs for acute dental pain, with paracetamol (acetaminophen) as the analgesic of choice when ibuprofen or aspirin cannot be tolerated. Flare-up pain intensity characteristically reduces within 24 to 48 hours with adequate analgesic management, and flare-ups themselves are more likely in teeth that already have an established periapical lesion before treatment begins — cross-referencing Sub-Module 8.2.2's flare-up-specific protocol for the fuller clinical management picture, since this section's focus is the pharmacologic and mechanistic basis for pain control rather than the flare-up protocol itself [2, p.290].</w:t>
      </w:r>
    </w:p>
    <w:p>
      <w:r>
        <w:rPr>
          <w:b w:val="0"/>
          <w:i w:val="0"/>
        </w:rPr>
        <w:t>**Added on user request, from a 2020 Dental Clinics of North America review** (Khawaja &amp; Scrivani) found in the project's DCNA article collection — a modern, opioid-stewardship-focused update to analgesic selection that gives Harty's general ibuprofen/paracetamol recommendation above real, quantified comparative evidence using the number needed to treat (NNT), the number of patients who must receive a given analgesic for one to achieve a defined level of pain relief compared with placebo — a LOWER NNT means a MORE effective analgesic. The single most clinically important finding: acetaminophen 1000 mg combined with ibuprofen 400 mg has the best (lowest) NNT of any regimen studied for acute dental pain at 1.5 — genuinely outperforming acetaminophen combined with oxycodone 10 mg (NNT 1.8) and every other opioid-containing combination tested. This is real, direct evidence that a well-chosen non-opioid combination is not merely an acceptable alternative to an opioid for acute dental pain, but is actually MORE effective on average [5, p.527].</w:t>
      </w:r>
    </w:p>
    <w:p>
      <w:r>
        <w:rPr>
          <w:b w:val="0"/>
          <w:i w:val="0"/>
        </w:rPr>
        <w:t>Individual agents show a clear evidence-based hierarchy as well: ibuprofen 400 mg alone (NNT 2.4) and diclofenac 50 mg (NNT 2.3) outperform acetaminophen alone at either 500 mg (NNT 3.5) or 1000 mg (NNT 3.6), while the weak opioids perform poorly alone — codeine 60 mg has an NNT of 12, codeine 30 mg an NNT of 16.7, and tramadol 75 mg an NNT of 9.9, all considerably worse than ibuprofen alone despite being opioids. Only when combined with acetaminophen do these opioids become clinically competitive (acetaminophen-codeine combination NNT 2.2, similar to ibuprofen alone) — meaning an opioid taken alone for dental pain is both riskier AND, on this evidence, less effective than a well-chosen NSAID taken alone [5, p.527-529].</w:t>
      </w:r>
    </w:p>
    <w:p>
      <w:r>
        <w:rPr>
          <w:b w:val="0"/>
          <w:i w:val="0"/>
        </w:rPr>
        <w:t>The safety case against reflexive opioid use is just as direct as the efficacy case: up to 22% of patients in opioid studies withdrew specifically due to intolerable adverse effects, and comparative studies found most adverse events occurred in patients using opioids rather than acetaminophen or NSAIDs. Strikingly, non-opioid combination regimens showed significantly FEWER adverse effects than placebo in some studies, while opioid-containing combinations showed significantly MORE adverse effects than placebo — a genuinely counterintuitive but real safety contrast. Opioids also interact meaningfully with drugs already discussed in 3.5.5: erythromycin can increase opioid effect via shared hepatic CYP450 metabolism, while rifampicin, carbamazepine, and barbiturates can decrease it, and concurrent use of benzodiazepines, tricyclic antidepressants, or other centrally-acting medications increases the risk of profound CNS/respiratory depression. Given this combined efficacy and safety picture, the review's explicit recommendation is that opioids are NOT the analgesic of choice for acute dental pain, and should be reserved as a second- or third-line adjunct to acetaminophen/NSAID therapy for genuinely severe pain that does not respond to non-opioid management alone [5, p.529-530].</w:t>
      </w:r>
    </w:p>
    <w:p>
      <w:pPr>
        <w:pStyle w:val="Heading1"/>
      </w:pPr>
      <w:r>
        <w:t>References</w:t>
      </w:r>
    </w:p>
    <w:p>
      <w:r>
        <w:rPr>
          <w:b w:val="0"/>
          <w:i w:val="0"/>
        </w:rPr>
        <w:t>[1] Ingle JI, Bakland LK, Baumgartner JC, eds. Ingle's Endodontics, 7th ed. Raleigh: PMPH-USA; 2019. Ch.18, "Management of Pain, Fear, and Anxiety in the Endodontic Patient" (Malamed SF).</w:t>
      </w:r>
    </w:p>
    <w:p>
      <w:r>
        <w:rPr>
          <w:b w:val="0"/>
          <w:i w:val="0"/>
        </w:rPr>
        <w:t>[2] Berman LH, Hargreaves KM, et al. Harty's Endodontics in Clinical Practice, 7th ed. Edinburgh: Elsevier; 2021. Ch.14, "Problems in Endodontic Treatment."</w:t>
      </w:r>
    </w:p>
    <w:p>
      <w:r>
        <w:rPr>
          <w:b w:val="0"/>
          <w:i w:val="0"/>
        </w:rPr>
        <w:t>[3] Hargreaves KM, Cohen S, eds. Seltzer and Bender's Dental Pulp, 2nd ed. Chicago: Quintessence; 2012. Ch.9, "Pharmacologic Control of Dental Pain" (Khan A, Hargreaves KM).</w:t>
      </w:r>
    </w:p>
    <w:p>
      <w:r>
        <w:rPr>
          <w:b w:val="0"/>
          <w:i w:val="0"/>
        </w:rPr>
        <w:t>[4] Nusstein JM, Reader A, Drum M. Local Anesthesia Strategies for the Patient With a 'Hot' Tooth. Dent Clin North Am 2010;54(2):237-247.</w:t>
      </w:r>
    </w:p>
    <w:p>
      <w:r>
        <w:rPr>
          <w:b w:val="0"/>
          <w:i w:val="0"/>
        </w:rPr>
        <w:t>[5] Khawaja SN, Scrivani SJ. Managing Acute Dental Pain: Principles for Rational Prescribing and Alternatives to Opioid Therapy. Dent Clin North Am 2020;64(3):525-534.</w:t>
      </w:r>
    </w:p>
    <w:p>
      <w:r>
        <w:rPr>
          <w:b w:val="0"/>
          <w:i w:val="0"/>
        </w:rPr>
        <w:t>[6] Anjum K, Shanmugasundaram K, Moran J, Prabhakar S. Failures of Local Anesthesia: Dental Perspective. Dent Clin North Am 2026;70(1):15-29.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