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Sub-Module 4.2: Working Length Determination</w:t>
      </w:r>
    </w:p>
    <w:p>
      <w:r>
        <w:rPr>
          <w:b/>
          <w:i w:val="0"/>
        </w:rPr>
        <w:t>Module 2 — Endodontics, Sub-Module 4: Nonsurgical Endodontic Treatment</w:t>
      </w:r>
    </w:p>
    <w:p>
      <w:pPr>
        <w:pStyle w:val="Heading1"/>
      </w:pPr>
      <w:r>
        <w:t>Note on Sources</w:t>
      </w:r>
    </w:p>
    <w:p>
      <w:r>
        <w:rPr>
          <w:b w:val="0"/>
          <w:i w:val="0"/>
        </w:rPr>
        <w:t>Built from one primary source. Cohen's Pathways of the Pulp, 12th ed., Ch.8 "Cleaning and Shaping the Root Canal System" supplies a genuinely dedicated, well-organized "Working Length Determination" section covering apex-locator history, technology generations, accuracy factors, and the apical-constriction terminology and terminating-point strategy the outline's own content only gestures toward. Ingle's Endodontics, 7th ed. was checked directly for working-length-specific content but its relevant material is scattered as incidental anatomic detail within its tooth-morphology chapter (root apex/foramen anatomy by tooth) rather than a dedicated working-length discussion, and did not add anything beyond what Cohen's already covers here — noted transparently rather than cited for the sake of using it.</w:t>
      </w:r>
    </w:p>
    <w:p>
      <w:r>
        <w:rPr>
          <w:b w:val="0"/>
          <w:i w:val="0"/>
        </w:rPr>
        <w:t>**Audit update**: following a user-requested audit against seven further sources, this single-source file turned out to have the most genuine gaps of any Sub-Module 4 file — real quantified outcome and accuracy data that Cohen's own working-length section states only qualitatively. Four sources were confirmed additive and incorporated: **Ingle's Endodontics, 7th ed.** — a full six-generation EAL taxonomy (Cohen's covers only three) and head-to-head EAL-vs-radiograph accuracy trials; **Endodontic Prognosis: Clinical Guide for Optimal Treatment Outcome** (Chugal &amp; Lin, eds.) — a micro-CT reality-check on the apical constriction (found in 100% of canals studied, not the &lt;50% traditionally taught) and the seminal Sjögren outcome data linking instrumentation extent directly to healing rate; **Endodontics** (Gulabivala &amp; Ng, 4th ed.) — Dummer's four-pattern apical-constriction classification and the tactile/paper-point WL methods; and **Weine's Endodontic Therapy, 6th ed.** — a genuinely different historical framing of working length as four competing clinical philosophies rather than one settled convention, drawn directly from its author, a primary figure in that history. Harty's Endodontics in Clinical Practice added two further named EAL devices. The Guidebook to Molar Endodontics and Current Therapy in Endodontics were checked directly and found to add nothing beyond what is already covered.</w:t>
      </w:r>
    </w:p>
    <w:p>
      <w:r>
        <w:rPr>
          <w:b w:val="0"/>
          <w:i w:val="0"/>
        </w:rPr>
        <w:t>Citation convention: Cohen's uses the PDF-page fallback `[1, PDF p.X]`, per the convention already established for this book throughout Module 2. Ingle's own offset varies meaningfully by chapter/section (spot-checked here at marker 494→printed 552 and marker 549→printed 610, i.e. +58 and +61 — clearly different from the +12 offset established for a different chapter earlier in this project), so it is cited here using the PDF-page fallback convention rather than risk an incorrect derived page — `[2, PDF p.X]`. Endodontic Prognosis, Gulabivala &amp; Ng's Endodontics, and Weine's Endodontic Therapy were likewise not locally re-verified for printed pagination in this pass and use the PDF-page fallback convention — `[3, PDF p.X]`, `[4, PDF p.X]`, and `[5, PDF p.X]` respectively. Harty's uses its confirmed offset (marker−16 = printed page) — cited as `[6, p.X]`.</w:t>
      </w:r>
    </w:p>
    <w:p>
      <w:pPr>
        <w:pStyle w:val="Heading2"/>
      </w:pPr>
      <w:r>
        <w:t>4.2 Working Length Determination</w:t>
      </w:r>
    </w:p>
    <w:p>
      <w:pPr>
        <w:pStyle w:val="Heading3"/>
      </w:pPr>
      <w:r>
        <w:t>4.2.1 Working Length Definition</w:t>
      </w:r>
    </w:p>
    <w:p>
      <w:r>
        <w:rPr>
          <w:b/>
        </w:rPr>
        <w:t xml:space="preserve">DEFINITION — Working length (WL): </w:t>
      </w:r>
      <w:r>
        <w:t>the distance from a coronal reference point (an incisal edge or cusp tip) to the point at which canal preparation and obturation should terminate apically. Anatomic studies and clinical experience indicate that teeth typically measure 19 to 25mm in length, clinical crowns average about 10mm, and roots range from 9 to 15mm — meaning each root third is typically only 3 to 5mm long, so a small error in WL determination represents a proportionally large error relative to the working space actually available [1, PDF p.925].</w:t>
      </w:r>
    </w:p>
    <w:p>
      <w:r>
        <w:rPr>
          <w:b w:val="0"/>
          <w:i w:val="0"/>
        </w:rPr>
        <w:t>Traditional teaching holds that canal preparation and obturation should terminate at the apical constriction — the canal's narrowest diameter — which is believed to coincide with the cementodentinal junction (CDJ), the histologic transition point between dentin and cementum. This is a genuinely useful concept but not a reliably locatable one in practice: the position and anatomy of the CDJ varies considerably from tooth to tooth, root to root, and even wall to wall within the same canal, and it cannot be identified precisely on a radiograph at all. For this practical reason, rather than terminating at a landmark that cannot actually be seen, working length is instead conventionally set 0.5 to 1mm short of the radiographic apex in necrotic cases, and 1 to 2mm short in cases of irreversible pulpitis — a strategy that, while not definitively validated by a single controlled study, is supported by the pattern of results across multiple well-controlled follow-up studies [1, PDF p.925].</w:t>
      </w:r>
    </w:p>
    <w:p>
      <w:r>
        <w:rPr>
          <w:b w:val="0"/>
          <w:i w:val="0"/>
        </w:rPr>
        <w:t>**Added on audit**: a real, direct tension exists between the traditional teaching that the apical constriction is identifiable in fewer than half of teeth and often runs parallel rather than tapering to a true point, and a more recent micro-CT analysis of extracted molars that found an apical constriction present in ALL examined canals, most commonly parallel in shape, sitting only 0.2mm from the apical foramen. That same study found the apical foramen itself was short of the radiographic apex in 88% of canals (over 2mm short in 5% of canals), with a mean apical-constriction-to-radiographic-apex distance of 0.9mm — but with enough natural variability (68% of canals falling more than 0.5mm from that mean) that radiographic estimation of the constriction's true position is accurate in only about 32% of canals [3, PDF p.126]. This is the direct evidentiary basis for why radiographic WL estimation alone is unreliable and electronic/combination methods (discussed in 4.2.2) matter as much as they do.</w:t>
      </w:r>
    </w:p>
    <w:p>
      <w:r>
        <w:rPr>
          <w:b w:val="0"/>
          <w:i w:val="0"/>
        </w:rPr>
        <w:t>**Added on audit**: the real cost of working length error is not merely theoretical — it has been directly quantified against healing outcome. Sjögren and colleagues found that in teeth with preoperative apical periodontitis, 90% of cases healed when the canal was instrumented fully to the apical constriction, versus only 69% when it could not be instrumented to its complete length (no such difference was found in retreatment cases specifically). A separate outcome study found that for every 1mm of working length lost short of the radiographic apex, the odds of treatment failure increased by approximately 12-14% — and, counterintuitively, the OPTIMAL distance from the radiographic apex differed by preoperative diagnosis: successfully treated vital/normal-periapex teeth had their working length set further from the radiographic apex (1.23±0.13mm) than unsuccessful ones (0.20±0.09mm), while successfully treated necrotic-with-apical-periodontitis teeth had WL set CLOSER to the radiographic apex (0.55±0.12mm) than unsuccessful ones (1.73±0.30mm) — a real, diagnosis-dependent nuance to the single flat convention presented above [3, PDF p.198].</w:t>
      </w:r>
    </w:p>
    <w:p>
      <w:r>
        <w:rPr>
          <w:b w:val="0"/>
          <w:i w:val="0"/>
        </w:rPr>
        <w:t>The clinical stakes of getting this endpoint wrong run in both directions. Working to a length that is too short allows debris — collagen fibers, dentin mud, and critically, residual microbes — to accumulate and become impacted apically, producing an apical blockage; if the path to the true apex is then lost behind this blockage, working short can itself precipitate procedural errors such as apical perforation or instrument fracture as the clinician tries to force access past the obstruction. These apical obstacles are a major, well-documented cause of persistent or recurrent apical periodontitis and posttreatment disease — not merely a technical inconvenience but a genuine driver of clinical failure. Conversely, overextension past the apex risks extruding irritants and filling material into the periradicular tissues. Modern electronic apex locators have meaningfully narrowed this margin for error, allowing clinicians to identify the position of the apical foramen accurately enough to shape safely to within about 0.5mm of the canal terminus [1, PDF p.927-928].</w:t>
      </w:r>
    </w:p>
    <w:p>
      <w:pPr>
        <w:pStyle w:val="Heading3"/>
      </w:pPr>
      <w:r>
        <w:t>4.2.2 Working Length Determination Methods</w:t>
      </w:r>
    </w:p>
    <w:p>
      <w:pPr>
        <w:pStyle w:val="Heading3"/>
      </w:pPr>
      <w:r>
        <w:t>Electronic Working Length Determination (Apex Locators)</w:t>
      </w:r>
    </w:p>
    <w:p>
      <w:r>
        <w:rPr>
          <w:b w:val="0"/>
          <w:i w:val="0"/>
        </w:rPr>
        <w:t>Radiographs, tactile sensation, moisture on paper points, and knowledge of typical root morphology were the original methods used to estimate canal length, but the introduction of the electronic apex locator (EAL) gave the field a genuinely more objective tool. Following earlier experimental work by Custer, Sunada developed the first commercialized EAL, based on the principle that the apical foramen's position could be localized using a direct electric current — the EAL is now considered an accurate tool for WL determination in its own right, and one documented study in a dental-student clinic setting found that EAL use produced higher-quality obturation length control AND reduced the overall number of radiographs needed per case [1, PDF p.923].</w:t>
      </w:r>
    </w:p>
    <w:p>
      <w:r>
        <w:rPr>
          <w:b w:val="0"/>
          <w:i w:val="0"/>
        </w:rPr>
        <w:t>EAL accuracy is not unconditional, and several genuine limiting variables are worth knowing rather than treating the device as infallible. Immature roots (open apices) present real accuracy problems, since the device's readings depend on instrument contact with canal walls near a narrow apical constriction that simply does not yet exist in an immature tooth; accuracy improves substantially once the root matures and forms a proper narrow foramen. By contrast, several investigators found no statistically significant accuracy difference between vital and necrotic canals, and — despite apical root resorption being common in necrotic teeth with long-standing periapical lesions — the balance of evidence suggests apical resorption itself does not meaningfully degrade EAL accuracy [1, PDF p.923].</w:t>
      </w:r>
    </w:p>
    <w:p>
      <w:r>
        <w:rPr>
          <w:b w:val="0"/>
          <w:i w:val="0"/>
        </w:rPr>
        <w:t>EAL technology has evolved through distinct generations, and understanding this evolution explains why older device-accuracy criticisms no longer fully apply to current models. The first two generations were genuinely sensitive to the canal's contents and to the specific irrigant in use — a real practical limitation. The third generation introduced the ratio measurement method: canal impedance is measured using two current sources at different frequencies, and a quotient is calculated from the electrical potentials proportional to each impedance value — a method shown to render the device's accuracy essentially unaffected by canal electrolyte content. Representative third-generation devices include the Endex Plus/Apit (measuring at 1 and 5kHz, using a subtraction-based calculation), the Root ZX (measuring at 8 and 0.4kHz, using the quotient method), and the Neosono Ultima EZ, alongside newer, further-miniaturized models [1, PDF p.924]. Although manufacturer instructions caution against use in patients with cardiac pacemakers without cardiology clearance, in-vitro testing with EALs connected directly to pacemakers found no interference with pacemaker function, and a clinical study under continuous ECG monitoring likewise found no interference with any of the cardiac devices tested — useful, reassuring evidence to have on hand for the informed-consent conversation with an affected patient, even though the manufacturer's own conservative caution should still be followed as standard practice [1, PDF p.925].</w:t>
      </w:r>
    </w:p>
    <w:p>
      <w:r>
        <w:rPr>
          <w:b w:val="0"/>
          <w:i w:val="0"/>
        </w:rPr>
        <w:t>**Added on audit**: the accuracy advantage of EALs over radiographs is not merely asserted but has been measured directly and repeatedly. An in-vivo study on 482 canals from 160 extracted teeth (true apical constriction position confirmed post-extraction by direct observation) found EAL readings within ±0.5mm of the true constriction 100% of the time, versus only 15% of the time for radiographs [3, PDF p.126]. A separate 188-root randomized clinical trial found EAL accuracy of 90.4% versus 82.1% for radiographs, and an extraction-based study found the file tip positioned by EAL averaged only 0.21mm from the true apical foramen, versus 0.56mm for radiographic positioning — a statistically significant difference [2, PDF p.552-553]. EAL accuracy is also known to decline with certain confounds beyond the immature-apex and necrotic-pulp factors already discussed: retreatment cases, calcified or blocked canals, severe hemorrhage or inflammatory exudate in the canal, and contact between the file and a metallic restoration (correctable by drying the chamber, angling the file away from the restoration, or isolating it with a plastic capillary tip sleeve) [2, PDF p.552].</w:t>
      </w:r>
    </w:p>
    <w:p>
      <w:r>
        <w:rPr>
          <w:b w:val="0"/>
          <w:i w:val="0"/>
        </w:rPr>
        <w:t>**Added on audit**: EAL technology has evolved considerably beyond the three generations above, and it is worth knowing the fuller six-generation history. The first generation (resistance-based, from 1969's Root Canal Meter) caused patient discomfort from its higher current and proved unreliable against radiographs. The second generation (impedance-based, from 1971) required troublesome per-tooth calibration. The third generation (multi-frequency impedance, including the Root ZX already discussed) introduced Kobayashi's 1991 ratio method, allowing self-calibration independent of canal electrolyte content. The fourth generation (2003, e.g. the Elements Diagnostic Unit) improved accuracy further using a composite dual-frequency waveform but required a dry or semi-dry canal — impractical in many real clinical situations. The fifth generation refined the fourth generation's approach but still struggled in dry canals and showed accuracy that varied with pulpal/periapical status. The sixth generation — the Adaptive Apex Locator — is specifically designed to overcome this by continuously analyzing and adapting to canal MOISTURE via its own algorithm, functioning reliably in both wet and dry canals [2, PDF p.551-553]. Newer named devices worth knowing alongside Root ZX include RayPex 6 and the Elements unit, and cordless endodontic handpieces with a built-in EAL (e.g. Tri Auto ZX) are now commercially available [6, p.104].</w:t>
      </w:r>
    </w:p>
    <w:p>
      <w:r>
        <w:rPr>
          <w:b w:val="0"/>
          <w:i w:val="0"/>
        </w:rPr>
        <w:t>Some clinicians have proposed relying on the electronically determined WL alone, dispensing with a radiograph-based estimate entirely. This is a genuine overcorrection worth flagging explicitly: combined use of both radiographic and electronic techniques together has been shown to produce GREATER accuracy than either method used in isolation, and a working-length radiograph continues to supply essential anatomic information — root curvature, the presence of resorption, relationship to adjacent structures — that a purely electronic reading cannot provide at all [1, PDF p.924].</w:t>
      </w:r>
    </w:p>
    <w:p>
      <w:pPr>
        <w:pStyle w:val="Heading3"/>
      </w:pPr>
      <w:r>
        <w:t>Tactile and Paper-Point Methods</w:t>
      </w:r>
    </w:p>
    <w:p>
      <w:r>
        <w:rPr>
          <w:b w:val="0"/>
          <w:i w:val="0"/>
        </w:rPr>
        <w:t>**Added on audit**: two further, older methods are worth knowing specifically for why they are unreliable as a sole method, rather than as recommended techniques in their own right. The tactile method — judging the apical constriction by the sensation of a file first binding — depends on preconditions that often do not hold: not every tooth has an intact apical constriction at all (apical resorption from periapical disease can eliminate it), Dummer and colleagues found the constriction actually takes one of four distinct morphologic patterns (classic, tapered, parallel, or multiple) rather than a single predictable shape, and correctly gauging it by touch further depends on the fortuitous choice of a file size that binds exactly at the constriction and nowhere else — making tactile sense alone an unreliable method, though a step-down preparation approach does improve its odds somewhat. The paper-point method estimates the foramen's position from the "tide-mark" junction between the blood-wetted and dry portions of an inserted paper point; it can assist in some cases but is similarly unreliable alone, since exudate or blood can seep along the point by capillary action independent of the foramen's true position [4, PDF p.196].</w:t>
      </w:r>
    </w:p>
    <w:p>
      <w:pPr>
        <w:pStyle w:val="Heading3"/>
      </w:pPr>
      <w:r>
        <w:t>Radiographic Method</w:t>
      </w:r>
    </w:p>
    <w:p>
      <w:r>
        <w:rPr>
          <w:b w:val="0"/>
          <w:i w:val="0"/>
        </w:rPr>
        <w:t>The traditional radiographic technique places a file to an estimated length, exposes a radiograph with the file in position, measures the discrepancy between the file tip and the radiographic apex, and adjusts the file position accordingly — typically requiring two to three separate radiographic exposures to converge on an accurate length. Its principal limitation is inherent to any 2-D projection of a 3-D structure: it cannot reliably visualize buccolingual canal curvature, and the radiographic apex itself is not the same anatomic point as the true apical constriction, which — as established in 4.2.1 — cannot be precisely identified on a radiograph at all.</w:t>
      </w:r>
    </w:p>
    <w:p>
      <w:pPr>
        <w:pStyle w:val="Heading3"/>
      </w:pPr>
      <w:r>
        <w:t>Combination Approach (Recommended)</w:t>
      </w:r>
    </w:p>
    <w:p>
      <w:r>
        <w:rPr>
          <w:b w:val="0"/>
          <w:i w:val="0"/>
        </w:rPr>
        <w:t>The evidence-supported approach, consistent with the combined-accuracy finding above, is to use the electronic method for its speed, accuracy, and reduced radiation exposure, and then confirm with a radiograph specifically to verify anatomic considerations the electronic reading alone cannot capture (canal curvature, an unexpected additional canal, root resorption) — using both together, rather than either exclusively, is the genuinely most accurate strategy currently supported by the evidence [1, PDF p.924].</w:t>
      </w:r>
    </w:p>
    <w:p>
      <w:pPr>
        <w:pStyle w:val="Heading3"/>
      </w:pPr>
      <w:r>
        <w:t>A Historical Note: Four Competing Working-Length Philosophies</w:t>
      </w:r>
    </w:p>
    <w:p>
      <w:r>
        <w:rPr>
          <w:b w:val="0"/>
          <w:i w:val="0"/>
        </w:rPr>
        <w:t>**Added on audit**: it is worth knowing, directly from Weine — a primary figure in this history — that the single WL convention presented above was not always the field's settled consensus. Four genuinely distinct clinical philosophies each accumulated enough adherents to treat large numbers of teeth successfully: (1) filing to the radiographic apex itself (historically associated with Boston University's endodontic program and its graduates); (2) a fixed distance short of the radiographic apex, most often 1.0mm; (3) Kuttler's method of locating the major and minor diameters from the preoperative radiograph; and (4) electronic apex location. Weine's own assessment is candid: excellent results have been reported with any and all four approaches, which is presumably why each retained real supporters despite giving different numeric answers on the same tooth. He does, however, directly refute the radiographic-apex approach on physical grounds — citing a study by Palmer and colleagues in which 40 extracted teeth were filed to the radiographic apex and then sectioned: in half of them, the file was found extending 1.0mm or more BEYOND the actual apical foramen, confirming that filing to the radiographic apex is, in his words, simply "too long" [5, PDF p.718-721].</w:t>
      </w:r>
    </w:p>
    <w:p>
      <w:pPr>
        <w:pStyle w:val="Heading3"/>
      </w:pPr>
      <w:r>
        <w:t>4.2.3 The Glide Path and Anatomical Considerations</w:t>
      </w:r>
    </w:p>
    <w:p>
      <w:r>
        <w:rPr>
          <w:b/>
        </w:rPr>
        <w:t xml:space="preserve">DEFINITION — Glide path: </w:t>
      </w:r>
      <w:r>
        <w:t>a secured, smooth, reproducible pathway from the canal orifice to its apical terminus, established with a small hand file before an engine-driven rotary or reciprocating instrument is introduced. A glide path is considered essential for the predictable, safe use of rotary NiTi instrumentation: it minimizes the "screw-in" or threading-in effect and the resulting risk of torsional instrument failure, since a canal cross-section narrower than the shaping instrument's own tip can otherwise cause the instrument to bind ("taper lock") — a properly prepared glide path reduces the contact area between the rotary instrument and the canal wall, which in turn lowers the torsional load the instrument experiences during shaping [1, PDF p.922].</w:t>
      </w:r>
    </w:p>
    <w:p>
      <w:r>
        <w:rPr>
          <w:b w:val="0"/>
          <w:i w:val="0"/>
        </w:rPr>
        <w:t>The presence of an adequate glide path is confirmed functionally, not just by intention: a straight #15 K-file should be able to travel passively and smoothly to full working length using long in-and-out movements, with no binding. Classically, this glide path was established and secured manually with #10 and #15 K-files in a watch-winding or balanced-force motion; more recently, small-tip-diameter rotary NiTi instruments purpose-built to simplify this step (e.g., Pathfiles, Scout RaCe, G-file) have been introduced for use once a #10 hand file has already reached working length, though evidence suggests hand instruments remain acceptable for glide-path preparation as well — the rotary glide path's documented advantages are better preservation of original canal anatomy with fewer shaping aberrations, and a lower incidence of postoperative pain, rather than a strict necessity for safety [1, PDF p.922-923].</w:t>
      </w:r>
    </w:p>
    <w:p>
      <w:r>
        <w:rPr>
          <w:b w:val="0"/>
          <w:i w:val="0"/>
        </w:rPr>
        <w:t>Related to (but distinct from) glide-path establishment is the concept of apical patency.</w:t>
      </w:r>
    </w:p>
    <w:p>
      <w:r>
        <w:rPr>
          <w:b/>
        </w:rPr>
        <w:t xml:space="preserve">DEFINITION — Apical patency: </w:t>
      </w:r>
      <w:r>
        <w:t>the practice of periodically passing a small file (typically a #10 or smaller) just through the apical foramen during canal preparation, to prevent accumulated debris from packing and blocking the true apical terminus. A theoretical concern with this technique was that the file itself could push contaminated debris out through the foramen rather than cleaning it — but an in-vitro study found the risk of such inoculation to be minimal when the canal was kept filled with sodium hypochlorite during the maneuver, and maintaining patency throughout treatment has not been shown to increase posttreatment symptoms. The current evidence base is still described as only initial, but clinical experience suggests the technique carries relatively little risk and some real benefit, provided small files are used carefully [1, PDF p.922].</w:t>
      </w:r>
    </w:p>
    <w:p>
      <w:r>
        <w:rPr>
          <w:b w:val="0"/>
          <w:i w:val="0"/>
        </w:rPr>
        <w:t>**Added on audit**: the patency controversy deserves a more balanced, evidence-weighted treatment than a single reassuring safety statistic. The technique's AAE definition is specifically a recapitulation through the apical constriction with a fine file to keep the apical region clear of debris — and it can only ever address the MAJOR foraminal opening lying in the straight axis of the canal, leaving lateral openings and ramifications mechanically untreated (dependent on chemical disinfection alone). Real, controlled evidence exists on both sides: maintaining patency has been shown to improve irrigant delivery into the apical portion of larger canals and to reduce trapped gas bubbles, and posttreatment pain frequency was LOWER overall in nonvital teeth where patency was maintained — but in certain subgroups (mandibular teeth, teeth with pre-existing pain), the DURATION of postoperative pain was actually extended when patency was maintained, a genuine trade-off rather than an unqualified benefit. No well-controlled randomized trial has yet validated the technique definitively, and apical over-instrumentation or debris extrusion in general has been linked to transient bacteremia — a further reason to exercise particular caution with patency filing in medically compromised patients [2, PDF p.548-550].</w:t>
      </w:r>
    </w:p>
    <w:p>
      <w:pPr>
        <w:pStyle w:val="Heading1"/>
      </w:pPr>
      <w:r>
        <w:t>References</w:t>
      </w:r>
    </w:p>
    <w:p>
      <w:r>
        <w:rPr>
          <w:b w:val="0"/>
          <w:i w:val="0"/>
        </w:rPr>
        <w:t>[1] Cohen S, Hargreaves KM, Berman LH, eds. Cohen's Pathways of the Pulp, 12th ed. St. Louis: Elsevier; 2021. Ch.8, "Cleaning and Shaping the Root Canal System."</w:t>
      </w:r>
    </w:p>
    <w:p>
      <w:r>
        <w:rPr>
          <w:b w:val="0"/>
          <w:i w:val="0"/>
        </w:rPr>
        <w:t>[2] Ingle JI, Bakland LK, Baumgartner JC, eds. Ingle's Endodontics, 7th ed. Raleigh: PMPH-USA; 2019.</w:t>
      </w:r>
    </w:p>
    <w:p>
      <w:r>
        <w:rPr>
          <w:b w:val="0"/>
          <w:i w:val="0"/>
        </w:rPr>
        <w:t>[3] Chugal N, Lin LM, eds. Endodontic Prognosis: Clinical Guide for Optimal Treatment Outcome. Cham: Springer; 2017.</w:t>
      </w:r>
    </w:p>
    <w:p>
      <w:r>
        <w:rPr>
          <w:b w:val="0"/>
          <w:i w:val="0"/>
        </w:rPr>
        <w:t>[4] Gulabivala K, Ng Y-L. Endodontics, 4th ed. Edinburgh: Mosby Elsevier; 2014.</w:t>
      </w:r>
    </w:p>
    <w:p>
      <w:r>
        <w:rPr>
          <w:b w:val="0"/>
          <w:i w:val="0"/>
        </w:rPr>
        <w:t>[5] Weine FS. Endodontic Therapy, 6th ed. St. Louis: Mosby; 2004.</w:t>
      </w:r>
    </w:p>
    <w:p>
      <w:r>
        <w:rPr>
          <w:b w:val="0"/>
          <w:i w:val="0"/>
        </w:rPr>
        <w:t>[6] Berman LH, Hargreaves KM, et al. Harty's Endodontics in Clinical Practice, 7th ed. Edinburgh: Elsevier; 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