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4.7: Restoration of the Endodontically Treated Tooth</w:t>
      </w:r>
    </w:p>
    <w:p>
      <w:r>
        <w:rPr>
          <w:b/>
          <w:i w:val="0"/>
        </w:rPr>
        <w:t>Module 2 — Endodontics, Sub-Module 4: Nonsurgical Endodontic Treatment</w:t>
      </w:r>
    </w:p>
    <w:p>
      <w:pPr>
        <w:pStyle w:val="Heading1"/>
      </w:pPr>
      <w:r>
        <w:t>Note on Sources</w:t>
      </w:r>
    </w:p>
    <w:p>
      <w:r>
        <w:rPr>
          <w:b w:val="0"/>
          <w:i w:val="0"/>
        </w:rPr>
        <w:t>Built from one primary source. Cohen's Pathways of the Pulp, 12th ed., Ch.23 "Restoration of the Endodontically Treated Tooth" (Dietschi, Bouillaguet, Sadan, Hargreaves) is scoped, per the outline's own instruction, to the endodontic-specific angle — why endodontically treated teeth behave differently biomechanically, and the pretreatment/timing decisions that are the endodontist's own responsibility — rather than duplicating the full post-and-core materials/technique depth already built in Module 1 Sub-Module 5.1.5. This chapter gives real, quantified biomechanical data (moisture-content change, stiffness-reduction percentages by cavity type, ferrule fracture-resistance data, and post-material stress-distribution mechanics) that directly corrects a common oversimplification about why these teeth are weaker. Grossman's Ch.18 was checked directly and its content substantially overlaps Cohen's Ch.23 without adding material genuinely distinct from it or from Module 1's already-built post-and-core depth, so it is not separately cited here.</w:t>
      </w:r>
    </w:p>
    <w:p>
      <w:r>
        <w:rPr>
          <w:b w:val="0"/>
          <w:i w:val="0"/>
        </w:rPr>
        <w:t>**Audit update**: following a user-requested audit against seven further sources, restricted specifically to genuinely endodontic-angle content (not general post/core materials science, which remains correctly out of scope here per the outline's own instruction), four sources were confirmed additive and incorporated. **Ingle's Endodontics, 7th ed., Ch.35** and **Harty's Endodontics in Clinical Practice, 7th ed., Ch.15** — both re-checked and found, on this closer pass, to supply real quantified survival data (crowned-vs-uncrowned teeth), dentin material-property changes, and a genuine third biomechanical mechanism (loss of proprioception, corroborated independently by both Harty's and Gulabivala &amp; Ng's own texts) not previously captured from Cohen's chapter alone. **The Guidebook to Molar Endodontics** (Peters, ed.) supplies a molar-specific, evidence-weighted critique of the ferrule-effect claim already made in 4.7.2, showing the evidence is considerably weaker for molars specifically than the blanket statement implies. **Endodontic Prognosis: Clinical Guide for Optimal Treatment Outcome** (Chugal &amp; Lin, eds.) supplies a further quantified restoration-timing benchmark and direct evidence that no common provisional material fully prevents coronal leakage. Weine's Endodontic Therapy, Gulabivala &amp; Ng's Endodontics beyond the proprioception point, and Current Therapy in Endodontics were checked directly and found to add nothing further within this file's endodontic-specific scope.</w:t>
      </w:r>
    </w:p>
    <w:p>
      <w:r>
        <w:rPr>
          <w:b w:val="0"/>
          <w:i w:val="0"/>
        </w:rPr>
        <w:t>Citation convention: Cohen's uses the PDF-page fallback `[1, PDF p.X]`, per the convention already established for this book throughout Module 2. Ingle's, the Guidebook to Molar Endodontics, and Endodontic Prognosis were not locally re-verified for printed pagination and use the PDF-page fallback convention — `[2, PDF p.X]`, `[3, PDF p.X]`, and `[4, PDF p.X]` respectively. Harty's uses its confirmed offset (marker−16 = printed page) — cited as `[5, p.X]`. Gulabivala &amp; Ng's Endodontics uses the PDF-page fallback convention — `[6, PDF p.X]`.</w:t>
      </w:r>
    </w:p>
    <w:p>
      <w:r>
        <w:rPr>
          <w:b w:val="0"/>
          <w:i w:val="0"/>
        </w:rPr>
        <w:t>**DCNA update**: a targeted audit of the project's 179-article DCNA collection against all seven Sub-Module 4 files surfaced one further genuinely additive, narrowly in-scope finding — from **Ree M, Schwartz RS. "The Endo-Restorative Interface: Current Concepts." Dent Clin North Am 2010;54(2):345-374.** Most of this 30-page article covers general post/core material selection, luting, and adhesive technique already correctly out of scope here per Module 1's own depth — but it supplies one real, actionable, genuinely endodontic-restorative-interface-specific finding not covered anywhere in this project: how endodontic irrigants themselves can compromise the adhesive bond of the restoration that follows. Cited as `[7, p.X]` (real printed pagination 345-374 confirmed as PDF page+343 = printed page, verified via its own running header).</w:t>
      </w:r>
    </w:p>
    <w:p>
      <w:pPr>
        <w:pStyle w:val="Heading2"/>
      </w:pPr>
      <w:r>
        <w:t>4.7 Restoration of the Endodontically Treated Tooth</w:t>
      </w:r>
    </w:p>
    <w:p>
      <w:pPr>
        <w:pStyle w:val="Heading3"/>
      </w:pPr>
      <w:r>
        <w:t>4.7.1 Biomechanical Changes in the Endodontically Treated Tooth</w:t>
      </w:r>
    </w:p>
    <w:p>
      <w:r>
        <w:rPr>
          <w:b w:val="0"/>
          <w:i w:val="0"/>
        </w:rPr>
        <w:t>Given how large an impact a poor or missing restoration has on the survival of an endodontically treated tooth, restoration is arguably the true final step of endodontic therapy, not a separate procedure handed off afterward — yet endodontically treated teeth are genuinely structurally different from untreated vital teeth, and understanding exactly WHY matters directly for restorative decision-making [1, PDF p.2736].</w:t>
      </w:r>
    </w:p>
    <w:p>
      <w:r>
        <w:rPr>
          <w:b/>
        </w:rPr>
        <w:t xml:space="preserve">DEFINITION — A common misconception worth correcting directly: </w:t>
      </w:r>
      <w:r>
        <w:t>that pulpal "dehydration" from loss of vitality is what makes a root-treated tooth brittle. The measured reality is far more modest: loss of pulpal vitality is accompanied by only a slight (~9%) reduction in tooth moisture content, attributable specifically to a change in FREE water rather than water chemically bound to the tooth's organic and inorganic components — and critically, this moisture change was NOT associated with any measurable decrease in compressive or tensile strength, and collagen cross-linkage shows no difference between vital and nonvital dentin. In short, nonvital teeth undergo only minor changes in physical properties from dehydration alone — this is simply not the dominant mechanism weakening these teeth [1, PDF p.2737].</w:t>
      </w:r>
    </w:p>
    <w:p>
      <w:r>
        <w:rPr>
          <w:b w:val="0"/>
          <w:i w:val="0"/>
        </w:rPr>
        <w:t>The REAL dominant factor, confirmed with direct quantified data, is loss of hard tooth structure — from caries, fracture, or the access cavity and canal preparation itself — not the endodontic procedure's biological effect on the remaining dentin. A conservative access cavity alone reduces tooth stiffness by only about 5%, and subsequent canal instrumentation and obturation add only a slight further reduction — meaningful endodontic-specific weakening occurs mainly with NONconservative canal preparation or from chemical/structural dentin alteration by endodontic irrigants (NaOCl's proteolytic action on collagen; chelators such as EDTA depleting calcium and non-collagenous proteins, causing dentin erosion and surface softening) [1, PDF p.2737, 2739]. By stark contrast, the loss of marginal ridges from RESTORATIVE cavity preparation is where the truly large stiffness reductions occur: an occlusal cavity preparation reduces tooth stiffness by 20% to 63%, and an MOD preparation by 14% to 44%, with an endodontic access COMBINED with an MOD preparation producing the single greatest degree of tooth fragilization measured — cavity depth, isthmus width, and preparation configuration are therefore far more consequential to fracture risk than the root canal procedure itself [1, PDF p.2739-2740].</w:t>
      </w:r>
    </w:p>
    <w:p>
      <w:r>
        <w:rPr>
          <w:b w:val="0"/>
          <w:i w:val="0"/>
        </w:rPr>
        <w:t>A further genuine, endodontically-relevant special feature is aesthetic change: discoloration of a nonvital tooth is a common clinical finding, sometimes worsened by treatment quality itself (necrotic tissue left behind in coronal pulp horns from inadequate cleaning and shaping, or coronal obturation/sealer material left in an anterior tooth). The precise physicochemical mechanism remains incompletely understood, but it likely involves both organic substances within dentin (e.g., hemoglobin breakdown products) and pigment penetration from food and drink, made easier by the loss of pulpal pressure that would otherwise resist such ingress — the relative contribution of each mechanism is not well established in the literature [1, PDF p.2741-2742].</w:t>
      </w:r>
    </w:p>
    <w:p>
      <w:r>
        <w:rPr>
          <w:b w:val="0"/>
          <w:i w:val="0"/>
        </w:rPr>
        <w:t>**Added on audit**: a further, genuinely distinct biomechanical mechanism — beyond hard-tissue loss and dentin chemistry — is worth adding here, corroborated independently by two separate sources rather than resting on a single citation. Loss of the pulp means loss of proprioception, and nonvital teeth have been shown to have a higher "load perception" threshold, tolerating up to TWICE the occlusal load of a vital tooth before the patient registers any discomfort at all [5, p.308; 6, PDF p.343]. In practical terms, a patient with an endodontically treated tooth may simply not feel a developing problem — an early crack, an overloaded restoration, parafunctional grinding — until damage is already more advanced than it would be in a vital tooth, since the usual early-warning pain signal is blunted. Worth stating with appropriate honesty: proprioceptors have not actually been directly identified WITHIN the dental pulp itself; the evidence for this mechanism rests instead on Aβ nerve fibers thought to serve a proprioceptive function. Despite this genuine mechanistic uncertainty, the concept remains a plausible and, combined with hard-tissue loss, a genuinely attractive explanation for the higher rate of mechanical (rather than purely biological) failure seen in root-treated teeth.</w:t>
      </w:r>
    </w:p>
    <w:p>
      <w:r>
        <w:rPr>
          <w:b w:val="0"/>
          <w:i w:val="0"/>
        </w:rPr>
        <w:t>**Added from a DCNA article**: a further, genuinely distinct mechanism belongs here specifically because it sits directly at the endo-restorative interface — the residual chemistry of the endodontic irrigants themselves can compromise the adhesive bond of the restoration that follows, an interaction neither purely endodontic nor purely restorative but a real consequence of the sequence connecting the two. Sodium hypochlorite, precisely because it is a strong oxidizing agent, leaves an OXYGEN-RICH layer on the dentin surface after use — and oxygen is a well-documented inhibitor of resin polymerization. When a dentin bonding agent is applied directly to this oxygen-rich surface, the result is measurably LOWER bond strength and increased microleakage — a real, mechanistic reason a hastily-bonded post or core placed immediately after NaOCl irrigation can underperform even when every other step was executed correctly. The practical fix is genuinely simple and worth stating explicitly: applying a reducing agent such as ascorbic acid or sodium ascorbate to the dentin surface reverses this oxygen-inhibition effect, and a final EDTA soak has separately been reported effective for the same purpose — a real, actionable step belonging at the transition between the irrigation protocol covered in Sub-Module 4.4 and the adhesive restorative procedures that follow it [7, p.348].</w:t>
      </w:r>
    </w:p>
    <w:p>
      <w:pPr>
        <w:pStyle w:val="Heading3"/>
      </w:pPr>
      <w:r>
        <w:t>4.7.2 Assessment of Restorability Before Treatment</w:t>
      </w:r>
    </w:p>
    <w:p>
      <w:r>
        <w:rPr>
          <w:b w:val="0"/>
          <w:i w:val="0"/>
        </w:rPr>
        <w:t>The clinical sequencing principle is unambiguous and directly reinforces the treatment-planning discipline already established in Sub-Module 3.4.2: restorability must be assessed BEFORE root canal treatment begins, not discovered as an unpleasant surprise afterward — a tooth committed to endodontic treatment only to be found unrestorable once access is complete represents a genuinely avoidable failure of the pretreatment workup, not a result that could not have been foreseen.</w:t>
      </w:r>
    </w:p>
    <w:p>
      <w:r>
        <w:rPr>
          <w:b w:val="0"/>
          <w:i w:val="0"/>
        </w:rPr>
        <w:t>The single most consequential structural factor in this assessment is the ferrule — the height of sound coronal dentin extending above the crown margin, encircled by the crown's own axial walls. The magnitude of its effect is genuinely striking: crown preparations with as little as 1mm of coronal dentin extension above the margin DOUBLE the fracture resistance compared with a preparation whose core material terminates flush at the margin with no ferrule at all, and a minimum 1mm ferrule (ideally 2-3mm) is considered necessary to adequately stabilize the final restoration. Preparation shoulder width and crown margin design, by contrast, do NOT meaningfully influence fracture strength — meaning ferrule HEIGHT specifically, not general margin geometry, is the variable to assess and preserve. This body of evidence supports a genuinely humbling conclusion worth stating plainly: the most important part of a restored tooth is the tooth's own remaining structure itself, and no contemporary restorative material or technique can fully substitute for lost tooth structure — a real reason to weigh restorability, not just endodontic treatability, before committing to root canal therapy on a heavily broken-down tooth [1, PDF p.2741].</w:t>
      </w:r>
    </w:p>
    <w:p>
      <w:r>
        <w:rPr>
          <w:b w:val="0"/>
          <w:i w:val="0"/>
        </w:rPr>
        <w:t>**Added on audit**: the ferrule principle above is genuinely well-supported for premolars and anteriors, but the evidence specifically for MOLARS is considerably weaker than a blanket statement of the principle implies — worth qualifying rather than over-generalizing. A meta-analysis by Skupien and colleagues found ferrule presence significantly improved clinical longevity overall, but this benefit was only statistically significant for PREMOLARS specifically — not for molars, and not for anterior teeth. The two clinical studies that did include molars found improved survival with a ferrule (93% versus 74% at 3 years in one; 98% versus 93% at 5 years in the other), but molars made up less than half of each study's sample and accounted for a minority of the failures analyzed, genuinely limiting how much weight these numbers can bear specifically for molars. The honest conclusion, worth stating plainly rather than defaulting to the general ferrule rule: there is currently insufficient evidence to justify systematically establishing a ferrule on a root-treated MOLAR at the cost of further sound tooth structure, and extracting a molar based on ferrule absence alone is a genuinely questionable decision on the current evidence. A related, concrete finding worth passing on: once dentists were shown the real additional tissue loss (3-45%) that complete versus partial coverage requires specifically in molars, over half changed their planned restoration design from full to partial coverage — a real illustration of how much this specific piece of quantified evidence can and should change clinical decision-making [3, PDF p.199-200].</w:t>
      </w:r>
    </w:p>
    <w:p>
      <w:r>
        <w:rPr>
          <w:b w:val="0"/>
          <w:i w:val="0"/>
        </w:rPr>
        <w:t>**Added on audit**: real survival data on crown coverage specifically — as opposed to the ferrule effect in general — is worth citing with concrete numbers rather than a general statement that "crowns help." A systematic review found endodontically treated teeth restored with crowns had a higher 10-year survival rate (81±12%) than those without crown coverage (63±15%) — but in the FIRST 3 years, survival without a crown was still genuinely acceptable (84±9%), with the real divergence only emerging after that point [5, p.298]. Older but still-cited data give a sense of real clinical magnitude: teeth restored with crowns were lost after an average of 87 months versus only 50 months for uncrowned teeth (Vire), and cuspal coverage was associated with a 6-FOLD greater survival rate than its absence (Aquilino) [2, PDF p.938]. A genuinely important nuance/exception, however: Nagasiri and colleagues found that when an endodontically treated MOLAR is otherwise completely intact except for a conservative access opening, composite resin restoration without cuspal coverage can still be used successfully — though the same study found only a 36% five-year survival rate for molars left WITHOUT cuspal coverage when more tooth structure had been lost, underscoring that the real deciding factor is remaining tooth structure, not a fixed "always crown a molar" rule [2, PDF p.938]. A further genuinely important, practice-relevant finding: endodontically treated teeth are more often extracted because of RESTORATIVE failure than endodontic failure — and such failures are generally understood to trace back to errors made at the treatment-PLANNING stage, directly reinforcing why restorability assessment belongs before treatment starts, not after [5, p.298].</w:t>
      </w:r>
    </w:p>
    <w:p>
      <w:r>
        <w:rPr>
          <w:b w:val="0"/>
          <w:i w:val="0"/>
        </w:rPr>
        <w:t>**Added on audit**: two further real, quantified findings sharpen the dentin-property and post-related content already established above. Dentin from endodontically treated teeth has been shown to have significantly lower shear strength and toughness than vital dentin, plausibly explained by more immature (and thus weaker) collagen intermolecular cross-links forming after treatment — with one study further finding that collagen fibrils continue to degrade over time in teeth restored with a post. And on posts specifically: a radiographic follow-up of 636 endodontically treated teeth (378 with posts, 258 without), reexamined 5-7 years later, found apical periodontitis was significantly MORE common in the post-retained teeth at both examination points — a genuinely endodontic (not merely restorative) outcome consideration for post placement, distinct from the retention-versus-reinforcement point already made in 4.7.4 below [2, PDF p.940-941].</w:t>
      </w:r>
    </w:p>
    <w:p>
      <w:pPr>
        <w:pStyle w:val="Heading3"/>
      </w:pPr>
      <w:r>
        <w:t>4.7.3 Timing of the Permanent Coronal Restoration</w:t>
      </w:r>
    </w:p>
    <w:p>
      <w:r>
        <w:rPr>
          <w:b w:val="0"/>
          <w:i w:val="0"/>
        </w:rPr>
        <w:t>Delayed placement of the definitive coronal restoration is a well-documented, direct contributor to posttreatment disease through coronal leakage and canal reinfection — a real clinical consequence, not a theoretical risk. Cohen's own obturation chapter draws a direct clinical-practice consequence from this coronal-leakage evidence: a tooth left without a definitive restoration for 3 months after completion of nonsurgical root canal treatment should be considered for RETREATMENT before that definitive restoration is placed, rather than assuming the existing obturation remains adequately sealed indefinitely while awaiting restoration [1, PDF p.1067] — directly reinforcing the systematic-review finding already established in Sub-Module 3.4.1 that healing odds improve only when BOTH adequate root canal treatment AND adequate restorative treatment are achieved together, not either one alone. The practical implication for case sequencing is that a temporary restoration's own seal quality between the endodontic and restorative appointments is not a minor logistical detail but an active determinant of whether the endodontic treatment itself ultimately succeeds.</w:t>
      </w:r>
    </w:p>
    <w:p>
      <w:r>
        <w:rPr>
          <w:b w:val="0"/>
          <w:i w:val="0"/>
        </w:rPr>
        <w:t>**Added on audit**: a further, more granular timing benchmark than the 3-month retreatment-consideration rule is worth adding — a retrospective study of 775 endodontically treated teeth in 508 patients found a genuinely higher survival rate specifically for teeth restored within 2 WEEKS of completing root canal therapy, a concrete target worth communicating to both patient and restorative team rather than leaving the timeframe open-ended [4, PDF p.163]. A further, directly relevant finding on WHY delay is risky: a study comparing three common provisional materials — IRM, Cavit, and TempBond — using microbial leakage markers found that NONE of them fully prevented coronal leakage over a 30-day test period, and separately confirmed that a delayed definitive restoration measurably worsens prognosis. Even accounting for this, a definitive coronal restoration produces a higher survival rate than a provisional one even when its placement is delayed — meaning the real recommendation is not merely "use a good provisional" but to minimize the interval before the DEFINITIVE restoration is placed at all [4, PDF p.163]. Provisional-material choice should also be matched to the expected interval rather than defaulting to one material: zinc oxide eugenol is appropriate only for genuinely short intervals (1-2 weeks), while glass ionomer, zinc phosphate, polycarboxylate, or resin-modified glass ionomer cements give an acceptable dentin seal for longer interim periods — though none of these longer-term materials has the physical properties needed to serve as a genuinely definitive buildup, and must still be fully removed before the final restoration is placed [4, PDF p.163].</w:t>
      </w:r>
    </w:p>
    <w:p>
      <w:pPr>
        <w:pStyle w:val="Heading3"/>
      </w:pPr>
      <w:r>
        <w:t>4.7.4 Core and Post Selection After Endodontic Treatment</w:t>
      </w:r>
    </w:p>
    <w:p>
      <w:r>
        <w:rPr>
          <w:b w:val="0"/>
          <w:i w:val="0"/>
        </w:rPr>
        <w:t>A post's mechanical role is fundamentally about RETENTION, not reinforcement of the root — a direct clarification worth stating explicitly, since it is a genuinely common misconception. Post retention refers specifically to a post's ability to resist vertical displacement forces on the core and crown; resistance refers to the tooth/post combination's ability to withstand lateral and rotational forces, and this resistance is influenced far more by the presence of an adequate ferrule (Sub-Module 4.7.2) than by the post itself [1, PDF p.2752].</w:t>
      </w:r>
    </w:p>
    <w:p>
      <w:r>
        <w:rPr>
          <w:b w:val="0"/>
          <w:i w:val="0"/>
        </w:rPr>
        <w:t>The mechanism explaining WHY a post can actually make root fracture worse, rather than better, is genuinely mechanistic and worth understanding rather than just accepting as a rule of thumb. Teeth are subjected to fluctuating, cyclic mastication loads, and fatigue — progressive microcrack initiation and propagation under repeated low-magnitude loading — is a major, often clinically undetectable cause of eventual restoration or root failure, with microcracks progressing from the coronal toward the apical region over time [1, PDF p.2750]. When a RIGID post (e.g., a stiff metal post, with a higher modulus of elasticity than the surrounding dentin) is loaded, mechanical stress concentrates specifically at the bottom (apex) of the post — the well-documented clinical pattern of a root fracture originating right at a rigid post's apex is a direct physical consequence of this stress-concentration pattern, and when such a fracture occurs it is typically severe and untreatable. A more flexible FIBER post, bonded to the canal walls and penetrating less deeply, instead concentrates stress in the CERVICAL area around the post — providing less protection to the coronal/cervical structure day-to-day, but tending to prevent the catastrophic, untreatable apical root fractures associated with rigid posts; critically, a ferrule is described as MANDATORY specifically for this fiber-post stress-distribution pattern to actually protect the tooth as intended [1, PDF p.2750-2751]. When post stiffness is closely matched to dentin's own stiffness, stress is instead dissipated across both coronal and radicular dentin rather than concentrating destructively at any single point — though a post made too elastic in pursuit of this balance eventually becomes too flexible to adequately retain a core and crown when the remaining tooth structure cannot do so on its own, which is the real practical ceiling on how much resilience can be deliberately engineered into a post design [1, PDF p.2751-2752].</w:t>
      </w:r>
    </w:p>
    <w:p>
      <w:r>
        <w:rPr>
          <w:b w:val="0"/>
          <w:i w:val="0"/>
        </w:rPr>
        <w:t>Direct foundation restorations (a prefabricated post cemented in the canal with the core built directly onto the prepared tooth) are indicated when sufficient peripheral tooth structure remains; an indirect custom-cast post and core is reserved for cases where the canal or remaining coronal geometry does not suit a prefabricated post design — the same core-material selection logic (composite, amalgam, or fiber-reinforced resin posts) and the Nayyar chamber-retained-core alternative to a post entirely are covered in full materials/technique depth in Module 1 Sub-Module 5.1.5 and 6.1.3 respectively, and are cross-referenced here rather than duplicated [1, PDF p.2752].</w:t>
      </w:r>
    </w:p>
    <w:p>
      <w:pPr>
        <w:pStyle w:val="Heading1"/>
      </w:pPr>
      <w:r>
        <w:t>References</w:t>
      </w:r>
    </w:p>
    <w:p>
      <w:r>
        <w:rPr>
          <w:b w:val="0"/>
          <w:i w:val="0"/>
        </w:rPr>
        <w:t>[1] Cohen S, Hargreaves KM, Berman LH, eds. Cohen's Pathways of the Pulp, 12th ed. St. Louis: Elsevier; 2021. Ch.23, "Restoration of the Endodontically Treated Tooth" (Dietschi D, Bouillaguet S, Sadan A, Hargreaves KM).</w:t>
      </w:r>
    </w:p>
    <w:p>
      <w:r>
        <w:rPr>
          <w:b w:val="0"/>
          <w:i w:val="0"/>
        </w:rPr>
        <w:t>[2] Ingle JI, Bakland LK, Baumgartner JC, eds. Ingle's Endodontics, 7th ed. Raleigh: PMPH-USA; 2019. Ch.35, "Contemporary Restoration of Endodontically Treated Teeth."</w:t>
      </w:r>
    </w:p>
    <w:p>
      <w:r>
        <w:rPr>
          <w:b w:val="0"/>
          <w:i w:val="0"/>
        </w:rPr>
        <w:t>[3] Peters OA, ed. The Guidebook to Molar Endodontics, 2nd ed. Cham: Springer; 2022.</w:t>
      </w:r>
    </w:p>
    <w:p>
      <w:r>
        <w:rPr>
          <w:b w:val="0"/>
          <w:i w:val="0"/>
        </w:rPr>
        <w:t>[4] Chugal N, Lin LM, eds. Endodontic Prognosis: Clinical Guide for Optimal Treatment Outcome. Cham: Springer; 2017.</w:t>
      </w:r>
    </w:p>
    <w:p>
      <w:r>
        <w:rPr>
          <w:b w:val="0"/>
          <w:i w:val="0"/>
        </w:rPr>
        <w:t>[5] Berman LH, Hargreaves KM, et al. Harty's Endodontics in Clinical Practice, 7th ed. Edinburgh: Elsevier; 2021. Ch.15, "Restoration of Endodontically Treated Teeth."</w:t>
      </w:r>
    </w:p>
    <w:p>
      <w:r>
        <w:rPr>
          <w:b w:val="0"/>
          <w:i w:val="0"/>
        </w:rPr>
        <w:t>[6] Gulabivala K, Ng Y-L. Endodontics, 4th ed. Edinburgh: Mosby Elsevier; 2014.</w:t>
      </w:r>
    </w:p>
    <w:p>
      <w:r>
        <w:rPr>
          <w:b w:val="0"/>
          <w:i w:val="0"/>
        </w:rPr>
        <w:t>[7] Ree M, Schwartz RS. The Endo-Restorative Interface: Current Concepts. Dent Clin North Am 2010;54(2):345-374.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