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5.2: Surgical Anatomy &amp; Flap Design</w:t>
      </w:r>
    </w:p>
    <w:p>
      <w:r>
        <w:rPr>
          <w:b/>
          <w:i w:val="0"/>
        </w:rPr>
        <w:t>Module 2 — Endodontics, Sub-Module 5: Surgical Endodontics</w:t>
      </w:r>
    </w:p>
    <w:p>
      <w:pPr>
        <w:pStyle w:val="Heading1"/>
      </w:pPr>
      <w:r>
        <w:t>Note on Sources</w:t>
      </w:r>
    </w:p>
    <w:p>
      <w:r>
        <w:rPr>
          <w:b w:val="0"/>
          <w:i w:val="0"/>
        </w:rPr>
        <w:t>Built primarily from Torabinejad M, Rubinstein R (eds). The Art and Science of Contemporary Surgical Endodontics — Chapter 1 "Anatomical Zones in Endodontic Surgery" (Wright, Rice, Luo) for the regional danger-zone anatomy, and Chapter 9 "Soft Tissue Management" (Velvart, Peters) for periodontal biology and flap design, both dedicated chapters that map directly onto this sub-module. Harty's Endodontics in Clinical Practice, 7th ed., Ch.10, supplies an independently organized, tooth-group-by-tooth-group treatment of surgical anatomy (maxillary anterior/premolar/molar, mandibular anterior/premolar/molar) plus a "General Anatomical Considerations" section on the maxillary sinus and mental foramen — genuinely complementary to Torabinejad's regional-zone framework rather than redundant with it, so both are cited throughout.</w:t>
      </w:r>
    </w:p>
    <w:p>
      <w:r>
        <w:rPr>
          <w:b w:val="0"/>
          <w:i w:val="0"/>
        </w:rPr>
        <w:t>**Audit update**: following a user-requested audit against Cohen's Pathways of the Pulp (12th ed.), Ingle's Endodontics (7th ed.), and Grossman's Endodontic Practice (14th ed.), two further sources were confirmed genuinely additive and added. Cohen's Ch.11 "Periradicular Surgery" (Johnson, Fayad, Berman) supplies the mental-foramen vertical-position data, the transantral-versus-palatal approach to the palatal root of a maxillary molar, the anterior/greater palatine artery hazard, and attached-gingiva width data not covered by Torabinejad's or Harty's own chapters. Ingle's Ch.24 "Surgical Endodontics" is unusually rich for this specific topic — real per-tooth-group quantified distance data (root apex to sinus floor, to buccal cortical plate, to the mandibular canal), mental-foramen size data, isthmus-prevalence data, a documented expert controversy over vertical-incision placement near the mental foramen, and outcome data on crestal bone loss and flap length:base ratio — and was added as a fourth source. Grossman's Ch.22 was checked directly and found to restate the same flap taxonomy already covered without adding new anatomic or outcome data — noted transparently rather than cited for the sake of using it. Essentials of Endodontic Microsurgery (Niemczyk, Dent Clin North Am 2010), confirmed genuinely additive in a DCNA-collection audit, supplies precise, device-level technique detail for the three flap designs actually used in modern microsurgery (triangular, Ochsenbein-Luebke, papilla-base) that neither Torabinejad's nor Harty's chapter gives at the same level of granularity.</w:t>
      </w:r>
    </w:p>
    <w:p>
      <w:r>
        <w:rPr>
          <w:b w:val="0"/>
          <w:i w:val="0"/>
        </w:rPr>
        <w:t>Citation convention: Torabinejad's confirmed offset (marker−13 = printed page) — cited as `[1, p.X]`. Harty's confirmed offset (marker−16 = printed page) — cited as `[2, p.X]`. Cohen's has no recoverable printed folio in this extraction — uses the PDF-page fallback convention: `[3, PDF p.X]`. Ingle's offset for this specific chapter was locally re-verified (marker+89 = printed page, confirmed at five separate points spanning the chapter) — this differs from the marker+12 offset used elsewhere in this project for a different part of the same book, consistent with the standing lesson that an offset confirmed in one chapter does not carry over to another — cited as `[4, p.X]`. Niemczyk's DCNA article has real printed pagination — cited as `[5, p.X]`.</w:t>
      </w:r>
    </w:p>
    <w:p>
      <w:pPr>
        <w:pStyle w:val="Heading2"/>
      </w:pPr>
      <w:r>
        <w:t>5.2 Surgical Anatomy &amp; Flap Design</w:t>
      </w:r>
    </w:p>
    <w:p>
      <w:pPr>
        <w:pStyle w:val="Heading3"/>
      </w:pPr>
      <w:r>
        <w:t>5.2.1 Regional Danger Zones: Maxilla</w:t>
      </w:r>
    </w:p>
    <w:p>
      <w:r>
        <w:rPr>
          <w:b w:val="0"/>
          <w:i w:val="0"/>
        </w:rPr>
        <w:t>The maxillary sinus, a roughly pyramid-shaped pneumatic space whose floor extends inferiorly into the alveolar ridge — most commonly in the region of the second premolar and first and second molars — is the single most important anatomical hazard in maxillary posterior surgery [1, p.2]. Its floor, the Schneiderian membrane, is often thickened and can be perforated during osteotomy or curettage; von Arx et al's CBCT survey found premolar root apices in genuinely close proximity to the sinus floor with real clinical frequency, and Bornstein et al's comparative radiographic analysis of maxillary molars referred for apical surgery documented the same relationship for molars, underscoring that this is a routinely encountered hazard rather than a rare exception [2, p.215]. Innervation of the sinus mucosa comes from the posterior, middle, and anterior superior alveolar nerves and the infraorbital nerve (all branches of the maxillary division of the trigeminal nerve, V2); its blood supply is primarily from branches of the maxillary artery, with the posterior superior alveolar artery specifically at risk during surgery in this region [1, p.2].</w:t>
      </w:r>
    </w:p>
    <w:p>
      <w:r>
        <w:rPr>
          <w:b w:val="0"/>
          <w:i w:val="0"/>
        </w:rPr>
        <w:t>The greater palatine nerve and vessels exit through the greater palatine foramen, located within the pyramidal process of the palatine bone posterior to the maxillary molars, and are "invariably" encountered during palatal-root surgery on a maxillary second molar [1, p.2; 2, p.206]. The incisive canal, located just posterior to the maxillary central incisors, transmits the nasopalatine nerve and sphenopalatine vessels and must be identified before palatal flap reflection in the anterior maxilla [1, p.10].</w:t>
      </w:r>
    </w:p>
    <w:p>
      <w:pPr>
        <w:pStyle w:val="Heading3"/>
      </w:pPr>
      <w:r>
        <w:t>5.2.2 Regional Danger Zones: Mandible</w:t>
      </w:r>
    </w:p>
    <w:p>
      <w:r>
        <w:rPr>
          <w:b w:val="0"/>
          <w:i w:val="0"/>
        </w:rPr>
        <w:t>The inferior alveolar nerve (IAN), running through the mandibular canal, and its terminal branch the mental nerve, exiting through the mental foramen (most commonly positioned close to the second premolar), are the dominant hazards in mandibular posterior surgery [1, pp.2,10; 2, p.207]. Two-dimensional radiographs — periapical, panoramic, and tomographic — are not reliably predictable for visualizing the mandibular canal or mental foramen; Klinge et al's assessment found none of these conventional methods to be dependable, whereas CT-based measurements corresponded exactly with the true in vivo position 70% of the time, and were within ±1 mm of the real measurement 94% of the time [1, p.10]. This is the direct anatomic justification for the CBCT-based preoperative assessment discussed in Sub-Module 5.1: a clinician relying on periapical or panoramic imaging alone for case selection near the mandibular canal or mental foramen is working from a genuinely unreliable picture of the nerve's true position.</w:t>
      </w:r>
    </w:p>
    <w:p>
      <w:r>
        <w:rPr>
          <w:b w:val="0"/>
          <w:i w:val="0"/>
        </w:rPr>
        <w:t>Management of the mental foramen intraoperatively follows a specific, stepwise protocol: identify its position (CBCT if necessary), plan the surgical entry point away from it, use the periosteal retractor to physically protect the foramen and its contents during the procedure, and avoid pinching the soft tissue with the retractor [2, p.208]. The mylohyoid groove, on the lingual aspect of the mandible, can itself be mistaken for an extra canal on two-dimensional imaging — a real diagnostic pitfall that CBCT resolves more reliably [1, p.13].</w:t>
      </w:r>
    </w:p>
    <w:p>
      <w:r>
        <w:rPr>
          <w:b w:val="0"/>
          <w:i w:val="0"/>
        </w:rPr>
        <w:t>The mental foramen's vertical position is genuinely more variable than its horizontal position: Moiseiwitsch's study found it averaged 16 mm inferior to the cementoenamel junction of the second premolar, with a range of 8 to 21 mm — meaning roughly 20% of foramina sit at or coronal to the root apex itself [3, PDF p.1402]. The foramen is usually readily visible on standard periapical or panoramic imaging (a vertically oriented periapical film is often more informative than a horizontal one in patients with long roots), and it can also be directly palpated [3, PDF p.1402]. Ingle's confirms the same variability from a different data source: of 75 dry mandibles studied, the foramen was most often located apical to the second premolar, but a separate 1,000-radiograph review found 70% of foramina between the two premolars [4, p.805]. Phillips et al's direct size comparison is a further, practical caution: the foramen measured 4.6 x 3.4 mm on dry mandibles but only 2.6 x 2.3 mm on periapical radiographs and 2.9 x 2.5 mm on panoramic film — conventional 2D imaging systematically underestimates the foramen's true size, and in two-thirds of specimens the foramen exits in a posterior-superior direction, not straight distally as often assumed [4, p.805]. A further, genuinely easy-to-miss pitfall: Naitoh et al's CBCT survey found accessory mental foramina present in 7% of the population — a second, unnamed foramen near the main one that would not be anticipated from standard anatomic teaching [4, p.808].</w:t>
      </w:r>
    </w:p>
    <w:p>
      <w:pPr>
        <w:pStyle w:val="Heading3"/>
      </w:pPr>
      <w:r>
        <w:t>5.2.2b Quantified Proximity Data: Sinus, Cortical Plate, Mandibular Canal, and Isthmus</w:t>
      </w:r>
    </w:p>
    <w:p>
      <w:r>
        <w:rPr>
          <w:b w:val="0"/>
          <w:i w:val="0"/>
        </w:rPr>
        <w:t>The qualitative danger-zone anatomy above becomes genuinely more useful for case-specific planning with real measured distances. Eberhardt et al's CT/autopsy study (12 autopsy specimens, 38 patients) found the apex of the maxillary second molar's mesiobuccal root closest to the sinus floor (mean 0.83 mm) and the buccal root of the maxillary first premolar furthest away (mean 7.05 mm), with the second premolar and first molar mesiobuccal/distobuccal roots all roughly 2.8 mm from the floor [4, p.804]. Sinus exposure itself is common rather than rare: Ericson et al found oroantral communication in 13% of 314 apical surgeries on maxillary canines, premolars, and molars, with no effect on healing outcome, and Rud and Rud found perforation in 50% of 200 maxillary first molars treated surgically, of which only two developed postoperative sinusitis — concrete numbers showing that a sinus perforation, properly managed, is a routine intraoperative event rather than a surgical failure [4, p.804].</w:t>
      </w:r>
    </w:p>
    <w:p>
      <w:r>
        <w:rPr>
          <w:b w:val="0"/>
          <w:i w:val="0"/>
        </w:rPr>
        <w:t>Jin et al's CBCT study of 1,806 teeth found the distal root of the mandibular second molar furthest from the buccal cortical plate (mean 8.51 mm), and the maxillary canine (1.64 mm) or the buccal root of the maxillary first premolar (1.63 mm, in a separate study) closest — meaning anterior maxillary teeth generally have far less bone to penetrate than posterior mandibular teeth, directly relevant to osteotomy planning [4, p.804]. For mandibular posterior surgery specifically, Denio et al found the root apices of the mandibular second molar (mean 3.7 mm) and second premolar (mean 4.7 mm) closest to the mandibular canal, and the mesial root apex of the mandibular first molar furthest (mean 6.9 mm) — the canal itself follows an S-shaped path, running buccal near the second molar, lingual beneath the first molar, then back to buccal beneath the second premolar, so its proximity to a given root apex cannot be assumed constant across adjacent teeth [4, p.804].</w:t>
      </w:r>
    </w:p>
    <w:p>
      <w:r>
        <w:rPr>
          <w:b w:val="0"/>
          <w:i w:val="0"/>
        </w:rPr>
        <w:t>Isthmus prevalence data, genuinely relevant to how deep and how far mesiodistally a root-end preparation must extend (Sub-Module 5.3), is itself anatomy rather than technique: Weller et al found an isthmus present 100% of the time at the 4 mm level in two-canalled mesiobuccal roots of maxillary first molars, with the highest incidence in the apical 3 to 5 mm; von Arx's clinical series found an isthmus in 76% of maxillary first molar mesiobuccal roots resected at 3 to 4 mm, and in 36% of mandibular first molar distal roots presenting with two canals; and Mannocci et al's micro-CT study found an isthmus in 85% of mandibular first molar mesial roots — independently corroborating figures in the 76–85% range for the teeth where isthmus management is most consequential [4, p.805].</w:t>
      </w:r>
    </w:p>
    <w:p>
      <w:pPr>
        <w:pStyle w:val="Heading3"/>
      </w:pPr>
      <w:r>
        <w:t>5.2.2c The Palatal Root of a Maxillary Molar: Transantral Versus Palatal Access</w:t>
      </w:r>
    </w:p>
    <w:p>
      <w:r>
        <w:rPr>
          <w:b w:val="0"/>
          <w:i w:val="0"/>
        </w:rPr>
        <w:t>The palatal root of a maxillary molar is hard enough to access that it merits its own two named surgical strategies, not just a generic "palatal flap" instruction. Wallace's transantral approach reflects a buccal flap, resects the buccal roots first, enlarges the osteotomy into the sinus to roughly 1 x 1.5 cm, and resects, ultrasonically prepares, and fills the palatal root tip through that enlarged buccal-sinus access — with the sinus packed in moist gauze to catch debris and irrigated with sterile saline on completion; in some cases, careful reflection of the sinus membrane itself allows access to the palatal root without directly invading the sinus space, though this is harder in practice than it sounds and benefits specifically from an operating microscope, endoscope, or orascope [3, PDF p.1406]. A direct palatal approach avoids the sinus but trades that for reduced visibility and more difficult instrument manipulation than a routine buccal approach; it favors patients with a deep, vertical palatal vault over those with a wide, shallow palate, and is easier when a sinus tract or large lesion on the palatal root itself limits how much bone removal is needed [3, PDF pp.1406-1407]. The anterior/greater palatine artery, emerging from the greater palatine foramen distal to the maxillary second molar, is the defining hazard of the palatal approach: severing it may not respond to local clamping and pressure, and can require ligation of the external carotid artery to control — a vertical releasing incision between the maxillary first premolar and canine, where the artery is narrower and has already branched, is the safer placement, and an acrylic surgical stent fabricated before surgery helps reposition the flap against the palate's concave shape afterward [3, PDF pp.1407-1408]. Tomaszewska's morphometric review adds precision to the artery's course: the greater palatine foramen opens inferior-anterior-medially in 82.1% of cases (the remainder splitting across inferior-anterior-lateral, anterior, and vertical openings), and Yu et al's microscope-based measurements place the distance from the cementoenamel junction to the artery's branch point at roughly 9 mm at the canine, rising steadily to roughly 14 mm at the second molar [4, p.807].</w:t>
      </w:r>
    </w:p>
    <w:p>
      <w:pPr>
        <w:pStyle w:val="Heading3"/>
      </w:pPr>
      <w:r>
        <w:t>5.2.3 Surgical Anatomy by Tooth Group</w:t>
      </w:r>
    </w:p>
    <w:p>
      <w:r>
        <w:rPr>
          <w:b w:val="0"/>
          <w:i w:val="0"/>
        </w:rPr>
        <w:t>Harty's organizes the practical surgical anatomy relevant to flap and access planning by tooth group, and this tooth-specific detail is genuinely useful for case selection and technique planning beyond the general danger-zone anatomy above [2, pp.206-207]:</w:t>
      </w:r>
    </w:p>
    <w:p>
      <w:pPr>
        <w:pStyle w:val="ListBullet"/>
      </w:pPr>
      <w:r>
        <w:t>Maxillary anterior teeth — generally straightforward access given the root's relationship to labial cortical bone; the lateral incisor is the exception, given its common distopalatal root inclination and curvature, which often demands deeper osseous penetration and can bring the apex into contact with the palatal cortical plate. Because the lateral incisor's apex commonly sits more palatally, both buccal and palatal cortical plates can be destroyed by advancing disease or surgery itself — producing a greater frequency of incomplete healing by scar tissue rather than complete bony repair.</w:t>
      </w:r>
    </w:p>
    <w:p>
      <w:pPr>
        <w:pStyle w:val="ListBullet"/>
      </w:pPr>
      <w:r>
        <w:t>Maxillary premolars — straightforward in single-rooted teeth with thin cortical coverage; complications arise with multiple, widely divergent buccopalatal roots, or when the maxillary sinus cannot be avoided during access.</w:t>
      </w:r>
    </w:p>
    <w:p>
      <w:pPr>
        <w:pStyle w:val="ListBullet"/>
      </w:pPr>
      <w:r>
        <w:t>Maxillary molars — buccal root access is generally easy when buccal fenestration is present, though the position of the zygomatic process may require extensive bone removal. Palatal root surgery is harder: the palatal flap is thicker, the underlying cortical plate is irregular, the root tends to curve buccally and rarely fenestrates at the apex, and sinus penetration during access is not uncommon — this combination of restricted access, poor visibility, and the need to remove large amounts of bone makes the palatal root of a maxillary molar one of the technically hardest sites in surgical endodontics.</w:t>
      </w:r>
    </w:p>
    <w:p>
      <w:pPr>
        <w:pStyle w:val="ListBullet"/>
      </w:pPr>
      <w:r>
        <w:t>Mandibular anterior teeth — often difficult because of lingual tooth inclination, wide buccolingual roots, thick apical cortical bone, and root dehiscences in the coronal half of the root; root apices of adjacent mandibular incisors are commonly in close proximity to one another, complicating root-end management. A history of orthodontic tooth movement is specifically worth eliciting before surgery in this region, since roots moved facially during treatment can end up denuded of bone and soft tissue coverage once the flap is reflected — a finding that materially changes the surgical outcome and is not always predictable from preoperative palpation alone.</w:t>
      </w:r>
    </w:p>
    <w:p>
      <w:pPr>
        <w:pStyle w:val="ListBullet"/>
      </w:pPr>
      <w:r>
        <w:t>Mandibular premolars — usually direct access, complicated mainly by muscle attachments and the mental foramen (addressed by entering from a superior direction, as above).</w:t>
      </w:r>
    </w:p>
    <w:p>
      <w:pPr>
        <w:pStyle w:val="ListBullet"/>
      </w:pPr>
      <w:r>
        <w:t>Mandibular molars — frequently the most difficult posterior site: limited access, a shallow vestibule, thick cortical plate, the external oblique ridge, and root/canal curvature all compound the risk posed by the IAN's proximity. Radiographic assessment from multiple angles (or CBCT) is essential before committing to a flap design here.</w:t>
      </w:r>
    </w:p>
    <w:p>
      <w:pPr>
        <w:pStyle w:val="Heading3"/>
      </w:pPr>
      <w:r>
        <w:t>5.2.4 Periodontal Biology Relevant to Flap Design</w:t>
      </w:r>
    </w:p>
    <w:p>
      <w:r>
        <w:rPr>
          <w:b w:val="0"/>
          <w:i w:val="0"/>
        </w:rPr>
        <w:t>Flap design and healing outcome cannot be separated from the underlying biology of the periodontium — gingiva, periodontal ligament, alveolar bone, and cementum function as an interconnected unit, and surgical trauma to one component has measurable effects on the others [1, p.142]. The gingiva is divided into papillae, marginal gingiva, and attached gingiva; the biologic width — the combined junctional epithelial attachment (approximately 0.97 mm) and connective tissue attachment (approximately 1.07 mm), totaling roughly 2 mm — is a dimension that must be respected when planning an incision relative to the gingival margin [1, p.142].</w:t>
      </w:r>
    </w:p>
    <w:p>
      <w:r>
        <w:rPr>
          <w:b w:val="0"/>
          <w:i w:val="0"/>
        </w:rPr>
        <w:t>The interdental papilla's presence or absence after healing is directly predictable from a single measurement: Tarnow et al found that when the distance from the contact point to the crest of bone was 5 mm or less, the papilla was present almost 100% of the time; at 6 mm, only 56% of the time; and at 7 mm or more, 27% of the time or less [1, p.144]. This is a genuinely load-bearing clinical fact for anterior esthetic cases specifically, since it lets the surgeon predict papilla-loss risk from a preoperative radiograph before any incision is made.</w:t>
      </w:r>
    </w:p>
    <w:p>
      <w:r>
        <w:rPr>
          <w:b w:val="0"/>
          <w:i w:val="0"/>
        </w:rPr>
        <w:t>Blood supply to the flap comes from interconnected pathways — subepithelial capillaries of the gingiva and alveolar mucosa, the periosteal vascular network, intraseptal vessels within the bone marrow, and the periodontal plexus, connected to the periosteal network through Volkmann canals [1, p.144]. This interconnection is what allows a flap to survive being surgically severed from some of its blood supply, but it also means that insufficient blood supply or traumatic tissue handling (including excessive drying) can lead to frank necrosis of the nonreflected tissue — a real and avoidable esthetic complication [1, p.145].</w:t>
      </w:r>
    </w:p>
    <w:p>
      <w:r>
        <w:rPr>
          <w:b w:val="0"/>
          <w:i w:val="0"/>
        </w:rPr>
        <w:t>Patient-specific gingival biotype materially affects healing: thick-biotype tissue tends to regrow coronally toward its former level after crown-lengthening or flap procedures, while thin-biotype tissue shows significantly more recession following the same surgical intervention — a genuine patient-level risk factor that should be assessed and discussed before flap design is finalized, not discovered afterward [1, p.145].</w:t>
      </w:r>
    </w:p>
    <w:p>
      <w:pPr>
        <w:pStyle w:val="Heading3"/>
      </w:pPr>
      <w:r>
        <w:t>5.2.5 Flap Design: Incision Types</w:t>
      </w:r>
    </w:p>
    <w:p>
      <w:r>
        <w:rPr>
          <w:b w:val="0"/>
          <w:i w:val="0"/>
        </w:rPr>
        <w:t>All flaps for periradicular surgery require either a full-thickness flap (gingival and mucosal tissue plus periosteum) or a combination of full- and split-thickness flap, and three families of incision dominate: sulcular, submarginal, and papilla-preserving [1, p.141]. Healing by primary intention — the goal of any flap design — depends on three technical requirements: a complete, sharp incision of the tissues; avoiding tearing of the tissue during flap elevation; and preventing dehydration of the exposed root surface and tissue margins during the procedure [1, p.146].</w:t>
      </w:r>
    </w:p>
    <w:p>
      <w:r>
        <w:rPr>
          <w:b/>
        </w:rPr>
        <w:t xml:space="preserve">DEFINITION — Triangular flap: </w:t>
      </w:r>
      <w:r>
        <w:t>a horizontal sulcular incision extending one to two teeth mesially and distally to the surgical site, combined with a single vertical releasing incision placed mesially. It offers easy repositioning and minimal disruption of vascular supply, and is indicated for marginally located pathology — perforations, cervical root resorption, or apicoectomy on short-rooted teeth. If access proves inadequate intraoperatively, it converts easily to a rectangular flap by adding a second, distal releasing incision. Its main drawback is a genuine recession risk from the marginal line of incision [1, p.146].</w:t>
      </w:r>
    </w:p>
    <w:p>
      <w:r>
        <w:rPr>
          <w:b/>
        </w:rPr>
        <w:t xml:space="preserve">DEFINITION — Rectangular (trapezoidal) flap: </w:t>
      </w:r>
      <w:r>
        <w:t>a horizontal sulcular incision with two vertical releasing incisions, the most frequently used flap design in endodontic surgery, offering excellent access to the apical region in any location. Vertical incisions should be placed parallel to the root's long axis (blood vessels run roughly parallel to the teeth) and should never converge — the flap base should be broader than its coronal/proximal end, which in practice means extending the horizontal incision one to two teeth beyond the involved tooth. Mormann and Ciancio's fluorescein angiography work established that flap perfusion is maintained up to a length-to-width ratio of 2:1 for a parallel pedicle flap — beyond that ratio, perfusion to the flap margin becomes unreliable [1, p.147].</w:t>
      </w:r>
    </w:p>
    <w:p>
      <w:r>
        <w:rPr>
          <w:b/>
        </w:rPr>
        <w:t xml:space="preserve">DEFINITION — Submarginal (Ochsenbein-Luebke) flap: </w:t>
      </w:r>
      <w:r>
        <w:t>a scalloped horizontal incision placed within the attached gingiva, running roughly parallel to the gingival margin, combined with two vertical releasing incisions; it requires a broad band of attached gingiva (a minimum of 2 mm) and is only appropriate when the anticipated lesion or bony access will not involve the incision margins. Its advantage is preservation of the marginal gingiva and avoidance of exposing crestal bone — von Arx et al found significantly less recession with this design compared with a sulcular or papilla-base incision, though this difference lost significance by the 5-year recall, meaning the incision choice mainly affects marginal healing within the first postoperative year rather than the long-term outcome. Its drawbacks are a real risk of visible scarring and a tendency for the flap to shrink intraoperatively from dehydration, complicating suturing [1, pp.147-148].</w:t>
      </w:r>
    </w:p>
    <w:p>
      <w:r>
        <w:rPr>
          <w:b/>
        </w:rPr>
        <w:t xml:space="preserve">DEFINITION — Papilla base flap: </w:t>
      </w:r>
      <w:r>
        <w:t>a technique specifically designed to prevent recession of the interdental papilla itself, using two releasing vertical incisions connected by a papilla-base incision and an intrasulcular incision. It requires a two-step incision at the base of the papilla — a first shallow cut (1.5 mm deep) that preserves a split-thickness coronal portion, followed by a second, more apically directed cut toward the crestal bone — after which a conventional full-thickness mucoperiosteal flap is raised more apically. This technique achieves predictable healing but demands a skilled surgeon and meticulously atraumatic handling, since the split-thickness epithelial portion will break down and scar if it is not adequately supported by underlying connective tissue [1, p.148].</w:t>
      </w:r>
    </w:p>
    <w:p>
      <w:r>
        <w:rPr>
          <w:b/>
        </w:rPr>
        <w:t xml:space="preserve">DEFINITION — Semilunar flap: </w:t>
      </w:r>
      <w:r>
        <w:t>a straight or curved horizontal incision in the alveolar mucosa over the apical area itself. Multiple compounding disadvantages — limited access, severing a large number of blood vessels by its horizontal course, and placement over a region rich in elastic fibers and muscle attachments (which exert continuous retractive tension on the wound margins, impairing suturing and healing) — have made this design obsolete. It is presented here specifically because recognizing it as an outdated approach is itself clinically relevant [1, p.146].</w:t>
      </w:r>
    </w:p>
    <w:p>
      <w:pPr>
        <w:pStyle w:val="Heading3"/>
      </w:pPr>
      <w:r>
        <w:t>5.2.6 Practical Considerations in Flap Selection</w:t>
      </w:r>
    </w:p>
    <w:p>
      <w:r>
        <w:rPr>
          <w:b w:val="0"/>
          <w:i w:val="0"/>
        </w:rPr>
        <w:t>Access to the site of apical pathosis requires careful preoperative assessment of the periodontal status around every tooth involved, since histologic attachment loss and clinically measured probing depth diverge under inflammation — inflamed tissue yields an overestimated probing depth because the probe penetrates further through the compromised junctional epithelium and connective tissue [1, p.144]. Preoperative plaque control, including chlorhexidine 0.2% rinses twice daily for one week before and two weeks after surgery, has been shown to reduce plaque growth, minimize postoperative discomfort, and promote healing — a low-cost intervention with a genuine, evidence-supported effect on flap outcome [1, p.145].</w:t>
      </w:r>
    </w:p>
    <w:p>
      <w:r>
        <w:rPr>
          <w:b w:val="0"/>
          <w:i w:val="0"/>
        </w:rPr>
        <w:t>Restorative margins require specific attention during flap planning: subgingivally placed crown margins — common in esthetically visible areas to hide a discolored root or metal restoration margin — are particularly vulnerable to becoming exposed by postsurgical recession, since any flap manipulation produces some degree of recession regardless of incision design. This should be discussed with the patient as part of informed consent (Sub-Module 5.1) rather than treated as an unanticipated complication after the fact [1, p.145].</w:t>
      </w:r>
    </w:p>
    <w:p>
      <w:pPr>
        <w:pStyle w:val="Heading3"/>
      </w:pPr>
      <w:r>
        <w:t>5.2.7 Attached Gingiva Width and Incision Placement Rules</w:t>
      </w:r>
    </w:p>
    <w:p>
      <w:r>
        <w:rPr>
          <w:b w:val="0"/>
          <w:i w:val="0"/>
        </w:rPr>
        <w:t>Cohen's contributes a genuine numeric constraint on submarginal flap feasibility that the general "minimum 2 mm" rule in 5.2.5 does not by itself capture: the average width of attached gingiva is 2.1 to 5.1 mm in the maxilla and 1.8 to 3.8 mm in the mandible, narrowest over the canine and first premolar and widest over the incisors and the second premolar/first molar region — a real, tooth-position-specific constraint on where a submarginal (Ochsenbein-Luebke) incision can safely be placed at all, since the canine/first-premolar region is precisely where the attached gingiva band is thinnest [3, PDF p.1431]. A vertical releasing incision should also always be placed parallel to the supraperiosteal vessels rather than at an angle — an angled incision severs more vessels and is explicitly contraindicated in periradicular surgery for this reason, distinct from (and a stricter rule than) simply avoiding incisions over a bony eminence [3, PDF p.1430].</w:t>
      </w:r>
    </w:p>
    <w:p>
      <w:r>
        <w:rPr>
          <w:b w:val="0"/>
          <w:i w:val="0"/>
        </w:rPr>
        <w:t>Ingle's independently supplies a compact list of evidence-based flap "do's and don'ts" worth holding alongside the incision principles already given: keep the incision at least 5 mm from a bony defect rather than directly over it; never incise over a root eminence; use a single continuous pass to incise tissue to the desired depth rather than multiple superficial passes; keep incision edges perpendicular to the tissue surface; and secure the suture knot away from the incision line itself, since a knot sitting directly on the incision can delay healing at that point [4, p.808]. Outcome data reinforces why these details matter: human studies report an average of 0.5 to 0.62 mm of crestal bone loss after simply raising a full-thickness flap, and Kramper et al's clinical/histologic comparison of intrasulcular, submarginal, and papilla-preserving designs found intrasulcular wounds still showed no epithelial closure at 2 days and persistent inflammation out to 156 days, with roughly 0.5 to 1 mm of alveolar bone loss specifically attributable to the intrasulcular incision itself — a genuinely different, more pessimistic picture than studies finding no difference between incision types, and Grung independently found 0.56 mm of average gingival recession three months after a full mucoperiosteal flap [4, pp.808-809].</w:t>
      </w:r>
    </w:p>
    <w:p>
      <w:pPr>
        <w:pStyle w:val="Heading3"/>
      </w:pPr>
      <w:r>
        <w:t>5.2.8 A Real Controversy: Vertical Incision Placement Near the Mental Foramen</w:t>
      </w:r>
    </w:p>
    <w:p>
      <w:r>
        <w:rPr>
          <w:b w:val="0"/>
          <w:i w:val="0"/>
        </w:rPr>
        <w:t>The standard teaching — placing the vertical releasing incision at the mesial line angle of the mandibular canine when accessing posterior teeth — is not, in fact, uncontested, and presenting it as settled would misrepresent the literature. Moiseiwitsch specifically criticized this common practice for a mandibular premolar/first molar case: placing the incision that far mesially means the mental nerve itself is stretched within the reflected flap to achieve adequate posterior access, and he recommended instead placing the vertical incision distal to the surgical site — with the tradeoff that this distal placement can compromise blood supply to the flap's soft tissue. Kim takes a different position for surgery on the mandibular first molar specifically: placing the vertical incision mesial to the first premolar, both to avoid the mental foramen and to avoid the muscle attachment at the second premolar, which heals poorly if damaged [4, pp.808-809]. A related, more settled technical point from the same source: Kim argues against widening the flap's base into a trapezoidal shape, since the supporting evidence for it is weak and it cuts vessels obliquely rather than parallel to their course — and Mormann and Ciancio's finding that circulation is disturbed once the flap's length-to-base ratio exceeds 2:1 is the quantified basis for that caution [4, p.809].</w:t>
      </w:r>
    </w:p>
    <w:p>
      <w:pPr>
        <w:pStyle w:val="Heading3"/>
      </w:pPr>
      <w:r>
        <w:t>5.2.9 Flap Technique Detail from Modern Microsurgical Practice</w:t>
      </w:r>
    </w:p>
    <w:p>
      <w:r>
        <w:rPr>
          <w:b w:val="0"/>
          <w:i w:val="0"/>
        </w:rPr>
        <w:t>Niemczyk's account of the three flap designs actually used in contemporary endodontic microsurgery adds real procedural precision beyond naming the designs. The triangular flap's full sulcular incision keeps the blade tip in contact with the alveolar crest throughout, severing the periosteum and carrying through each interdental papilla in turn, with the papilla gently reflected using the scalpel blade itself to confirm a complete cut before the vertical releasing incision is made [5, p.377]. For the Ochsenbein-Luebke design, specific pocket-marker instruments — configured like college pliers, one jaw shaped like a periodontal probe, the other carrying a small tissue-side projection — are used to map the facial sulcus depth at three points per tooth, producing a series of bleeding points 2 to 3 mm coronal to which the scalloped incision is then made; this design is specifically contraindicated when a large apical lesion is present or the band of attached gingiva is inadequate, not merely "less preferred" in those situations [5, pp.377-378]. The papilla-base flap's split-thickness incision genuinely requires a scalpel blade no wider than 2.5 mm — using a standard-width blade makes the technique's narrow, precisely controlled cut essentially impossible to execute — and closure requires 7-0 to 8-0 polypropylene monofilament suture, with at least two sutures placed per papilla, finer material and a higher stitch density than either of the other two designs require [5, p.379].</w:t>
      </w:r>
    </w:p>
    <w:p>
      <w:pPr>
        <w:pStyle w:val="Heading1"/>
      </w:pPr>
      <w:r>
        <w:t>References</w:t>
      </w:r>
    </w:p>
    <w:p>
      <w:r>
        <w:rPr>
          <w:b w:val="0"/>
          <w:i w:val="0"/>
        </w:rPr>
        <w:t>[1] Torabinejad M, Rubinstein R, eds. The Art and Science of Contemporary Surgical Endodontics. Hanover Park, IL: Quintessence Publishing, 2019.</w:t>
      </w:r>
    </w:p>
    <w:p>
      <w:r>
        <w:rPr>
          <w:b w:val="0"/>
          <w:i w:val="0"/>
        </w:rPr>
        <w:t>[2] Berman LH, Hargreaves KM, et al. Harty's Endodontics in Clinical Practice, 7th ed. Edinburgh: Elsevier; 2021. Ch.10, "Surgical Endodontics."</w:t>
      </w:r>
    </w:p>
    <w:p>
      <w:r>
        <w:rPr>
          <w:b w:val="0"/>
          <w:i w:val="0"/>
        </w:rPr>
        <w:t>[3] Torabinejad M, Fouad AF, Shabahang S, eds. Cohen's Pathways of the Pulp, 12th ed. St. Louis: Elsevier; 2021. Ch.11, "Periradicular Surgery" (Johnson BR, Fayad MI, Berman LH).</w:t>
      </w:r>
    </w:p>
    <w:p>
      <w:r>
        <w:rPr>
          <w:b w:val="0"/>
          <w:i w:val="0"/>
        </w:rPr>
        <w:t>[4] Rotstein I, Ingle JI, eds. Ingle's Endodontics, 7th ed. Shelton, CT: PMPH-USA; 2019. Ch.24, "Surgical Endodontics."</w:t>
      </w:r>
    </w:p>
    <w:p>
      <w:r>
        <w:rPr>
          <w:b w:val="0"/>
          <w:i w:val="0"/>
        </w:rPr>
        <w:t>[5] Niemczyk SP. Essentials of Endodontic Microsurgery. Dent Clin North Am 2010;54(2):375-399.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