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5.4: Root-End Preparation &amp; Retrograde Filling Materials</w:t>
      </w:r>
    </w:p>
    <w:p>
      <w:r>
        <w:rPr>
          <w:b/>
          <w:i w:val="0"/>
        </w:rPr>
        <w:t>Module 2 — Endodontics, Sub-Module 5: Surgical Endodontics</w:t>
      </w:r>
    </w:p>
    <w:p>
      <w:pPr>
        <w:pStyle w:val="Heading1"/>
      </w:pPr>
      <w:r>
        <w:t>Note on Sources</w:t>
      </w:r>
    </w:p>
    <w:p>
      <w:r>
        <w:rPr>
          <w:b w:val="0"/>
          <w:i w:val="0"/>
        </w:rPr>
        <w:t>Built from Torabinejad M, Rubinstein R (eds). The Art and Science of Contemporary Surgical Endodontics, Chapter 11 "Root-End Filling Materials" (Parirokh, Shabahang) — a dedicated, extensively referenced review chapter covering materials science, in vitro sealing/biocompatibility/bioactivity data, and clinical outcome evidence for every major root-end filling material in current or historical use. This sub-module deliberately condenses the chapter's very large molecular-biology and in vitro testing-methodology literature (gene expression panels, cytotoxicity assay comparisons across dozens of individual studies) into the clinically load-bearing conclusions, rather than reproducing the full comparative data tables — root-end preparation technique itself (osteotomy, ultrasonic/Piezosurgery preparation, resection depth) was already covered in Sub-Module 5.3 and is not repeated here.</w:t>
      </w:r>
    </w:p>
    <w:p>
      <w:r>
        <w:rPr>
          <w:b w:val="0"/>
          <w:i w:val="0"/>
        </w:rPr>
        <w:t>**Audit update**: following a user-requested audit against Cohen's Pathways of the Pulp (12th ed.), Ingle's Endodontics (7th ed.), and Grossman's Endodontic Practice (14th ed.), Cohen's Ch.11 "Periradicular Surgery" (Johnson, Fayad, Berman) was confirmed genuinely additive and added as a second source — it covers four root-end filling materials this file previously omitted entirely (glass-ionomer cement, Diaket, Geristore, Dyract) with real comparative outcome data, plus a more granular breakdown of Retroplast's own clinical trial data than was previously cited. Ingle's and Grossman's were checked directly and found to restate material already covered (the same ideal-property list and MTA/IRM/SuperEBA comparative data found in Torabinejad's own chapter) without adding a genuinely new material or data point — noted transparently rather than cited for the sake of using them.</w:t>
      </w:r>
    </w:p>
    <w:p>
      <w:r>
        <w:rPr>
          <w:b w:val="0"/>
          <w:i w:val="0"/>
        </w:rPr>
        <w:t>Citation convention: Torabinejad's confirmed offset (marker−13 = printed page) — cited as `[1, p.X]`. Cohen's has no recoverable printed folio in this extraction — uses the PDF-page fallback convention established elsewhere in this project: `[2, PDF p.X]`.</w:t>
      </w:r>
    </w:p>
    <w:p>
      <w:pPr>
        <w:pStyle w:val="Heading2"/>
      </w:pPr>
      <w:r>
        <w:t>5.4 Root-End Preparation &amp; Retrograde Filling Materials</w:t>
      </w:r>
    </w:p>
    <w:p>
      <w:pPr>
        <w:pStyle w:val="Heading3"/>
      </w:pPr>
      <w:r>
        <w:t>5.4.1 Characteristics of an Ideal Root-End Filling Material</w:t>
      </w:r>
    </w:p>
    <w:p>
      <w:r>
        <w:rPr>
          <w:b w:val="0"/>
          <w:i w:val="0"/>
        </w:rPr>
        <w:t>A root-end filling material's sole functional purpose is to seal the resected and prepared root-end cavity so that microorganisms and their byproducts cannot pass from the root canal space into the periradicular tissues [1, p.179]. An ideal material should be biocompatible, dimensionally stable, nonresorbable, nonmutagenic, insoluble in periradicular tissues, radiopaque, easy to handle with a reasonable working and setting time, should not discolor the tooth, and should actively promote cementogenesis — new cementum deposition over the material's surface, which represents true biologic (not merely mechanical) closure of the root end [1, p.179]. No material in current or historical use satisfies every one of these criteria simultaneously, which is why material selection is a genuine clinical tradeoff rather than a solved problem.</w:t>
      </w:r>
    </w:p>
    <w:p>
      <w:pPr>
        <w:pStyle w:val="Heading3"/>
      </w:pPr>
      <w:r>
        <w:t>5.4.2 Historical Materials: Amalgam</w:t>
      </w:r>
    </w:p>
    <w:p>
      <w:r>
        <w:rPr>
          <w:b w:val="0"/>
          <w:i w:val="0"/>
        </w:rPr>
        <w:t>Amalgam was the traditional root-end filling material of choice for most of the 20th century. It has since been abandoned in routine practice for several well-documented reasons: genuine leakage at the material-dentin interface, high corrosion over time that can cause particles of the material to migrate into the periradicular tissues (producing the characteristic "amalgam tattoo" and confounding future radiographic interpretation), unsatisfactory long-term clinical outcomes compared with newer materials, and concerns about the material's systemic safety [1, p.193]. A 2018-era survey of active American Board of Endodontics diplomates found amalgam use down to just 3.4% of respondents, reflecting how completely the material has been displaced from contemporary practice [1, p.195].</w:t>
      </w:r>
    </w:p>
    <w:p>
      <w:pPr>
        <w:pStyle w:val="Heading3"/>
      </w:pPr>
      <w:r>
        <w:t>5.4.3 Zinc Oxide-Eugenol-Based Materials: IRM and SuperEBA</w:t>
      </w:r>
    </w:p>
    <w:p>
      <w:r>
        <w:rPr>
          <w:b w:val="0"/>
          <w:i w:val="0"/>
        </w:rPr>
        <w:t>Intermediate restorative material (IRM) is a reinforced zinc oxide-eugenol cement (zinc oxide and polymethacrylate powder, mixed with eugenol and 1% acetic acid), and SuperEBA is a related zinc oxide-eugenol formulation using o-ethoxybenzoic acid (EBA) in place of plain eugenol, together with aluminum oxide and natural resins in the powder [1, p.181]. Both materials were widely used as an intermediate generation of root-end filling materials, and remain in real clinical use today — the same diplomate survey found SuperEBA the second most popular material at 34.3% of respondents, well ahead of amalgam [1, p.195]. The comparative evidence for IRM and SuperEBA against MTA is genuinely mixed rather than uniformly unfavorable: some studies of sealing ability, marginal adaptation, and biocompatibility found no significant difference from MTA, while a larger share found MTA superior on specific measures — for example, MTA showed significantly greater resistance to bacterial penetration than IRM, and better marginal adaptation than both IRM and SuperEBA in most (though not all) studies [1, pp.182-184]. A five-year follow-up study found significantly better outcomes with MTA than SuperEBA, but a separate four-year follow-up study found no significant difference in success rate between the two — illustrating that even well-designed clinical outcome studies on this exact comparison do not agree, which is a genuine limitation of the evidence base rather than a settled result understated in older teaching [1, p.194].</w:t>
      </w:r>
    </w:p>
    <w:p>
      <w:pPr>
        <w:pStyle w:val="Heading3"/>
      </w:pPr>
      <w:r>
        <w:t>5.4.4 Mineral Trioxide Aggregate (MTA)</w:t>
      </w:r>
    </w:p>
    <w:p>
      <w:r>
        <w:rPr>
          <w:b w:val="0"/>
          <w:i w:val="0"/>
        </w:rPr>
        <w:t>MTA is a hydraulic calcium-silicate cement — tricalcium silicate, dicalcium silicate, tricalcium aluminate, bismuth oxide (as the radiopacifier), and calcium sulfate dihydrate, mixed with distilled water — available in both a gray (GMTA) and white (WMTA) formulation, the latter developed specifically to reduce the discoloration risk associated with the original gray product [1, p.180]. Since its introduction, MTA has become the material most frequently used as the reference standard against which every newer root-end filling material is now compared in the research literature [1, p.194].</w:t>
      </w:r>
    </w:p>
    <w:p>
      <w:r>
        <w:rPr>
          <w:b w:val="0"/>
          <w:i w:val="0"/>
        </w:rPr>
        <w:t>MTA's performance advantage is not uniform across every single property tested — sealing-ability studies using dye penetration, fluid filtration, and bacterial/endotoxin penetration methods have generally, but not universally, favored MTA over SuperEBA, IRM, and amalgam, and the specific testing method used can change which material appears superior (one study found Fuji IX glass-ionomer to leak less than MTA by fluid filtration, but more than MTA by flow porometry using the same specimens) — a genuine methodological limitation worth flagging rather than glossing over when comparing materials across different published studies [1, pp.181-182]. MTA is also an interactive material: on contact with tissue fluid it releases calcium ions and forms a surface apatite layer at the material-dentin interface, which is considered both a marker of bioactivity and a plausible mechanism for its comparatively strong long-term sealing performance [1, pp.184-185].</w:t>
      </w:r>
    </w:p>
    <w:p>
      <w:r>
        <w:rPr>
          <w:b w:val="0"/>
          <w:i w:val="0"/>
        </w:rPr>
        <w:t>Biocompatibility testing (cell-culture cytotoxicity, subcutaneous and intraosseous implantation in animal models) consistently shows a characteristic pattern for MTA: a moderate-to-severe early inflammatory response that resolves substantially by 60 days, accompanied by progressive mineralization and new bone or cementum formation at the implantation site — a profile the chapter treats as evidence of genuine biocompatibility (transient reaction followed by resolution and tissue induction) rather than toxicity [1, pp.188-191]. Unlike the other materials in this file, MTA specifically promotes cementum deposition directly over its own surface in animal studies — the biologic basis for calling it capable of inducing true regeneration of the periradicular apparatus, not merely providing a mechanical plug [1, p.194].</w:t>
      </w:r>
    </w:p>
    <w:p>
      <w:r>
        <w:rPr>
          <w:b w:val="0"/>
          <w:i w:val="0"/>
        </w:rPr>
        <w:t>MTA's real, clinically relevant drawbacks are handling-related rather than biologic: a long setting time, relatively high material cost, a genuine discoloration risk with the gray formulation, and handling difficulty compared with a plastic cement like IRM or SuperEBA [1, p.195]. There is also a documented, specific safety concern worth flagging explicitly: atomic absorption spectrophotometry has found arsenic levels in some gray MTA and Portland cement samples exceeding the ISO 9917-1 limit of 2 mg/kg (as high as 5.01 mg/kg in gray Angelus MTA and up to 18.46 mg/kg in some Portland cement samples), and subcutaneous implantation of the higher-arsenic material produced a significantly greater inflammatory response at 60 days — a real, material-batch-dependent quality concern rather than a theoretical one [1, p.190].</w:t>
      </w:r>
    </w:p>
    <w:p>
      <w:pPr>
        <w:pStyle w:val="Heading3"/>
      </w:pPr>
      <w:r>
        <w:t>5.4.5 Further Historical and Niche Materials: GIC, Diaket, Geristore/Dyract</w:t>
      </w:r>
    </w:p>
    <w:p>
      <w:r>
        <w:rPr>
          <w:b w:val="0"/>
          <w:i w:val="0"/>
        </w:rPr>
        <w:t>Several further materials have been used as root-end fillings without ever becoming mainstream, and each illustrates a different tradeoff worth knowing explicitly rather than assuming MTA was always the only real alternative to amalgam and the ZOE cements [2, PDF p.1466].</w:t>
      </w:r>
    </w:p>
    <w:p>
      <w:r>
        <w:rPr>
          <w:b w:val="0"/>
          <w:i w:val="0"/>
        </w:rPr>
        <w:t>Glass-ionomer cement (GIC) — an aqueous polyacrylic acid plus calcium aluminosilicate glass, available in chemical- and light-cured forms — seals better than amalgam and comparably to IRM, and its tissue response is considerably more favorable than amalgam's. A direct clinical comparison against amalgam as a root-end filling, evaluated at 1 and 5 years, found no difference in healing capacity between the two materials: 90% success at 1 year and 85% at 5 years for both, with the 1-year result predicting the eventual 5-year outcome in more than 95% of cases — a genuinely useful finding for follow-up planning regardless of which material is used. GIC's real limitation is technique-sensitivity: it is susceptible to moisture contamination during the initial set, and contamination with blood or moisture was significantly more common in the unsuccessful cases of the same comparative study [2, PDF p.1467].</w:t>
      </w:r>
    </w:p>
    <w:p>
      <w:r>
        <w:rPr>
          <w:b w:val="0"/>
          <w:i w:val="0"/>
        </w:rPr>
        <w:t>Diaket — a polyvinyl-resin material originally developed as a root canal sealer — showed superior sealing ability to other commonly used root-end materials in leakage studies, though it has never been directly compared with MTA on this measure. It is a genuine biocompatibility paradox depending on how it is mixed: cytotoxic in cell culture and associated with long-term chronic inflammation when used (and thinly mixed) as a sealer, but well tolerated by osseous tissue when mixed to the thicker consistency used for root-end filling. Histologically, Diaket forms a unique osteoid- or cementoid-like tissue barrier across the resected root end whose exact biologic nature remains undefined — a healing response better than resected gutta-percha and comparable to MTA in animal studies, though without any true cementum formation. Diaket is no longer available in the United States, a genuinely relevant fact for a clinician who might otherwise expect to source it [2, PDF pp.1467-1468].</w:t>
      </w:r>
    </w:p>
    <w:p>
      <w:r>
        <w:rPr>
          <w:b w:val="0"/>
          <w:i w:val="0"/>
        </w:rPr>
        <w:t>Geristore and Dyract — a resin-ionomer suspension and a compomer, respectively, combining properties of composite resin and glass ionomer — both require light activation and a resin-dentin bonding agent, and both leak less in vitro than IRM, amalgam, or SuperEBA, with Geristore's leakage pattern comparable to MTA's. In practice, though, Geristore's periradicular healing response has been described as genuinely unpredictable: in one animal study, 10 of 18 root-end-filled teeth developed abscesses, attributed to the technical difficulty of placing the material; where cementum did form over the filling, coverage never exceeded 25% of the surface — considerably less than the cementum coverage seen on both white and gray MTA in the same body of evidence. This is a useful corrective to assuming every composite/resin-hybrid material performs similarly: Geristore's in vitro sealing numbers look competitive, but its actual biologic healing response in vivo has been the least predictable of the materials surveyed in this file [2, PDF pp.1469-1471].</w:t>
      </w:r>
    </w:p>
    <w:p>
      <w:r>
        <w:rPr>
          <w:b w:val="0"/>
          <w:i w:val="0"/>
        </w:rPr>
        <w:t>Retroplast, already noted in 5.4.7 below for its location-specific failure pattern, has a more granular clinical trial history worth citing directly. A 388-case comparison against amalgam at 1 year found complete healing in 74% of Retroplast cases versus 59% of amalgam cases (with fibrous healing 4% vs 3%, uncertain 15% vs 30%, and failure 7% vs 8%) — Retroplast performed significantly better, without a significant difference in immediate postoperative complications between the two groups. A separate 351-case study reported 80–89% complete healing, and a 10-year follow-up of 34 of those cases found 33 still completely healed — genuinely strong longevity data for a composite-based root-end material, and worth citing alongside its mandibular-molar-specific weakness rather than letting that one caveat stand as the material's whole story [2, PDF pp.1468-1469].</w:t>
      </w:r>
    </w:p>
    <w:p>
      <w:pPr>
        <w:pStyle w:val="Heading3"/>
      </w:pPr>
      <w:r>
        <w:t>5.4.6 Newer Bioactive Endodontic (BAE) Cements</w:t>
      </w:r>
    </w:p>
    <w:p>
      <w:r>
        <w:rPr>
          <w:b w:val="0"/>
          <w:i w:val="0"/>
        </w:rPr>
        <w:t>A large and still-expanding family of newer calcium-silicate-based materials — collectively termed bioactive endodontic (BAE) cements — has been developed since MTA's introduction, largely aimed at addressing its handling drawbacks while preserving or improving its biologic performance [1, p.179]. This family includes Biodentine (a faster-setting tricalcium/dicalcium silicate cement using calcium chloride in its liquid to accelerate set), Calcium Enriched Mixture (CEM) cement, BioAggregate, EndoSequence Root Repair Material (RRM, in both putty and paste forms) and EndoSequence BC Sealer, Endocem MTA and Endocem Zr, and several further proprietary formulations (Table 11-1 in the source lists more than a dozen distinct products, reflecting how crowded this space has become) [1, p.180].</w:t>
      </w:r>
    </w:p>
    <w:p>
      <w:r>
        <w:rPr>
          <w:b w:val="0"/>
          <w:i w:val="0"/>
        </w:rPr>
        <w:t>The comparative evidence among these newer materials, and between them and MTA, is genuinely inconsistent rather than converging on a clear hierarchy. To give concrete examples: BioAggregate showed significantly lower dye leakage than white MTA, IRM, amalgam, and softened gutta-percha in one study; CEM cement showed significantly lower dye leakage than MTA when the specimens were contaminated with saliva, reversing the usual MTA-favorable pattern seen under clean conditions; and Biodentine showed significantly better marginal adaptation than white MTA in one confocal microscopy study, while a separate study using ultrasonic preparation found the opposite result favoring MTA over Biodentine [1, pp.182-184]. This pattern — real, study-specific reversals rather than one material consistently outperforming another — is the single most important honest takeaway for comparing BAE cements: no material in this newer generation has yet displaced MTA as the evidence-supported default, despite handling advantages that individual products may offer [1, p.194].</w:t>
      </w:r>
    </w:p>
    <w:p>
      <w:r>
        <w:rPr>
          <w:b w:val="0"/>
          <w:i w:val="0"/>
        </w:rPr>
        <w:t>Genotoxicity testing across this family has also produced mixed results by material: SuperEBA, IRM, MTA, CEM cement, Biodentine, and EndoSequence BC sealer have all demonstrated acceptable biocompatibility on genotoxicity testing, but MTA Fillapex (a resin-modified MTA-based sealer, distinct from the root-end filling materials discussed above) has shown genotoxicity in testing — a material-specific finding worth knowing precisely because it is easy to over-generalize "MTA-based materials are safe" across an entire product family that is chemically and clinically heterogeneous [1, p.185].</w:t>
      </w:r>
    </w:p>
    <w:p>
      <w:pPr>
        <w:pStyle w:val="Heading3"/>
      </w:pPr>
      <w:r>
        <w:t>5.4.7 Clinical Outcome Evidence and Current Practice Patterns</w:t>
      </w:r>
    </w:p>
    <w:p>
      <w:r>
        <w:rPr>
          <w:b w:val="0"/>
          <w:i w:val="0"/>
        </w:rPr>
        <w:t>Systematic reviews and meta-analyses of the effect of root-end filling material choice on periapical surgery outcome are themselves inconsistent with one another — a genuine and important limitation of the evidence base, not merely a rhetorical caveat. One systematic review and meta-analysis found no significant influence of material type (MTA, IRM, or SuperEBA) on surgical outcome at all; two others found significantly better outcomes with IRM or MTA compared with amalgam, glass-ionomer cement, or gutta-percha; and a further review found that only MTA specifically had a significant positive influence on final outcome [1, p.196]. Data pooled from studies published between 1980 and 2007 showed a higher percentage of MTA-filled teeth healing compared with teeth filled with other materials, and more recent systematic reviews (drawing on larger sample sizes than the earlier literature) have tended to favor MTA more consistently — a pattern the chapter attributes to improved study quality over time rather than to any change in the material itself [1, p.196].</w:t>
      </w:r>
    </w:p>
    <w:p>
      <w:r>
        <w:rPr>
          <w:b w:val="0"/>
          <w:i w:val="0"/>
        </w:rPr>
        <w:t>The strongest single piece of outcome evidence in the chapter is not about material choice in isolation but about the combined effect of modern technique: a large retrospective study of 938 teeth found that the combined use of the surgical operating microscope, gray MTA as the root-end filling material, and piezoelectric instrumentation for osteotomy and root-end resection produced a fivefold increase in surgical success compared with traditional technique — directly reinforcing that root-end filling material selection cannot be evaluated in isolation from the magnification, hemostasis, and preparation technique covered in Sub-Module 5.3, since the same material performs very differently depending on how it is placed [1, p.196]. Consistent with this evidence base, the American Board of Endodontics diplomate survey found MTA the most popular root-end filling material in active clinical use at 61.4% of respondents, with SuperEBA second (34.3%), amalgam a distant third (3.4%), and glass-ionomer cement last (0.8%) [1, p.195] — a practice pattern that directly mirrors the outcome evidence above rather than lagging behind it.</w:t>
      </w:r>
    </w:p>
    <w:p>
      <w:r>
        <w:rPr>
          <w:b w:val="0"/>
          <w:i w:val="0"/>
        </w:rPr>
        <w:t>Two further clinical findings are worth flagging as genuinely practical rather than purely mechanistic. First, the choice of root-end filling material can interact with tooth position: MTA's outcome does not vary meaningfully by anatomical location, but Retroplast (a composite resin root-end filling material) showed a significantly higher failure rate specifically in mandibular premolars and molars, along with a higher rate of "doubtful" healing classification overall compared with MTA — a real location-specific caveat for a clinician considering a resin-based alternative to MTA [1, p.194]. Second, adjunctive measures placed alongside the root-end filling have shown real symptomatic benefit in controlled study: platelet-rich growth factor placed over the MTA-filled root end, within the bony defect, and over the sutures reduced postoperative pain, swelling, and analgesic consumption, and improved patient-reported daily function (mouth opening, chewing, speaking, sleeping) compared with surgery without this adjunct [1, p.196].</w:t>
      </w:r>
    </w:p>
    <w:p>
      <w:pPr>
        <w:pStyle w:val="Heading1"/>
      </w:pPr>
      <w:r>
        <w:t>References</w:t>
      </w:r>
    </w:p>
    <w:p>
      <w:r>
        <w:rPr>
          <w:b w:val="0"/>
          <w:i w:val="0"/>
        </w:rPr>
        <w:t>[1] Torabinejad M, Rubinstein R, eds. The Art and Science of Contemporary Surgical Endodontics. Hanover Park, IL: Quintessence Publishing, 2019.</w:t>
      </w:r>
    </w:p>
    <w:p>
      <w:r>
        <w:rPr>
          <w:b w:val="0"/>
          <w:i w:val="0"/>
        </w:rPr>
        <w:t>[2] Torabinejad M, Fouad AF, Shabahang S, eds. Cohen's Pathways of the Pulp, 12th ed. St. Louis: Elsevier; 2021. Ch.11, "Periradicular Surgery" (Johnson BR, Fayad MI, Berman LH).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