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6.2: Vertical Root Fractures</w:t>
      </w:r>
    </w:p>
    <w:p>
      <w:r>
        <w:rPr>
          <w:b/>
          <w:i w:val="0"/>
        </w:rPr>
        <w:t>Module 2 — Endodontics, Sub-Module 6: Special Endodontic Situations</w:t>
      </w:r>
    </w:p>
    <w:p>
      <w:pPr>
        <w:pStyle w:val="Heading1"/>
      </w:pPr>
      <w:r>
        <w:t>Note on Sources</w:t>
      </w:r>
    </w:p>
    <w:p>
      <w:r>
        <w:rPr>
          <w:b w:val="0"/>
          <w:i w:val="0"/>
        </w:rPr>
        <w:t>Built almost entirely from Ingle's Endodontics, 7th ed., Ch.14, "Vertical Root Fractures" (Tamse A, Berman LH) — an exceptionally deep, well-referenced single chapter with real epidemiologic, mechanistic, and diagnostic-accuracy data that comprehensively covers this sub-module's outline on its own. Grossman's Endodontic Practice, 14th ed., Ch.22 was checked and found to add a small number of genuinely distinct practical points (a resurgery indication threshold, the vasoconstrictor-timing pearl) already incorporated into Sub-Module 5.5 of this project's Surgical Endodontics build and cross-referenced here rather than repeated, since VRF-driven root resection is itself a surgical procedure covered there in full. Cohen's Pathways of the Pulp, Ch.22 ("Chronic Cracks and Fractures") was checked but found to substantially duplicate Ingle's own chapter without adding a distinct data point beyond what Ingle's already covers in greater depth for this specific topic, and was not force-cited. This is a first-pass build; a further multi-source completeness audit (matching the one run for Sub-Modules 4 and 5) has not yet been performed.</w:t>
      </w:r>
    </w:p>
    <w:p>
      <w:r>
        <w:rPr>
          <w:b w:val="0"/>
          <w:i w:val="0"/>
        </w:rPr>
        <w:t>Citation convention: Ingle's Ch.14 offset was independently verified this session as marker+45 = printed page (confirmed at two points, PAGE 360→405 and PAGE 361→406) — cited as `[1, p.X]`. This is a distinct, separately-verified offset from the marker+58 (Ch.19) and marker+89 (Ch.24) offsets recorded elsewhere in this project, directly reconfirming the standing lesson that Ingle's has no single whole-book offset and must be re-verified per chapter. The AAE Glossary of Endodontic Terms uses its own confirmed offset (marker = printed page) — cited as `[2, p.X]`.</w:t>
      </w:r>
    </w:p>
    <w:p>
      <w:pPr>
        <w:pStyle w:val="Heading2"/>
      </w:pPr>
      <w:r>
        <w:t>6.2 Vertical Root Fractures</w:t>
      </w:r>
    </w:p>
    <w:p>
      <w:pPr>
        <w:pStyle w:val="Heading3"/>
      </w:pPr>
      <w:r>
        <w:t>6.2.1 VRF Characteristics &amp; Etiology</w:t>
      </w:r>
    </w:p>
    <w:p>
      <w:r>
        <w:rPr>
          <w:b/>
        </w:rPr>
        <w:t xml:space="preserve">DEFINITION — Vertical root fracture (VRF): </w:t>
      </w:r>
      <w:r>
        <w:t>fracture occurs most frequently in endodontically treated teeth; characterized by a crack that begins in the root and extends toward the occlusal surface, usually buccal-lingual; may be associated with an isolated periodontal defect; radiographic detection may be difficult due to superimposed obturation and restorative materials [2, p.24].</w:t>
      </w:r>
    </w:p>
    <w:p>
      <w:r>
        <w:rPr>
          <w:b w:val="0"/>
          <w:i w:val="0"/>
        </w:rPr>
        <w:t>A vertical root fracture is a longitudinal fracture originating in the root itself — distinguishing it fundamentally from crown-originating fractures (Sub-Module 6.5) and trauma-related fractures, which begin in the crown and progress apically [1, p.405]. According to the American Association of Endodontists' classification, VRFs are a chronic, progressive subcategory of longitudinal root fractures that can originate at any level of the root and progress either coronally or apically [1, p.405]. Horizontally, the fracture originates on the root canal wall, most often on the buccal or lingual surface, and extends outward to the external root surface; it may involve only one root surface (incomplete VRF) or both (complete VRF), with complete VRF often ultimately producing a full buccal-lingual split [1, p.405]. VRF occurs primarily in endodontically treated teeth, though rare cases have been reported in intact, non-endodontically-treated mandibular molar mesial roots, predominantly in a Chinese population with unusual chewing habits, for reasons not well understood [1, p.405].</w:t>
      </w:r>
    </w:p>
    <w:p>
      <w:r>
        <w:rPr>
          <w:b w:val="0"/>
          <w:i w:val="0"/>
        </w:rPr>
        <w:t>Reported incidence varies by study population: Seo et al. found a 13% incidence of VRF among 107 extracted endodontically treated teeth, while Fuss et al. and Coppens et al. reported 11% and 20% respectively, with the incidence higher still among teeth specifically referred for extraction [1, p.405]. A direct correlation exists between the amount of bone resorbed around a VRF and the time the tooth is left untreated, so once a diagnosis is made, extraction of the offending root or tooth as soon as possible is recommended [1, p.405].</w:t>
      </w:r>
    </w:p>
    <w:p>
      <w:r>
        <w:rPr>
          <w:b w:val="0"/>
          <w:i w:val="0"/>
        </w:rPr>
        <w:t>The causes of VRF in endodontically treated teeth are genuinely multifactorial, and are best organized into predisposing and contributing factors [1, p.412]. Predisposing anatomic factors center on root cross-sectional shape: roots whose mesio-distal dimension is narrower than their bucco-lingual dimension — oval, triangular, kidney-, ribbon-, or hourglass-shaped cross-sections, typical of premolars, mandibular molar mesial roots, mandibular incisors, and maxillary molar mesiobuccal roots — are disproportionately susceptible; a retrospective study by Tamse et al. found these root shapes accounted for 79% of all fractured roots examined [1, p.412]. Root curvatures and concavities, canal/root shape, and dentin thickness all affect tensile stress distribution during intracanal procedures, and areas of reduced curvature radius (the buccal and lingual walls) are strongly influenced by stress concentration — the likely reason these roots preferentially fracture bucco-lingually rather than mesio-distally, even though more tooth structure is actually removed mesially and distally during instrumentation and post-space preparation [1, p.412]. Pretreatment tooth structure loss from caries or trauma, compounded by further radicular dentin loss during initial treatment, retreatment, and post-space preparation, directly reduces the tooth's ability to resist fracture [1, p.412]. Reduced dentin moisture content and dentin "age" are additional predisposing factors — crack extension propagates faster in older, more translucent dentin, and small naturally occurring cracks already present in intact dentin may be exposed and propagate once instrumentation removes the surrounding tooth structure [1, p.412].</w:t>
      </w:r>
    </w:p>
    <w:p>
      <w:r>
        <w:rPr>
          <w:b w:val="0"/>
          <w:i w:val="0"/>
        </w:rPr>
        <w:t>Contributing iatrogenic factors span the entire course of endodontic and restorative treatment: excessive dentin removal during access preparation weakens the coronal root wall; rotary NiTi instruments with larger tapers can create microcracks in the canal wall that, combined with pre-existing dentinal cracks, become precursors to later fracture; and aggressive use of irrigants and intracanal medicaments (sodium hypochlorite, chelating agents, calcium hydroxide) may alter dentin quality and increase erosion susceptibility [1, p.415]. During lateral compaction obturation, the wedging effect of the spreader generates real stress through the canal walls, though newer, more elastic NiTi spreaders exert less strain than earlier stainless-steel designs; canal shape itself significantly influences this risk, with less load required to propagate a pre-existing crack in an oval canal than a round one [1, p.415]. Post-related factors — post-space preparation, post type and shape, hydrostatic cementation pressure, and corrosion-driven post expansion — are further contributing iatrogenic factors, particularly in roots already predisposed by their cross-sectional anatomy [1, p.415]. Fiber-reinforced resin posts, whose modulus of elasticity approximates dentin's own, have been shown to improve survival of endodontically treated premolars compared with more rigid post systems by flexing with the root under load rather than concentrating stress at a single point [1, p.415]. Proper coronal coverage with an adequate ferrule may matter more to fracture prevention than post characteristics themselves [1, p.415].</w:t>
      </w:r>
    </w:p>
    <w:p>
      <w:pPr>
        <w:pStyle w:val="Heading3"/>
      </w:pPr>
      <w:r>
        <w:t>6.2.2 Diagnosis of VRF</w:t>
      </w:r>
    </w:p>
    <w:p>
      <w:r>
        <w:rPr>
          <w:b w:val="0"/>
          <w:i w:val="0"/>
        </w:rPr>
        <w:t>VRF diagnosis in an endodontically treated tooth is often genuinely challenging: the fracture may be obscured by obturation material, and there may be no distinguishing periodontal or radiographic findings at all, since the typical signs and symptoms — spontaneous dull pain, pain to mastication, mobility, a sinus tract, deep periodontal probing defects, periodontal-type abscesses, and bony radiolucencies — closely mimic nonhealed endodontic treatment, reinfection, or primary periodontal disease [1, p.405]. The 2008 AAE Communiqué identifies a specific "pathognomonic combination" for VRF: a sinus tract together with a narrow, deep, isolated periodontal defect [1, p.405]. However, this combination is far from universal — Tamse et al. found it present in only 23.9% of diagnosed VRF cases, and a more recent study found it in 43.8% — so its absence does not rule out a fracture [1, pp.405-406].</w:t>
      </w:r>
    </w:p>
    <w:p>
      <w:r>
        <w:rPr>
          <w:b w:val="0"/>
          <w:i w:val="0"/>
        </w:rPr>
        <w:t>Two clinical signs are most useful individually: a deep, often narrow periodontal probing defect, found in 64-93% of VRF cases across four retrospective studies, and a sinus tract positioned unusually coronally in the attached gingiva (rather than near the apex, as with a typical periapical abscess), found in 13-35% of cases across the same studies, or 14-42% in a broader pooled figure [1, pp.406,410]. Gutta-percha cone tracing of a sinus tract to its radiographic origin, combined with probing pattern, remains a genuinely practical bedside technique for differentiating a VRF-related sinus tract from ordinary periapical drainage (cross-reference Sub-Module 6.6.3 for the same technique applied to endo-perio differential diagnosis) [1, p.407].</w:t>
      </w:r>
    </w:p>
    <w:p>
      <w:r>
        <w:rPr>
          <w:b w:val="0"/>
          <w:i w:val="0"/>
        </w:rPr>
        <w:t>The typical pattern of bone loss, described by Lustig et al., is a dehiscence of the buccal cortical plate adjacent to the fracture site, progressing to interproximal bone loss — found along the entire fractured root length in 90% of extracted VRF cases; a fenestration-type defect, rather than a dehiscence, occurs in only about 10% of cases, mainly in maxillary premolars and mandibular molar mesial roots [1, pp.408-409]. On the lingual aspect, where cancellous bone is thicker, resorption instead tends to produce a shallow, rounded, U-shaped defect [1, p.409]. Only about 10% of bony fenestrations secondary to VRF present as an abscess resembling a typical endodontic-origin abscess without an accompanying periodontal defect [1, p.409]. Two-dimensional radiography frequently fails to capture the full extent of bone loss, particularly when the buccal plate is completely resorbed without interproximal involvement, and cone-beam computed tomography is often necessary to visualize the true extent of the associated bony changes [1, p.409]. Ultimately, exploratory surgical flap reflection remains the most direct and definitive diagnostic step when clinical and radiographic findings are suggestive but not conclusive [1, p.409].</w:t>
      </w:r>
    </w:p>
    <w:p>
      <w:pPr>
        <w:pStyle w:val="Heading3"/>
      </w:pPr>
      <w:r>
        <w:t>6.2.3 Management of VRF</w:t>
      </w:r>
    </w:p>
    <w:p>
      <w:r>
        <w:rPr>
          <w:b w:val="0"/>
          <w:i w:val="0"/>
        </w:rPr>
        <w:t>Once diagnosed, a VRF allows continuous bacterial ingress from the oral cavity into the periodontal tissues and alveolar bone, so extraction of the tooth, or removal of the affected root(s), is the only reliable way to halt further breakdown of the supporting structures [1, p.416]. Where the fracture is limited to the apical portion of a multi-rooted tooth, selective root amputation (root resection) can sometimes preserve the remainder of the tooth, usually followed by a new coronal restoration — the surgical technique itself is covered in this project's Sub-Module 5.5, Other Surgical Procedures [1, p.416]. Splinting and antibiotics are not effective management strategies for VRF, since the fracture surfaces themselves do not heal and the underlying problem is structural, not infective; prognosis for a confirmed VRF is guarded to poor, and tooth loss should generally be expected [1, p.416].</w:t>
      </w:r>
    </w:p>
    <w:p>
      <w:r>
        <w:rPr>
          <w:b w:val="0"/>
          <w:i w:val="0"/>
        </w:rPr>
        <w:t>Ingle's Ch.14 offers a seven-point prevention framework directly targeting the etiologic factors described in 6.2.1: (1) recognize the roots and teeth most susceptible to fracture by their cross-sectional anatomy; (2) preserve as much tooth structure as reasonably possible during both endodontic and restorative procedures, balancing this against the competing need for a clean, adequately shaped canal system; (3) minimize compaction forces during obturation; (4) use posts only when actually necessary for additional core support; (5) use metal posts with parallel walls, passive fit, and round edges rather than tapered, actively wedging designs; (6) use fiber-reinforced resin-based composite posts when a post is indicated, given their favorable stress-distribution properties; and (7) ensure the full-coverage coronal restoration achieves a ferrule margin of 1.5-2mm of vertical length on sound dentin [1, p.417].</w:t>
      </w:r>
    </w:p>
    <w:p>
      <w:r>
        <w:rPr>
          <w:b w:val="0"/>
          <w:i w:val="0"/>
        </w:rPr>
        <w:t>A useful diagnostic summary from the same chapter is worth restating explicitly: there is no reliable correlation between the location and extent of a root fracture and its clinical signs, symptoms, or radiographic appearance, and the evidence base for VRF's clinical and radiographic features remains genuinely limited, in part because prospective studies of this nature are difficult to design and conduct — VRFs are typically diagnosed only after all endodontic and restorative procedures are already complete, often not recognized until years later [1, p.417].</w:t>
      </w:r>
    </w:p>
    <w:p>
      <w:pPr>
        <w:pStyle w:val="Heading1"/>
      </w:pPr>
      <w:r>
        <w:t>References</w:t>
      </w:r>
    </w:p>
    <w:p>
      <w:r>
        <w:rPr>
          <w:b w:val="0"/>
          <w:i w:val="0"/>
        </w:rPr>
        <w:t>[1] Ingle JI, Bakland LK, Baumgartner JC, eds. Ingle's Endodontics. 7th ed. Raleigh: PMPH-USA; 2019. Chapter 14, "Vertical Root Fractures" (Tamse A, Berman LH).</w:t>
      </w:r>
    </w:p>
    <w:p>
      <w:r>
        <w:rPr>
          <w:b w:val="0"/>
          <w:i w:val="0"/>
        </w:rPr>
        <w:t>[2] American Association of Endodontists. Glossary of Endodontic Terms. 8th ed. Chicago: AAE; 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