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Sub-Module 6.3: Internal Resorption</w:t>
      </w:r>
    </w:p>
    <w:p>
      <w:r>
        <w:rPr>
          <w:b/>
          <w:i w:val="0"/>
        </w:rPr>
        <w:t>Module 2 — Endodontics, Sub-Module 6: Special Endodontic Situations</w:t>
      </w:r>
    </w:p>
    <w:p>
      <w:pPr>
        <w:pStyle w:val="Heading1"/>
      </w:pPr>
      <w:r>
        <w:rPr>
          <w:b w:val="0"/>
          <w:i w:val="0"/>
        </w:rPr>
        <w:t>Note on Sources</w:t>
      </w:r>
    </w:p>
    <w:p>
      <w:r>
        <w:rPr>
          <w:b w:val="0"/>
          <w:i w:val="0"/>
        </w:rPr>
        <w:t>Internal resorption's biology, classic radiographic presentation (the "pink spot"), and etiology were already built in depth in this project's Sub-Module 2.4, Tooth Resorption in Endodontics, from Cohen's Pathways of the Pulp Ch.18 and Ingle's Endodontics Ch.15 — including the real, evidence-based correction that the "pink spot" sign is actually rare in true internal root resorption. This sub-module does not re-derive that material; it cross-references Sub-Module 2.4 directly and instead adds two things that are genuinely additive in the special-situations context: a finer three-way subtyping of internal resorption that Ingle's Ch.15 gives (internal surface resorption, infection-related internal resorption, and internal replacement resorption — a distinction not previously drawn out in the Sub-Module 2.4 build) and the concrete clinical management protocol for the classic infection-related presentation. This is a deliberately short, cross-referencing file rather than a full independent build, consistent with the genuine overlap between this outline section and Sub-Module 2.4's own scope.</w:t>
      </w:r>
    </w:p>
    <w:p>
      <w:r>
        <w:rPr>
          <w:b w:val="0"/>
          <w:i w:val="0"/>
        </w:rPr>
        <w:t>Citation convention: Ingle's Ch.15 offset was independently verified this session as marker+48 = printed page (confirmed at two points, PAGE 373→421 and PAGE 375→423) — cited as `[1, p.X]` — a third distinct Ingle's chapter offset recorded in this project, alongside marker+58 (Ch.19), marker+89 (Ch.24), and marker+45 (Ch.14), further reinforcing the standing rule that Ingle's offset must be verified per chapter.</w:t>
      </w:r>
    </w:p>
    <w:p>
      <w:pPr>
        <w:pStyle w:val="Heading2"/>
      </w:pPr>
      <w:r>
        <w:rPr>
          <w:b w:val="0"/>
          <w:i w:val="0"/>
        </w:rPr>
        <w:t>6.3 Internal Resorption</w:t>
      </w:r>
    </w:p>
    <w:p>
      <w:pPr>
        <w:pStyle w:val="Heading3"/>
      </w:pPr>
      <w:r>
        <w:rPr>
          <w:b w:val="0"/>
          <w:i w:val="0"/>
        </w:rPr>
        <w:t>6.3.1 Internal Resorption Characteristics</w:t>
      </w:r>
    </w:p>
    <w:p>
      <w:r>
        <w:rPr>
          <w:b w:val="0"/>
          <w:i w:val="0"/>
        </w:rPr>
        <w:t>The core biology of internal resorption — odontoclast activation from an inflammatory stimulus within the pulp, enlargement of the pulp space, the rarity of the classic "pink spot" sign, and the etiologic list (trauma, caries, restorative heat/irritation, mild orthodontic movement, idiopathic) — is covered in full in Sub-Module 2.4.2 of this project and is not repeated here. What Sub-Module 2.4 does not draw out is that "internal resorption" is not a single clinical entity: Ingle's Ch.15 (Andreasen, Heithersay, Bakland) distinguishes three genuinely distinct internal resorption presentations by etiology and clinical behavior [1, p.434].</w:t>
      </w:r>
    </w:p>
    <w:p>
      <w:r>
        <w:rPr>
          <w:b/>
          <w:i w:val="0"/>
        </w:rPr>
        <w:t xml:space="preserve">DEFINITION — Internal surface resorption: </w:t>
      </w:r>
      <w:r>
        <w:rPr>
          <w:b w:val="0"/>
          <w:i w:val="0"/>
        </w:rPr>
        <w:t>a transient resorptive process found in areas undergoing revascularization — such as along root fracture lines, or in the apical portion of a luxated tooth's canal as it revascularizes — driven by osteoclastic activity and granulation tissue formation, and radiographically visible as a temporary widening of the root canal [1, p.434].</w:t>
      </w:r>
    </w:p>
    <w:p>
      <w:r>
        <w:rPr>
          <w:b w:val="0"/>
          <w:i w:val="0"/>
        </w:rPr>
        <w:t>This subtype is a genuinely reassuring finding rather than a pathologic one: it is a sign of progressing pulp healing, and endodontic intervention at this stage may actually arrest the very healing process it would appear to be treating. No treatment is recommended beyond radiographic monitoring for resolution [1, p.434].</w:t>
      </w:r>
    </w:p>
    <w:p>
      <w:r>
        <w:rPr>
          <w:b/>
          <w:i w:val="0"/>
        </w:rPr>
        <w:t xml:space="preserve">DEFINITION — Infection-related internal resorption: </w:t>
      </w:r>
      <w:r>
        <w:rPr>
          <w:b w:val="0"/>
          <w:i w:val="0"/>
        </w:rPr>
        <w:t>the classic, clinically significant presentation, in which necrotic, infected tissue coronal to the resorption site (root canal and dentinal tubules, or pulp tissue with chronic inflammation) drives a resorbing granulation-tissue front interposed between healthy apical pulp and diseased coronal pulp; the process gradually expands and can lead to root perforation or fracture if untreated [1, p.435].</w:t>
      </w:r>
    </w:p>
    <w:p>
      <w:r>
        <w:rPr>
          <w:b/>
          <w:i w:val="0"/>
        </w:rPr>
        <w:t xml:space="preserve">DEFINITION — Internal replacement resorption: </w:t>
      </w:r>
      <w:r>
        <w:rPr>
          <w:b w:val="0"/>
          <w:i w:val="0"/>
        </w:rPr>
        <w:t>a distinct subtype in which damaged pulp tissue (usually from trauma) undergoes metaplasia and is replaced by an ingrowth of bone-derived tissue, so that the root is gradually replaced with bone from within; the tooth remains asymptomatic, but if ankylosis of this internal bony tissue occurs, young patients will gradually develop infraocclusion, mirroring the external replacement resorption process described in Sub-Module 6.4.2 [1, p.435].</w:t>
      </w:r>
    </w:p>
    <w:p>
      <w:pPr>
        <w:pStyle w:val="Heading4"/>
      </w:pPr>
      <w:r>
        <w:t>6.3.1b A Second Subtyping Scheme, and the Calcium Hydroxide Refill Protocol</w:t>
      </w:r>
    </w:p>
    <w:p>
      <w:r>
        <w:rPr>
          <w:b w:val="0"/>
          <w:i w:val="0"/>
        </w:rPr>
        <w:t>**Audit addition**: following a user-requested audit against Andreasen JO, Andreasen FM, Andersson L, eds. Textbook and Color Atlas of Traumatic Injuries to the Teeth, 4th ed. (Blackwell Munksgaard, 2007), Ch.22 ("Endodontic Management and the Use of Calcium Hydroxide in Traumatized Permanent Teeth," Cvek M) was confirmed genuinely additive — it gives a second, independently derived subtyping scheme for what this section calls internal resorption, plus a concrete management protocol not previously detailed here. Offset confirmed this session as the same marker−16 = printed page established for this source elsewhere in this sub-module — cited as `[2, p.X]`.</w:t>
      </w:r>
    </w:p>
    <w:p>
      <w:r>
        <w:rPr>
          <w:b w:val="0"/>
          <w:i w:val="0"/>
        </w:rPr>
        <w:t>Cvek's scheme describes root canal resorption as transient or progressive, each presenting as surface or tunneling resorption. Surface resorption is a limited loss of hard tissue, usually at a fracture site or near the apical foramen in luxated teeth, that likely represents a normal part of the healing process — resorption of damaged or altered tissue preceding repair — and does not by itself warrant endodontic treatment unless accompanied by periradicular inflammatory change [2, p.638]. This maps closely onto this section's own "internal surface resorption" subtype above, though Cvek's framing emphasizes it as a healing-process byproduct specifically in root-fractured teeth, rather than only in revascularizing luxated teeth. Tunneling resorption is a genuinely distinct entity not previously described in this section: loss of root substance occurring behind the predentin border, slowly progressing coronally and followed by obliteration of both the resorption lesion and the pulpal lumen — like surface resorption, it is thought to represent a healing-related process rather than an active infective one [2, p.638].</w:t>
      </w:r>
    </w:p>
    <w:p>
      <w:r>
        <w:rPr>
          <w:b w:val="0"/>
          <w:i w:val="0"/>
        </w:rPr>
        <w:t>Progressive internal resorption, by contrast, is a late, rare complication usually occurring in the cervical root canal of luxated teeth — functionally equivalent to this section's "infection-related internal resorption" subtype — characterized radiographically by progressive loss of root substance with no hard-tissue formation in the resorption cavity, elicited by bacterial irritation reaching dentinal tubules through mechanical damage, dilaceration, or cervical cracks, or by metaplasia of pulp tissue to bone [2, p.638]. Endodontic treatment of this subtype is complicated by the genuine difficulty of removing soft tissue from within an irregular resorption cavity; where communication with the periodontium exists, retained soft tissue can impede healing. The real, practical management protocol is repeated filling with calcium hydroxide at 2- to 3-week intervals — maintained for a couple of months — which dissolves the residual soft tissue and, critically, can close a periodontal communication by apposition of hard tissue before the canal is finally obturated with gutta-percha, directly avoiding the risk of overfilling through the resorption-created defect [2, p.639].</w:t>
      </w:r>
    </w:p>
    <w:p>
      <w:pPr>
        <w:pStyle w:val="Heading3"/>
      </w:pPr>
      <w:r>
        <w:rPr>
          <w:b w:val="0"/>
          <w:i w:val="0"/>
        </w:rPr>
        <w:t>6.3.2 Management of Internal Resorption</w:t>
      </w:r>
    </w:p>
    <w:p>
      <w:r>
        <w:rPr>
          <w:b w:val="0"/>
          <w:i w:val="0"/>
        </w:rPr>
        <w:t>For infection-related internal resorption — the subtype that represents the overwhelming majority of clinically significant cases and the one Sub-Module 2.4.2's management principles (extirpation, alkaline environment via calcium hydroxide, early-diagnosis-dependent prognosis) directly address — the treatment goal is straightforward: eliminate the necrotic, infected coronal tissue driving the resorbing granulation front. Endodontic treatment using a technique that allows obturating material to be compacted into the irregular resorptive defect (rather than a standard single-cone or lateral-compaction technique alone) is appropriate and has been shown to treat these defects successfully [1, p.435]. With few exceptions, pathologic tooth resorptions — internal resorption included — have real endodontic implications the clinician can act on, and most infection-related resorptions respond well to conventional endodontic treatment once the process is correctly identified [1, p.436].</w:t>
      </w:r>
    </w:p>
    <w:p>
      <w:r>
        <w:rPr>
          <w:b w:val="0"/>
          <w:i w:val="0"/>
        </w:rPr>
        <w:t>For the internal replacement subtype, the presence of an eventual outcome of tooth loss if the process continues unaddressed can make endodontic treatment advantageous even when the tooth's root maturity is incomplete and the overall prognosis is guarded — a genuinely different risk-benefit calculation than for the infection-related subtype, where treatment success is comparatively predictable once the infective source is removed [1, p.435]. Internal surface resorption, by contrast, should specifically not be treated — its correct management is observation, since the process is itself part of normal post-traumatic healing (cross-reference Sub-Module 6.1.1's discussion of pulp revascularization after replantation and 6.4.1's parallel inflammatory-vs-transient distinction on the external root surface).</w:t>
      </w:r>
    </w:p>
    <w:p>
      <w:pPr>
        <w:pStyle w:val="Heading3"/>
      </w:pPr>
      <w:r>
        <w:t>6.3.3 Pulp Canal Obliteration: A Related but Distinct Trauma Sequela</w:t>
      </w:r>
    </w:p>
    <w:p>
      <w:r>
        <w:rPr>
          <w:b w:val="0"/>
          <w:i w:val="0"/>
        </w:rPr>
        <w:t>**Audit addition**: pulp canal obliteration is related to, but genuinely distinct from, the internal resorption subtypes above, and was not previously covered anywhere in this sub-module despite being a relatively common sequela of luxation injury. It is included here as the natural counterpart to internal resorption — both represent competing hard-tissue responses within the pulp space to the same category of injury [2, p.639].</w:t>
      </w:r>
    </w:p>
    <w:p>
      <w:r>
        <w:rPr>
          <w:b/>
        </w:rPr>
        <w:t xml:space="preserve">DEFINITION — Pulp canal obliteration: </w:t>
      </w:r>
      <w:r>
        <w:t>progressive hard-tissue formation within the pulp space following luxation injury, most often seen after pulp revascularization in replanted or luxated teeth; the hard tissue's histologic character varies depending on the origin and differentiation of the cells producing it, ranging from ingrowth of bone and periodontal tissue to excessive, irregular hard-tissue deposition that narrows but does not obliterate the canal [2, p.639].</w:t>
      </w:r>
    </w:p>
    <w:p>
      <w:r>
        <w:rPr>
          <w:b w:val="0"/>
          <w:i w:val="0"/>
        </w:rPr>
        <w:t>When bone and periodontal tissue grow irregularly into the canal (as opposed to a regular, concentric narrowing), further root development ceases entirely and neither prophylactic nor therapeutic endodontic treatment can be recommended, because the irregular arrangement of hard tissue makes effective canal cleansing mechanically impossible [2, p.639]. In the more common presentation — regular hard-tissue deposition narrowing the canal to a thin, sometimes radiographically invisible remnant — periapical radiolucency has been reported in 13-16% of traumatically obliterated teeth followed for up to 20 years, though clinical experience links most of these periapical lesions to caries, inadequate crown restorations, or new trauma rather than to the obliteration process itself [2, p.639].</w:t>
      </w:r>
    </w:p>
    <w:p>
      <w:r>
        <w:rPr>
          <w:b w:val="0"/>
          <w:i w:val="0"/>
        </w:rPr>
        <w:t>A genuinely contested management question is flagged explicitly by the source rather than resolved: whether prophylactic endodontic treatment should be instituted as soon as obliteration is first radiographically detected. Two logical justifications exist for early intervention — the premise of ongoing degenerative pulpal change progressing to necrosis, and the premise that continuing obliteration will eventually make the canal inaccessible for any future endodontic treatment it might need — but histologic examination of pulps from prophylactically treated, obliterated teeth found only an increase in collagen content and a variable decrease in cellularity, changes that do not, on their own, appear to warrant endodontic intervention [2, p.639]. This is a genuine, unresolved tension between the theoretical risk of future inaccessibility and the histologic reality that most obliterated canals are not actively degenerating — worth presenting to the reader as an open clinical judgment call rather than a settled rule.</w:t>
      </w:r>
    </w:p>
    <w:p>
      <w:pPr>
        <w:pStyle w:val="Heading1"/>
      </w:pPr>
      <w:r>
        <w:rPr>
          <w:b w:val="0"/>
          <w:i w:val="0"/>
        </w:rPr>
        <w:t>References</w:t>
      </w:r>
    </w:p>
    <w:p>
      <w:r>
        <w:rPr>
          <w:b w:val="0"/>
          <w:i w:val="0"/>
        </w:rPr>
        <w:t>[1] Ingle JI, Bakland LK, Baumgartner JC, eds. Ingle's Endodontics. 7th ed. Raleigh: PMPH-USA; 2019. Chapter 15, "Pathologic Tooth Resorption" (Andreasen JO, Heithersay GS, Bakland LK).</w:t>
      </w:r>
    </w:p>
    <w:p>
      <w:r>
        <w:rPr>
          <w:b w:val="0"/>
          <w:i w:val="0"/>
        </w:rPr>
        <w:t>[2] Andreasen JO, Andreasen FM, Andersson L, eds. Textbook and Color Atlas of Traumatic Injuries to the Teeth. 4th ed. Oxford: Blackwell Munksgaard; 2007. Chapter 22, "Endodontic Management and the Use of Calcium Hydroxide in Traumatized Permanent Teeth" (Cvek 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