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6.5: Crown-Originating Dental Fractures</w:t>
      </w:r>
    </w:p>
    <w:p>
      <w:r>
        <w:rPr>
          <w:b/>
          <w:i w:val="0"/>
        </w:rPr>
        <w:t>Module 2 — Endodontics, Sub-Module 6: Special Endodontic Situations</w:t>
      </w:r>
    </w:p>
    <w:p>
      <w:pPr>
        <w:pStyle w:val="Heading1"/>
      </w:pPr>
      <w:r>
        <w:t>Note on Sources</w:t>
      </w:r>
    </w:p>
    <w:p>
      <w:r>
        <w:rPr>
          <w:b w:val="0"/>
          <w:i w:val="0"/>
        </w:rPr>
        <w:t>Built entirely from Ingle's Endodontics, 7th ed., Ch.13, "Crown-Originating Dental Fractures" (Bakland LK) — a genuinely comprehensive single chapter that, on its own, covers this sub-module's outline in far greater depth and precision than the outline itself anticipated, including a real organizing framework that did not exist in the outline: dividing ALL dental fractures into three subcategories (crown-originating fractures, vertical root fractures, and trauma-related fractures) with distinct etiology, location, and progression direction for each. This chapter's own three-category framework is presented first, since it directly clarifies how this section (6.5) relates to Sub-Module 6.2 (vertical root fractures) and Sub-Module 6.1 (trauma-related fractures) rather than overlapping with them. This is a first-pass, single-primary-source build; a further completeness audit has not yet been run.</w:t>
      </w:r>
    </w:p>
    <w:p>
      <w:r>
        <w:rPr>
          <w:b w:val="0"/>
          <w:i w:val="0"/>
        </w:rPr>
        <w:t>Citation convention: Ingle's Ch.13 offset was independently verified this session as marker+42 = printed page (PAGE 349→391) — cited as `[1, p.X]` — a fourth distinct Ingle's chapter offset recorded in this project (alongside marker+58, marker+89, marker+45, and marker+48), directly reconfirming the standing per-chapter verification rule.</w:t>
      </w:r>
    </w:p>
    <w:p>
      <w:pPr>
        <w:pStyle w:val="Heading2"/>
      </w:pPr>
      <w:r>
        <w:t>6.5 Crown-Originating Dental Fractures</w:t>
      </w:r>
    </w:p>
    <w:p>
      <w:pPr>
        <w:pStyle w:val="Heading3"/>
      </w:pPr>
      <w:r>
        <w:t>6.5.0 A Unifying Framework: Three Categories of Dental Fracture</w:t>
      </w:r>
    </w:p>
    <w:p>
      <w:r>
        <w:rPr>
          <w:b w:val="0"/>
          <w:i w:val="0"/>
        </w:rPr>
        <w:t>Ingle's Ch.13 proposes using "dental fractures" as an umbrella term covering three subcategories that share internal commonalities but differ fundamentally from one another: crown-originating fractures (COFs), which begin spontaneously in the crown and progress apically into the root; vertical root fractures (VRFs, Sub-Module 6.2), which originate anywhere in the root — primarily in endodontically treated teeth — and progress either coronally or apically; and trauma-related fractures (Sub-Module 6.1), acute-onset fractures of the crown, root, or both resulting from a discrete traumatic event such as sports injury, workplace accident, or assault [1, p.391]. COFs and VRFs are frequently confused clinically because both can present with vague pain, periodontal-type findings, and diagnostic uncertainty, but they differ in essentially every other respect, summarized directly in Section 6.5.2 below [1, p.398].</w:t>
      </w:r>
    </w:p>
    <w:p>
      <w:pPr>
        <w:pStyle w:val="Heading3"/>
      </w:pPr>
      <w:r>
        <w:t>6.5.1 Cracked Tooth Syndrome</w:t>
      </w:r>
    </w:p>
    <w:p>
      <w:r>
        <w:rPr>
          <w:b w:val="0"/>
          <w:i w:val="0"/>
        </w:rPr>
        <w:t>The term "cracked tooth syndrome" (CTS) was coined by Cameron and rapidly became the accepted clinical label for symptomatic teeth with crown-originating fractures, even though whether CTS genuinely qualifies as a "syndrome" in the strict sense — a combination of signs and symptoms indicative of a particular disease — is debatable; it has nonetheless become so entrenched over 50 years of use that it functions as an accepted clinical term regardless [1, p.393]. COFs are progressive, originating on the pulpal side of the crown and propagating toward the dentino-enamel junction and then apically into the root; some cause cuspal fractures without directly involving the pulp, while more centrally located fractures on the occlusal surface do involve the pulp [1, p.393].</w:t>
      </w:r>
    </w:p>
    <w:p>
      <w:r>
        <w:rPr>
          <w:b w:val="0"/>
          <w:i w:val="0"/>
        </w:rPr>
        <w:t>Incidence has not been extensively studied, but available data suggest 2-3% of dental patients have infractions in molars and premolars, with most asymptomatic (giving a symptomatic incidence under 1%); a reasonable population estimate is five fractured teeth per 100 adults per year [1, p.393]. Molars and premolars are overwhelmingly the most frequently affected teeth, with fracture lines running predominantly mesio-distally; pooled data across 12 studies found 48% of cracked teeth were mandibular molars, 28% maxillary molars, 16% maxillary premolars, 6% mandibular premolars, and about 2% other tooth types [1, p.394]. Whether restored teeth are more prone to COF than unrestored teeth remains genuinely unresolved in the literature — most investigators report restored teeth are more likely to develop infractions, but several studies specifically selecting nonrestored teeth, or populations where most teeth were unrestored, still found substantial infraction rates, suggesting diet, age-related dentin brittleness, and racial-anatomical factors may contribute independently of restoration status [1, p.394].</w:t>
      </w:r>
    </w:p>
    <w:p>
      <w:r>
        <w:rPr>
          <w:b w:val="0"/>
          <w:i w:val="0"/>
        </w:rPr>
        <w:t>Pain to chewing is the single most common finding in symptomatic COF. Brännström proposed that masticatory pain results from sudden dentinal fluid movement as independently mobile fractured tooth portions shift against one another, activating myelinated A-delta pulpal fibers in a rapid, sharp pain response that does not require pulpal inflammation — explaining why chewing discomfort can appear at the very earliest stages of infraction, before any inflammatory change has developed [1, p.395]. A distinctive and diagnostically useful variant is "rebound" or "relief" pain — a sharp, momentary pain specifically on release of biting pressure, attributed to fluid movement as the crack rapidly closes, and reliably elicited in practice by having the patient bite on a moist cotton roll [1, p.395]. Cold sensitivity is also common, attributed to pulpal inflammation from bacterial ingress along the fracture line sensitizing pulpal C-fiber receptors, though it is somewhat less consistent a finding than chewing pain; notably, heat-induced sensitivity is uncommonly reported, likely reflecting the early-pulpitis stage at which most COFs become symptomatic [1, p.395].</w:t>
      </w:r>
    </w:p>
    <w:p>
      <w:pPr>
        <w:pStyle w:val="Heading3"/>
      </w:pPr>
      <w:r>
        <w:t>6.5.2 Diagnosis and Classification by Extent</w:t>
      </w:r>
    </w:p>
    <w:p>
      <w:r>
        <w:rPr>
          <w:b w:val="0"/>
          <w:i w:val="0"/>
        </w:rPr>
        <w:t>Craze lines are visible fractures confined to enamel, with treatment limited to esthetic concerns if any; the split tooth represents the opposite extreme, a fracture extending through both marginal ridges (almost always mesio-distally) that completely separates the tooth into two segments [1, p.393]. Between these two extremes lie infractions with genuine pulpal or periodontal ligament involvement, and it is this middle range that constitutes clinically significant cracked tooth syndrome.</w:t>
      </w:r>
    </w:p>
    <w:p>
      <w:r>
        <w:rPr>
          <w:b w:val="0"/>
          <w:i w:val="0"/>
        </w:rPr>
        <w:t>Diagnosis rests on history, symptoms, clinical examination, and radiographic findings, used in combination rather than any single definitive test. A suspicion of COF should specifically be raised when toothache symptoms cannot be readily connected to caries, periodontal disease, or recent trauma [1, p.396]. Visual examination aided by transillumination (light bends at a fracture line, leaving the opposite side dark) and a dye such as methylene blue or red dye can reveal infractions directly, especially once an existing restoration — which frequently hides the crack — has been removed [1, p.397]. A biting test using a ToothSlooth, Fractfinder, or simply a moist cotton roll is an important clinical step; positioning the device to isolate pressure on a single cusp versus a restoration margin can help distinguish fracture pain from restoration-margin microleakage pain, and "rebound" pain on release of biting pressure is a particularly significant positive finding [1, p.397]. A thin, sharp explorer probed around the cervical circumference, especially in interproximal areas hidden by a large or full-coverage restoration, can elicit a diagnostic "click" as the tip encounters the fracture, sometimes with a corresponding sharp patient response [1, p.397]. Percussion sensitivity is comparatively uncommon in COF (unlike in VRF, see the comparative table below) because infractions typically originate internally and propagate peripherally, meaning the tooth is not reliably identifiable by percussion until the fracture has extended all the way to the periodontal ligament [1, p.398]. Periodontal probing can reveal a narrow pocket specifically adjacent to the fracture line; anesthesia is usually necessary before probing, since these pockets are extremely narrow compared with VRF-associated pockets [1, p.398].</w:t>
      </w:r>
    </w:p>
    <w:p>
      <w:r>
        <w:rPr>
          <w:b w:val="0"/>
          <w:i w:val="0"/>
        </w:rPr>
        <w:t>Radiographic examination has real, structural limitations for COF diagnosis: most infractions run mesio-distally, parallel to the direction the x-ray beam must travel to detect them, so they are rarely visible radiographically unless oriented bucco-lingually [1, p.398]. Cone-beam computed tomography (CBCT) is considerably less useful for COF than it is for VRF diagnosis, and should be used very selectively, only when clinical examination is genuinely insufficient, given its own risks relative to lower-exposure alternatives [1, p.399]. One rare but radiographically detectable pathologic entity connected with COF is an internal resorptive lesion stimulated by bacteria entering through the fracture — distinct from invasive external resorption in that it shows no communication with the periodontal tissues, confirming an internal rather than external origin (cross-reference Sub-Module 6.3's internal-resorption subtyping) [1, p.399].</w:t>
      </w:r>
    </w:p>
    <w:p>
      <w:r>
        <w:rPr>
          <w:b w:val="0"/>
          <w:i w:val="0"/>
        </w:rPr>
        <w:t>Differences between COF and VRF are genuinely distinct and diagnostically useful: COF symptoms are typically sudden, sharp pain on chewing with occasional rebound pain, while VRF patients more often describe gradual-onset soreness; COF is often difficult to localize clinically, while VRF is more readily identified; percussion sensitivity is more pronounced in COF than VRF; and radiographically, VRF is often readily visible (fracture orientation runs parallel to the typical x-ray beam direction) while COF is rarely visible (fracture orientation runs perpendicular to it) [1, p.399].</w:t>
      </w:r>
    </w:p>
    <w:p>
      <w:pPr>
        <w:pStyle w:val="Heading3"/>
      </w:pPr>
      <w:r>
        <w:t>6.5.3 Management by Classification</w:t>
      </w:r>
    </w:p>
    <w:p>
      <w:r>
        <w:rPr>
          <w:b w:val="0"/>
          <w:i w:val="0"/>
        </w:rPr>
        <w:t>No treatment can permanently reunite a fractured dentin or enamel surface; all management is therefore aimed at preventing further separation of the hard-tissue segments and, where possible, limiting bacterial colonization of the fracture space, with the understanding that a tooth with a COF remains a structurally weakened tooth even after successful treatment [1, p.399]. A practical diagnostic-and-staging technique, used by several of the chapter's cited clinicians, is to stabilize a tooth with a tentative reversible-pulpitis diagnosis using an orthodontic band for about 2 weeks: if symptoms subside, the patient can then be offered a full-coverage restoration alone, with the explicit understanding that root canal treatment may still become necessary later — Krell and Rivera's outcome data found this occurred in about 20% of such cases [1, p.400]. When fractured teeth present with irreversible pulpitis or pulp necrosis, root canal treatment is self-evidently necessary if the tooth is to be retained, though clinicians should not assume this will necessarily resolve all chewing pain, since pain to mastication reflects periodontal ligament inflammation from bacteria in the infraction itself, a mechanism root canal treatment does not directly address [1, p.400]. Treatments designed to bind a cracked tooth together — adhesive restorations, amalgam with retention on both sides of the infraction, full-coverage crowns, and bonded composite overlays — remain the mainstay of management, while experimental laser approaches (CO2, Nd:YAG) have not yet produced promising results [1, p.400].</w:t>
      </w:r>
    </w:p>
    <w:p>
      <w:r>
        <w:rPr>
          <w:b w:val="0"/>
          <w:i w:val="0"/>
        </w:rPr>
        <w:t>Prognosis data, though limited, are genuinely useful for patient counseling: Cameron reported 75% success at 10 years following crown placement; Guthrie and Di Fiore found 24 of 25 teeth restored with acrylic crowns asymptomatic at 1 year; and Brynjulfsen et al. achieved pain relief in 90% of patients after protective restorations were placed on teeth with previously undiagnosed, longstanding orofacial pain traced to a COF [1, p.401].</w:t>
      </w:r>
    </w:p>
    <w:p>
      <w:pPr>
        <w:pStyle w:val="Heading1"/>
      </w:pPr>
      <w:r>
        <w:t>References</w:t>
      </w:r>
    </w:p>
    <w:p>
      <w:r>
        <w:rPr>
          <w:b w:val="0"/>
          <w:i w:val="0"/>
        </w:rPr>
        <w:t>[1] Ingle JI, Bakland LK, Baumgartner JC, eds. Ingle's Endodontics. 7th ed. Raleigh: PMPH-USA; 2019. Chapter 13, "Crown-Originating Dental Fractures" (Bakland 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