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6.7: Non-Vital Tooth Bleaching</w:t>
      </w:r>
    </w:p>
    <w:p>
      <w:r>
        <w:rPr>
          <w:b/>
          <w:i w:val="0"/>
        </w:rPr>
        <w:t>Module 2 — Endodontics, Sub-Module 6: Special Endodontic Situations</w:t>
      </w:r>
    </w:p>
    <w:p>
      <w:pPr>
        <w:pStyle w:val="Heading1"/>
      </w:pPr>
      <w:r>
        <w:t>Note on Sources</w:t>
      </w:r>
    </w:p>
    <w:p>
      <w:r>
        <w:rPr>
          <w:b w:val="0"/>
          <w:i w:val="0"/>
        </w:rPr>
        <w:t>Built entirely from Ingle's Endodontics, 7th ed., Ch.40, "Tooth Discoloration and Bleaching of Non-Vital Teeth" (Rotstein I) — the outline's own named dedicated chapter, and a genuinely thorough single source for the endodontic-specific diagnostic and safety dimensions of internal bleaching. This section is deliberately written to complement, not duplicate, Module 1 Sub-Module 6.5.2, which already covers the walking-bleach technique itself and its resorption-safety rationale from a general restorative-dentistry perspective — that existing content is cross-referenced rather than repeated. This is a first-pass, single-primary-source build.</w:t>
      </w:r>
    </w:p>
    <w:p>
      <w:r>
        <w:rPr>
          <w:b w:val="0"/>
          <w:i w:val="0"/>
        </w:rPr>
        <w:t>Citation convention: Ingle's Ch.40 offset was independently verified (and reconfirmed after re-extraction this session) as marker+166 = printed page (PAGE 1039→1205, PAGE 1037→1203) — cited as `[1, p.X]`.</w:t>
      </w:r>
    </w:p>
    <w:p>
      <w:pPr>
        <w:pStyle w:val="Heading2"/>
      </w:pPr>
      <w:r>
        <w:t>6.7 Non-Vital Tooth Bleaching</w:t>
      </w:r>
    </w:p>
    <w:p>
      <w:pPr>
        <w:pStyle w:val="Heading3"/>
      </w:pPr>
      <w:r>
        <w:t>6.7.1 Causes of Non-Vital Tooth Discoloration</w:t>
      </w:r>
    </w:p>
    <w:p>
      <w:r>
        <w:rPr>
          <w:b w:val="0"/>
          <w:i w:val="0"/>
        </w:rPr>
        <w:t>Ingle's Ch.40 organizes the etiology of tooth discoloration into patient-related and dentist-related causes [1, p.1203]. Among patient-related causes directly relevant to the endodontically treated tooth: pulp necrosis allows microbial, mechanical, or chemical disintegration by-products to penetrate the dentinal tubules and discolor the surrounding dentin, with the degree of discoloration directly proportional to how long the pulp has remained necrotic before treatment — this type of discoloration typically responds well to intracoronal bleaching [1, p.1203]. Intrapulpal hemorrhage, most often a consequence of traumatic injury (cross-reference Sub-Module 6.1), releases iron sulfides from lysed erythrocytes into the dentinal tubules; if the pulp subsequently necroses, this discoloration persists and often intensifies over time, but if the pulp recovers, the discoloration may reverse spontaneously as the tooth regains its original shade [1, p.1203]. Calcific metamorphosis, most frequent in anterior teeth after trauma, produces a yellowish or yellow-brown discoloration as decreasing crown translucency follows rapid reparative dentin deposition within the root canal space; affected teeth that require root canal treatment are typically good intracoronal bleaching candidates once treatment is complete [1, p.1204].</w:t>
      </w:r>
    </w:p>
    <w:p>
      <w:r>
        <w:rPr>
          <w:b w:val="0"/>
          <w:i w:val="0"/>
        </w:rPr>
        <w:t>Dentist-related causes directly relevant to this sub-module's scope include pulp tissue remnants left in the pulp chamber after incomplete access or cleaning (cross-reference Sub-Module 4.1's access-cavity completeness principle) and residual obturation material left coronal to the intended fill level (cross-reference Sub-Module 4.5) — both genuinely preventable causes rather than inherent consequences of endodontic treatment itself [1, p.1203]. Other causes unrelated to endodontic treatment — age-related darkening, developmental enamel defects, tetracycline staining, and systemic conditions such as erythroblastosis fetalis, porphyria, thalassemia, sickle cell anemia, amelogenesis imperfecta, and dentinogenesis imperfecta — are not amenable to intracoronal bleaching specifically, since the tooth in these cases is not necessarily non-vital, and restorative correction is generally preferred [1, pp.1205-1206].</w:t>
      </w:r>
    </w:p>
    <w:p>
      <w:pPr>
        <w:pStyle w:val="Heading3"/>
      </w:pPr>
      <w:r>
        <w:t>6.7.2 Diagnostic Workup Before Bleaching</w:t>
      </w:r>
    </w:p>
    <w:p>
      <w:r>
        <w:rPr>
          <w:b w:val="0"/>
          <w:i w:val="0"/>
        </w:rPr>
        <w:t>Before internal bleaching is undertaken, the clinician must confirm the discoloration genuinely arises from a cause amenable to intracoronal bleaching, per the etiology list in 6.7.1 — this cross-references Module 1 Sub-Module 6.5.1's own discoloration-cause list directly, since several non-endodontic causes (tetracycline, developmental defects, systemic conditions) are not corrected by this technique regardless of how thoroughly the root canal treatment itself was performed. The tooth's root canal treatment must be confirmed both clinically and radiographically adequate before bleaching begins, since the quality of obturation also functions as a barrier against the oxidizing agent reaching the periodontal ligament and periapical tissues during treatment [1, p.1211]. Any periapical pathology requiring separate management should be identified and addressed on its own timeline rather than assumed to resolve coincidentally with a purely cosmetic bleaching procedure.</w:t>
      </w:r>
    </w:p>
    <w:p>
      <w:pPr>
        <w:pStyle w:val="Heading3"/>
      </w:pPr>
      <w:r>
        <w:t>6.7.3 Sequencing Relative to Endodontic Treatment, and Technique Safety</w:t>
      </w:r>
    </w:p>
    <w:p>
      <w:r>
        <w:rPr>
          <w:b w:val="0"/>
          <w:i w:val="0"/>
        </w:rPr>
        <w:t>Internal bleaching should not begin until root canal treatment is complete and verified sound, directly paralleling Module 1 Sub-Module 6.5.2's own protocol of removing gutta-percha to roughly 2mm below the cementoenamel junction and placing a protective RMGI barrier before the bleaching agent is introduced. Ingle's Ch.40 supplies the endodontic-specific rationale and risk data behind that protocol in full: intracoronal bleaching, under certain conditions, has been shown clinically and histologically to induce external cervical root resorption, most plausibly caused by a highly concentrated oxidizing agent (particularly 30-35% hydrogen peroxide) diffusing via unprotected dentinal tubules and cementum defects, causing cementum necrosis, periodontal ligament inflammation, and subsequent resorption; the process may be further enhanced by applied heat or the presence of bacteria, with previous trauma and patient age acting as predisposing factors [1, p.1211].</w:t>
      </w:r>
    </w:p>
    <w:p>
      <w:r>
        <w:rPr>
          <w:b w:val="0"/>
          <w:i w:val="0"/>
        </w:rPr>
        <w:t>Ingle's Ch.40 gives a structured list of safe-bleaching precautions, several of which add genuine endodontic-specific detail beyond Module 1's existing protocol: dental dam isolation with interproximal wedges/ligatures for better protection; protective creams (Orabase, Vaseline, cocoa butter) over the surrounding oral mucosa, since caustic oxidizers can cause chemical burns; a protective intracoronal barrier over the coronal extent of the root canal filling, shaped to conform to the external epithelial attachment, since in none of the clinical reports of postbleaching root resorption reviewed was a protective barrier actually in place; avoiding acid etching of chamber dentin, since opening the smear layer to improve oxidizer penetration has not proven beneficial and instead risks periodontal ligament irritation; avoiding strong oxidizers routinely — sodium perborate is mild and generally safe without additional soft-tissue protection, while 30-35% hydrogen peroxide should not be used as a routine agent; avoiding excessive heat, since it may damage cementum and periodontal ligament particularly in combination with strong oxidizers; and periodic recall, since early detection of an unusual radiographic or clinical finding allows corrective therapy to still be effective [1, pp.1211-1212].</w:t>
      </w:r>
    </w:p>
    <w:p>
      <w:r>
        <w:rPr>
          <w:b w:val="0"/>
          <w:i w:val="0"/>
        </w:rPr>
        <w:t>Restoration of the intracoronally bleached tooth carries its own endodontic-specific considerations. Residual hydrogen peroxide inhibits resin polymerization via oxygen inhibition, measurably reducing composite bonding strength to enamel and dentin; waiting at least 7 days after bleaching before placing a resin composite restoration is recommended, and catalase treatment at the final bleaching visit (shown to remove essentially all residual hydrogen peroxide from the pulp chamber within 3 minutes in one study) can further reduce this risk, though this specific step requires further clinical validation [1, p.1209]. The access cavity should be restored with a light-shade, light-cured, acid-etched composite placed to seal the cavity with some incisal support, cured from the labial rather than lingual surface to direct composite shrinkage toward the axial walls and reduce microleakage; filling the chamber entirely with composite is discouraged, since it can obscure the boundary between composite and tooth structure if rebleaching is later needed [1, p.1212]. Where a bonded porcelain crown or veneer is planned, completing intracoronal bleaching beforehand prevents the underlying discolored dentin from reflecting visibly through the final restoration — directly reinforcing why bleaching sequencing relative to final restoration (cross-reference Sub-Module 4.7) matters as much as sequencing relative to the endodontic treatment itself [1, p.1209].</w:t>
      </w:r>
    </w:p>
    <w:p>
      <w:pPr>
        <w:pStyle w:val="Heading1"/>
      </w:pPr>
      <w:r>
        <w:t>References</w:t>
      </w:r>
    </w:p>
    <w:p>
      <w:r>
        <w:rPr>
          <w:b w:val="0"/>
          <w:i w:val="0"/>
        </w:rPr>
        <w:t>[1] Ingle JI, Bakland LK, Baumgartner JC, eds. Ingle's Endodontics. 7th ed. Raleigh: PMPH-USA; 2019. Chapter 40, "Tooth Discoloration and Bleaching of Non-Vital Teeth" (Rotstein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