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8.4: Restoration of the Endodontically Treated Tooth</w:t>
      </w:r>
    </w:p>
    <w:p>
      <w:r>
        <w:rPr>
          <w:b/>
          <w:i w:val="0"/>
        </w:rPr>
        <w:t>Module 2 — Endodontics, Sub-Module 8: Endodontic Outcomes &amp; Management</w:t>
      </w:r>
    </w:p>
    <w:p>
      <w:pPr>
        <w:pStyle w:val="Heading1"/>
      </w:pPr>
      <w:r>
        <w:t>Note on Sources</w:t>
      </w:r>
    </w:p>
    <w:p>
      <w:r>
        <w:rPr>
          <w:b w:val="0"/>
          <w:i w:val="0"/>
        </w:rPr>
        <w:t>Built from Cohen's Pathways of the Pulp, 12th ed., Ch.23, "Restoration of the endodontically treated tooth" (Dietschi D, Bouillaguet S, Sadan A, Hargreaves KM), the dominant primary source, which is unusually rich in biomechanical and materials-science detail. Ingle's Endodontics, 7th ed., Ch.35, "Contemporary Restoration of Endodontically Treated Teeth" (Baba NZ, Goodacre CJ), was confirmed as genuinely complementary rather than redundant: it contributes a historical narrative absent from Cohen's and, more importantly, a dedicated evidence review specifically on the anterior-versus-posterior crown question that Cohen's chapter does not address with the same clinical-trial-level detail.</w:t>
      </w:r>
    </w:p>
    <w:p>
      <w:r>
        <w:rPr>
          <w:b w:val="0"/>
          <w:i w:val="0"/>
        </w:rPr>
        <w:t>Citation convention: Cohen's 12th ed. is cited via the PDF-page fallback `[1, PDF p.X]`. Ingle's Ch.35 offset was independently verified this session as marker+143 = printed page (PAGE 936→1079, PAGE 938→1081, confirmed at two points) and is cited as `[2, p.X]`.</w:t>
      </w:r>
    </w:p>
    <w:p>
      <w:pPr>
        <w:pStyle w:val="Heading2"/>
      </w:pPr>
      <w:r>
        <w:t>8.4 Restoration of the Endodontically Treated Tooth</w:t>
      </w:r>
    </w:p>
    <w:p>
      <w:pPr>
        <w:pStyle w:val="Heading3"/>
      </w:pPr>
      <w:r>
        <w:t>8.4.1 Endodontically Treated Teeth Are Not Fundamentally “Brittle”</w:t>
      </w:r>
    </w:p>
    <w:p>
      <w:r>
        <w:rPr>
          <w:b w:val="0"/>
          <w:i w:val="0"/>
        </w:rPr>
        <w:t>A long-standing clinical belief holds that root-filled teeth become intrinsically brittle or weak. The evidence does not support this. Loss of pulpal vitality is accompanied by only a slight (about 9%) reduction in tooth moisture content, with no associated decrease in compressive or tensile strength, and comparisons of vital and nonvital dentin from contralateral teeth show no or only minor differences in microhardness even up to 10 years after treatment [1, PDF p.2738–2739]. The commonly cited intracanal irrigants and medicaments — sodium hypochlorite and EDTA-family chelators — DO measurably reduce dentin elasticity, flexural strength, and microhardness through protein hydrolysis and mineral depletion respectively, but this chemical effect is secondary to a much larger mechanical one [1, PDF p.2737–2739].</w:t>
      </w:r>
    </w:p>
    <w:p>
      <w:r>
        <w:rPr>
          <w:b w:val="0"/>
          <w:i w:val="0"/>
        </w:rPr>
        <w:t>The dominant cause of reduced fracture resistance in an endodontically treated tooth is loss of hard tissue from caries, prior restoration, or cavity preparation — not the endodontic procedure itself. A conservative endodontic access cavity alone reduces tooth stiffness by only about 5%, and canal instrumentation/obturation add only a slight further reduction. By contrast, occlusal cavity preparation alone reduces stiffness by 20–63%, and an MOD (mesio-occluso-distal) preparation by 14–44%; an endodontic access combined with an existing MOD preparation produces the maximum biomechanical fragilization of any combination studied [1, PDF p.2739–2740]. The clinical implication is direct: it is the loss of marginal ridges and cuspal structure — not the root canal procedure — that principally determines how much restorative reinforcement a given tooth will need.</w:t>
      </w:r>
    </w:p>
    <w:p>
      <w:pPr>
        <w:pStyle w:val="Heading3"/>
      </w:pPr>
      <w:r>
        <w:t>8.4.2 The Ferrule Effect</w:t>
      </w:r>
    </w:p>
    <w:p>
      <w:r>
        <w:rPr>
          <w:b w:val="0"/>
          <w:i w:val="0"/>
        </w:rPr>
        <w:t>Residual coronal tooth structure encircled by a crown margin (the ferrule) is one of the most important single determinants of long-term restorative success. As little as 1 mm of coronal dentin extending above the crown margin doubles fracture resistance compared with a preparation terminating flush with the margin, and 2–3 mm is considered the ideal ferrule height [1, PDF p.2741]. For a crown-and-ferrule combination to function as intended, five requirements must be met simultaneously [1, PDF p.2747]:</w:t>
      </w:r>
    </w:p>
    <w:p>
      <w:pPr>
        <w:pStyle w:val="ListBullet"/>
      </w:pPr>
      <w:r>
        <w:t>The ferrule (axial dentin wall height) must be at least 2–3 mm.</w:t>
      </w:r>
    </w:p>
    <w:p>
      <w:pPr>
        <w:pStyle w:val="ListBullet"/>
      </w:pPr>
      <w:r>
        <w:t>The axial walls must be parallel.</w:t>
      </w:r>
    </w:p>
    <w:p>
      <w:pPr>
        <w:pStyle w:val="ListBullet"/>
      </w:pPr>
      <w:r>
        <w:t>The restoration must completely encircle the tooth.</w:t>
      </w:r>
    </w:p>
    <w:p>
      <w:pPr>
        <w:pStyle w:val="ListBullet"/>
      </w:pPr>
      <w:r>
        <w:t>The margin must rest on solid tooth structure.</w:t>
      </w:r>
    </w:p>
    <w:p>
      <w:pPr>
        <w:pStyle w:val="ListBullet"/>
      </w:pPr>
      <w:r>
        <w:t>The crown and crown preparation must not invade the periodontal attachment apparatus.</w:t>
      </w:r>
    </w:p>
    <w:p>
      <w:r>
        <w:rPr>
          <w:b w:val="0"/>
          <w:i w:val="0"/>
        </w:rPr>
        <w:t>The width of the preparation shoulder or crown margin, by contrast, does NOT significantly influence fracture strength — ferrule HEIGHT, not margin design, is what matters [1, PDF p.2741]. The clinical conclusion drawn directly from this biomechanics is that the tooth's own remaining structure is the single most important component of the restored tooth — no post, core, or crown material can substitute for it.</w:t>
      </w:r>
    </w:p>
    <w:p>
      <w:pPr>
        <w:pStyle w:val="Heading3"/>
      </w:pPr>
      <w:r>
        <w:t>8.4.3 Why Roots Fracture: Fatigue and Post Stiffness</w:t>
      </w:r>
    </w:p>
    <w:p>
      <w:r>
        <w:rPr>
          <w:b w:val="0"/>
          <w:i w:val="0"/>
        </w:rPr>
        <w:t>Root fracture under a post-retained restoration is typically a fatigue phenomenon — progressive crack initiation and propagation under the repeated, cyclic loading of normal mastication — rather than a single catastrophic overload event [1, PDF p.2750]. The mechanical behavior of a post, once placed, follows predictable physics: a STIFF post (high modulus of elasticity, e.g., a rigid metal post) concentrates functional stress at the APEX of the post, where root fracture then characteristically originates; a RESILIENT post with a modulus closer to dentin's own distributes stress more evenly between the coronal and radicular dentin and tends to protect against this catastrophic, often unrestorable apical-root-fracture pattern — but an overly resilient post fails at a lower absolute load and cannot adequately retain a core and crown on its own, so some minimum stiffness is still required [1, PDF p.2750–2752]. This is the biomechanical rationale behind the modern shift away from rigid metal posts toward fiber-reinforced resin posts bonded adhesively to canal dentin, which more closely match dentin's own modulus of elasticity.</w:t>
      </w:r>
    </w:p>
    <w:p>
      <w:r>
        <w:rPr>
          <w:b w:val="0"/>
          <w:i w:val="0"/>
        </w:rPr>
        <w:t>Among prefabricated metallic posts, stainless steel exhibits a flexural strength of about 1430 MPa and a flexural modulus of about 110 GPa, while titanium is less rigid (66 GPa modulus) but has a comparable flexural strength (1280 MPa) [1, PDF p.2752–2753]. Posts are further classified as ACTIVE (threaded, deriving primary retention from engaging root dentin directly) or PASSIVE (relying on luting cement for retention). Active threaded posts introduce significant wedging stress during placement and are now generally avoided because of the vertical-root-fracture risk this creates, especially since adhesive luting cements can now achieve comparable retention without that risk [1, PDF p.2753].</w:t>
      </w:r>
    </w:p>
    <w:p>
      <w:pPr>
        <w:pStyle w:val="Heading3"/>
      </w:pPr>
      <w:r>
        <w:t>8.4.4 Choosing a Restoration: A Decision Driven by Remaining Tooth Structure</w:t>
      </w:r>
    </w:p>
    <w:p>
      <w:r>
        <w:rPr>
          <w:b w:val="0"/>
          <w:i w:val="0"/>
        </w:rPr>
        <w:t>Restorations of endodontically treated teeth serve three purposes: protecting remaining tooth structure from fracture, preventing coronal reinfection of the root canal system, and replacing missing tooth structure — and the amount of REMAINING coronal tooth structure, not the choice of post or core material, is the dominant factor governing long-term prognosis [1, PDF p.2743]. A direct composite restoration is appropriate when minimal structure has been lost (e.g., an intact anterior tooth with only the endodontic access to restore) and provides fracture resistance nearly equal to an intact tooth in such cases — but is contraindicated once more than about a third of coronal tissue is missing, since an MOD cavity alone already reduces fracture resistance by 69% [1, PDF p.2743–2744]. For intermediate tissue loss, indirect onlays, overlays, or endocrowns (ceramic or resin composite, fabricated to incorporate the missing cusp structure, or — in the case of an endocrown — to combine post-space anchorage, core, and crown into a single bonded unit) allow conservation of remaining tooth structure that a full crown preparation would otherwise sacrifice [1, PDF p.2745–2746]. Most structurally compromised teeth ultimately require a full coverage crown.</w:t>
      </w:r>
    </w:p>
    <w:p>
      <w:pPr>
        <w:pStyle w:val="Heading3"/>
      </w:pPr>
      <w:r>
        <w:t>8.4.5 Should a Crown Always Be Placed? Anterior Versus Posterior Teeth</w:t>
      </w:r>
    </w:p>
    <w:p>
      <w:r>
        <w:rPr>
          <w:b w:val="0"/>
          <w:i w:val="0"/>
        </w:rPr>
        <w:t>Ingle's Ch.35 reviews this question with clinical-trial-level specificity largely absent from Cohen's more biomechanics-focused treatment, and the anterior/posterior answer differs sharply. In ANTERIOR teeth, a retrospective study of 1,273 endodontically treated teeth followed 1–25 years found that full coronal coverage crowns did NOT significantly improve clinical success compared with conservative restorations — supporting the use of an etched resin restoration in the access opening of an otherwise intact or minimally restored anterior tooth, with a crown reserved for cases structurally weakened by large/multiple existing restorations or requiring aesthetic correction beyond what bleaching, bonding, or veneers can achieve; a 45-state insurance-claims dataset found 67% of endodontically treated anterior teeth were in fact restored without a crown [2, p.1080].</w:t>
      </w:r>
    </w:p>
    <w:p>
      <w:r>
        <w:rPr>
          <w:b w:val="0"/>
          <w:i w:val="0"/>
        </w:rPr>
        <w:t>In POSTERIOR teeth, the evidence runs the opposite direction: the same retrospective study found a significant increase in clinical success when cuspal-coverage crowns were placed on maxillary and mandibular molars and premolars. Vire's study of 116 failed/extracted endodontically treated teeth found crowned teeth survived an average of 87 months versus only 50 months for uncrowned teeth, and Aquilino and colleagues reported that posterior teeth with cuspal coverage had a SIX-FOLD greater survival rate than those without. Salehrabi and colleagues' large epidemiological study found that 85% of teeth extracted after nonsurgical root canal treatment had lacked full coronal coverage — and yet insurance data show 37–40% of posterior endodontically treated teeth are still being restored by practitioners without a crown, a practice pattern the long-term survival evidence does not support [2, p.1080–1081]. A genuine exception exists for posterior teeth with minimal or no functional occlusal intercuspation (for example, a mandibular first premolar with a small, poorly developed lingual cusp) that are intact or only minimally restored — these may reasonably be restored without a crown [2, p.1081].</w:t>
      </w:r>
    </w:p>
    <w:p>
      <w:r>
        <w:rPr>
          <w:b w:val="0"/>
          <w:i w:val="0"/>
        </w:rPr>
        <w:t>This chapter's historical framing is itself informative: post-retained crown restoration dates to at least 1747 (Fauchard's gold/silver posts set with a heat-softened "mastic" adhesive, reportedly lasting 15–20 years), and Sir John Tomes's 1849 account of post length and diameter already closely resembles today's principles — underscoring that sound post-and-core biomechanics is a far older body of empirical knowledge than the modern materials (fiber posts, resin cements) used to apply it [2, p.1079].</w:t>
      </w:r>
    </w:p>
    <w:p>
      <w:pPr>
        <w:pStyle w:val="Heading1"/>
      </w:pPr>
      <w:r>
        <w:t>References</w:t>
      </w:r>
    </w:p>
    <w:p>
      <w:r>
        <w:t>[1] Dietschi D, Bouillaguet S, Sadan A, Hargreaves KM. Restoration of the endodontically treated tooth. In: Berman LH, Hargreaves KM, eds. Cohen's Pathways of the Pulp. 12th ed. Elsevier; 2021:chap 23.</w:t>
      </w:r>
    </w:p>
    <w:p>
      <w:r>
        <w:t>[2] Baba NZ, Goodacre CJ. Contemporary restoration of endodontically treated teeth. In: Ingle JI, ed. Ingle's Endodontics. 7th ed. PMPH-USA; 2019:chap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