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1.1: Atomic &amp; Molecular Structure</w:t>
      </w:r>
    </w:p>
    <w:p>
      <w:r>
        <w:t>Module 3: Dental Materials &amp; Material Science | Sub-Module 1.1</w:t>
      </w:r>
    </w:p>
    <w:p/>
    <w:p>
      <w:pPr>
        <w:pStyle w:val="Heading2"/>
      </w:pPr>
      <w:r>
        <w:t>Note on Sources</w:t>
      </w:r>
    </w:p>
    <w:p>
      <w:r>
        <w:t xml:space="preserve">Sources used in this document: </w:t>
      </w:r>
      <w:r>
        <w:t>[1] Philips' Science of Dental Materials (13th ed.) — primary source; its Chapter 2 ("Structure of Matter and Principles of Adhesion") is a dedicated, dentistry-framed treatment of atomic bonding and crystal/amorphous structure, matching this sub-module's scope almost exactly; [2] Craig's Restorative Dental Materials (14th ed.) — used specifically for its metals chapter, which derives metals' physical properties (density, conductivity, opacity, melting point, corrosion resistance) directly from the metallic bond, with concrete corrosion examples not present in Philips'; [3] Applied Dental Materials (McCabe, 9th ed.) — used for crystallization process (nucleation through grain formation) and grain-boundary/grain-size mechanics, which neither of the other two sources covers as directly.</w:t>
      </w:r>
      <w:r>
        <w:t xml:space="preserve"> [4] van Noort R, Barbour M. Introduction to Dental Materials (4th ed.) — a real bond-strength ranking across the three primary bond types with mercury's liquidity as a concrete worked example, and the diamond tetrahedral structure as a directional-covalent-bonding example.</w:t>
      </w:r>
      <w:r>
        <w:t xml:space="preserve"> [5] Powers JM, Wataha JC. Dental Materials: Properties and Manipulation (10th ed.) — grain refiners, wrought (fibrous) grain structure from mechanical working, and atomic-scale ordered-vs-random crystal lattice hardening in gold-copper alloys.</w:t>
      </w:r>
    </w:p>
    <w:p>
      <w:r>
        <w:rPr>
          <w:b/>
        </w:rPr>
        <w:t xml:space="preserve">Second revision note: </w:t>
      </w:r>
      <w:r>
        <w:t>continuing the audit of the newly-supplied textbooks against sub-modules given only a light check earlier: van Noort's has a genuinely deeper mechanistic account of HOW a glass actually forms (versus a crystal) that extends the existing Tg content, and Powers &amp; Wataha's (now OCR'd and usable) has real grain-structure content — grain refiners, wrought fibrous structure, and atomic-scale ordered-lattice hardening — that goes beyond what McCabe's grain-boundary/hardness content already covers. Both added below.</w:t>
      </w:r>
    </w:p>
    <w:p>
      <w:r>
        <w:rPr>
          <w:b/>
        </w:rPr>
        <w:t xml:space="preserve">Revision note: </w:t>
      </w:r>
      <w:r>
        <w:t>the user supplied three additional textbooks (Introduction to Dental Materials by van Noort; A Clinical Guide to Applied Dental Materials by Bonsor &amp; Pearson; a third, image-only scanned PDF titled "Dental Materials" that could not be text-extracted — see the standing skill file for this gap). Van Noort's has genuinely new content for this sub-module: a real relative bond-strength ranking across covalent/ionic/metallic bonds, with mercury's low metallic bond energy as the concrete explanation for why mercury is liquid at room temperature — directly relevant to dental amalgam chemistry (Module 1, Sub-Module 3.1). Added below.</w:t>
      </w:r>
    </w:p>
    <w:p>
      <w:r>
        <w:t xml:space="preserve">Per the standing skill rule, every extracted textbook was grepped for this sub-module's key terms (covalent/ionic/metallic bond, van der Waals, crystal structure, amorphous, unit cell, grain boundary, valence electron) before finalizing sources. </w:t>
      </w:r>
      <w:r>
        <w:t>Mount's, Summitt's, and Sturdevant's all returned some hits but on inspection were either passing mentions embedded in unrelated clinical chapters (e.g. Mount's brief use of "crystal" in the context of hydroxyapatite, already covered in Module 1's caries sub-modules) or fully redundant with what Philips'/Craig's/McCabe's already supply. This is noted transparently rather than padded in for the sake of citing more sources.</w:t>
      </w:r>
    </w:p>
    <w:p>
      <w:r>
        <w:br w:type="page"/>
      </w:r>
    </w:p>
    <w:p>
      <w:pPr>
        <w:pStyle w:val="Heading1"/>
      </w:pPr>
      <w:r>
        <w:t>1.1.1 Atoms &amp; Electrons</w:t>
      </w:r>
    </w:p>
    <w:p>
      <w:r>
        <w:t>An atom consists of a nucleus surrounded by a cloud of negatively charged electrons. Except for hydrogen (which has no neutrons), the nucleus contains a mix of positively charged protons and electrically neutral neutrons; electrons exist in different clouds at various energy levels. An atom becomes a negative ion when it gains electron(s), or a positive ion when it loses electron(s). [1, p.19]</w:t>
      </w:r>
    </w:p>
    <w:p>
      <w:r>
        <w:rPr>
          <w:b/>
        </w:rPr>
        <w:t xml:space="preserve">Why the outer shell matters — the drive toward stability: </w:t>
      </w:r>
      <w:r>
        <w:t>an atom's electronic structure is relatively stable when it has eight electrons in its outer valence shell, as noble gases do (helium being the sole exception, stable with just two). Every other atom must lose, acquire, or share electrons with other atoms to reach this same eight-electron stable configuration. This single drive — the tendency to reach a stable valence shell — is what produces the strong "primary" bonds covered in Section 1.1.2 below; bonding between already-bonded molecules produces separate, much weaker "secondary" bonds. [1, p.19]</w:t>
      </w:r>
    </w:p>
    <w:p>
      <w:r>
        <w:rPr>
          <w:b/>
        </w:rPr>
        <w:t xml:space="preserve">From atoms to materials — states of matter: </w:t>
      </w:r>
      <w:r>
        <w:t>two or more atoms form an electrically neutral molecule; attraction between atoms and between molecules produces the materials we see and touch. Using water as the illustrative example: when each molecule's kinetic energy exceeds the attractive force between molecules, the substance is a vapor. As temperature falls, kinetic energy drops and intermolecular attraction becomes more dominant, condensing the vapor to liquid; further cooling immobilizes the molecules into a solid (ice). The energy needed to break loose from this attraction during a solid-to-liquid transition is the latent heat of fusion, occurring at the melting (fusion) temperature; the analogous liquid-to-vapor energy is the heat of vaporization. [1, p.19]</w:t>
      </w:r>
    </w:p>
    <w:p>
      <w:pPr>
        <w:pStyle w:val="Heading1"/>
      </w:pPr>
      <w:r>
        <w:t>1.1.2 Bonding Types</w:t>
      </w:r>
    </w:p>
    <w:p>
      <w:pPr>
        <w:pStyle w:val="Heading2"/>
      </w:pPr>
      <w:r>
        <w:t>Primary Bonds — Overview</w:t>
      </w:r>
    </w:p>
    <w:p>
      <w:r>
        <w:t>Primary (chemical) bonds form because of atoms' tendency toward a stable electron configuration, and there are three types: ionic, covalent, and metallic. The strength of a primary bond, and its ability to reform after breakage, directly determines the physical properties of the resulting material — this single principle is why bond type is worth learning before any specific dental material. [1, p.19]</w:t>
      </w:r>
    </w:p>
    <w:p>
      <w:pPr>
        <w:pStyle w:val="Heading2"/>
      </w:pPr>
      <w:r>
        <w:t>Ionic Bonds</w:t>
      </w:r>
    </w:p>
    <w:p>
      <w:r>
        <w:t>The classic example is sodium chloride: sodium has one valence electron in its outer shell, chlorine has seven, so the transfer of sodium's single valence electron to chlorine produces the stable compound Na+Cl-. In dentistry, ionic bonding is present in gypsum structures and phosphate-based cements. [1, p.19]</w:t>
      </w:r>
    </w:p>
    <w:p>
      <w:pPr>
        <w:pStyle w:val="Heading2"/>
      </w:pPr>
      <w:r>
        <w:t>Covalent Bonds</w:t>
      </w:r>
    </w:p>
    <w:p>
      <w:r>
        <w:t>Two valence electrons are shared between adjacent atoms, holding them together as a stable, electrically neutral molecule with a definite arrangement — the hydrogen molecule (H2) is the textbook example, where each atom's single valence electron is shared with the other. Covalent bonding is the backbone-forming bond in many organic compounds, including dental resins, where it links monomer units into hydrocarbon-chain structures. [1, p.19]</w:t>
      </w:r>
    </w:p>
    <w:p>
      <w:pPr>
        <w:pStyle w:val="Heading2"/>
      </w:pPr>
      <w:r>
        <w:t>Metallic Bonds</w:t>
      </w:r>
    </w:p>
    <w:p>
      <w:r>
        <w:t>Outer-shell valence electrons detach easily from metallic atoms, forming positive ions; the freed valence electrons then move freely through the metal's lattice as an electron "cloud" or "gas." It is the electrostatic attraction between this electron cloud and the positive ions of the lattice — not a shared-pair or transferred-electron bond — that holds the metal together as a solid. [1, p.20]</w:t>
      </w:r>
    </w:p>
    <w:p>
      <w:r>
        <w:rPr>
          <w:b/>
        </w:rPr>
        <w:t xml:space="preserve">Deriving metal properties directly from the metallic bond (Craig's): </w:t>
      </w:r>
      <w:r>
        <w:t>every characteristic property of a metal follows from this same electron-cloud structure. High density results from efficient atomic packing in the lattice. Electrical and thermal conductivity follow from the mobility of the free valence electrons. Opacity and reflectivity follow from those same electrons' ability to absorb and re-emit light. Melting occurs once applied heat energy overcomes the metallic bond energy — and the number of valence electrons per atom actually shifts the melting point: more valence electrons give the metallic bond some covalent character, raising the melting point (seen in iron and nickel). [2, p.115]</w:t>
      </w:r>
    </w:p>
    <w:p>
      <w:r>
        <w:rPr>
          <w:b/>
        </w:rPr>
        <w:t xml:space="preserve">Corrosion resistance as a direct consequence of bond strength: </w:t>
      </w:r>
      <w:r>
        <w:t>a metal's corrosion resistance depends on how easily its atomic centers and electrons can be released in exchange for solvation energy. Sodium and potassium have weakly held valence electrons and high solvation energy gain, so they corrode explosively in water. Gold and platinum have far more tightly held valence electrons and low solvation energies, so they resist corrosion — this is the same underlying mechanism, at opposite extremes, and it is exactly why gold alloys (Module 1, Sub-Module 5.2) are prized for corrosion resistance in cast restorations. Corrosion itself always involves oxidation of the released metal ion (losing electrons) paired with reduction of some solution species (gaining those electrons). [2, p.115]</w:t>
      </w:r>
    </w:p>
    <w:p>
      <w:pPr>
        <w:pStyle w:val="Heading2"/>
      </w:pPr>
      <w:r>
        <w:t>Ranking Bond Strengths, and a Worked Example — Why Mercury Is Liquid (van Noort's)</w:t>
      </w:r>
    </w:p>
    <w:p>
      <w:r>
        <w:t>A general ranking across the three primary bond types, by bond energy: covalent bonds tend to be strongest, followed by ionic bonds, and finally metallic bonds. Metallic bonds, however, span a genuinely WIDE range of bond energies — some approach ionic-bond strength, while others are very low. [4, p.9]</w:t>
      </w:r>
    </w:p>
    <w:p>
      <w:r>
        <w:rPr>
          <w:b/>
        </w:rPr>
        <w:t xml:space="preserve">A concrete, memorable worked example — why mercury is liquid: </w:t>
      </w:r>
      <w:r>
        <w:t>mercury has a particularly low metallic bond energy — so low that the resulting bond is not even strong enough to hold mercury atoms in a fixed solid arrangement at room temperature, which is exactly why mercury is liquid at room temperature while every other common metal is solid. This is the same underlying bonding weakness later exploited (Module 1, Sub-Module 3.1) when mercury is triturated with silver-tin alloy particles to form dental amalgam — mercury's atypically weak metallic bond is precisely what allows it to remain liquid and wet the alloy particles during mixing, before the amalgamation reaction consumes it into solid intermetallic phases. [4, p.9]</w:t>
      </w:r>
    </w:p>
    <w:p>
      <w:r>
        <w:rPr>
          <w:b/>
        </w:rPr>
        <w:t xml:space="preserve">A concrete example of DIRECTIONAL covalent bonding — diamond: </w:t>
      </w:r>
      <w:r>
        <w:t>carbon needs four more electrons to reach a stable (neon-like) configuration, and achieves this in diamond by sharing electrons with four neighboring carbon atoms, directed toward the four corners of a tetrahedron centered on each carbon nucleus. This directionality — a genuine point of contrast with the non-directional electrostatic attraction of ionic bonds — is what places severe constraints on the possible three-dimensional atomic arrangement, and is the essential structural difference between covalent bonding and the other two primary bond types. [4, p.9]</w:t>
      </w:r>
    </w:p>
    <w:p>
      <w:r>
        <w:rPr>
          <w:b/>
        </w:rPr>
        <w:t xml:space="preserve">Why covalently-bonded elements tend to be gases or liquids rather than solids: </w:t>
      </w:r>
      <w:r>
        <w:t>once two atoms form a covalent bond, their orbitals overlap and become filled — leaving no partially-filled orbitals available for further primary bonding. This is why most covalently-bonded molecules (water, oxygen, hydrogen) exist as gases or liquids rather than extending into a three-dimensional solid network the way ionic and metallic bonding do. Water's ability to solidify at 0°C despite this therefore REQUIRES some additional, non-primary attraction between molecules — which is exactly the hydrogen bonding covered in the Secondary Bonds section above. [4, p.9]</w:t>
      </w:r>
    </w:p>
    <w:p>
      <w:r>
        <w:rPr>
          <w:b/>
        </w:rPr>
        <w:t xml:space="preserve">Ionic solids as the basis of ceramics — a direct bridge to Sub-Module 2.2: </w:t>
      </w:r>
      <w:r>
        <w:t>ionic substances such as the chlorides, nitrides, and oxides of metals are the basic building blocks of the material family known as ceramics (of which glasses are a special sub-group) — and these materials are very stable specifically because of their high ionic bond strengths. This directly foreshadows why ceramics, covered in this module's Sub-Module 2.2, are consistently among the hardest and most chemically stable dental material classes. [4, p.9]</w:t>
      </w:r>
    </w:p>
    <w:p>
      <w:pPr>
        <w:pStyle w:val="Heading2"/>
      </w:pPr>
      <w:r>
        <w:t>Combination of Primary Bonds in One Material</w:t>
      </w:r>
    </w:p>
    <w:p>
      <w:r>
        <w:t>More than one primary bond type routinely coexists within a single dental material. Calcium sulfate (CaSO4, the main ingredient of gypsum products) is a direct example: within the sulfate ion (SO4^2-), sulfur and oxygen are held together covalently, while calcium's two easily-removed outer electrons transfer to the sulfate group, creating an ionic bond between the resulting Ca2+ and SO4^2- ions. A single dental material — here, one used for every study cast and die in indirect restoration fabrication (Module 1, Sub-Module 5.3) — can therefore combine covalent and ionic bonding simultaneously. [1, p.20]</w:t>
      </w:r>
    </w:p>
    <w:p>
      <w:pPr>
        <w:pStyle w:val="Heading2"/>
      </w:pPr>
      <w:r>
        <w:t>Secondary Bonds</w:t>
      </w:r>
    </w:p>
    <w:p>
      <w:r>
        <w:t>Unlike primary bonds, secondary bonds do not involve electron sharing or transfer at all — instead, charge variations among atomic groups within a molecule induce dipole forces that attract adjacent molecules, or parts of the same large molecule. These are markedly weaker than primary bonds. [1, p.21]</w:t>
      </w:r>
    </w:p>
    <w:p>
      <w:r>
        <w:rPr>
          <w:b/>
        </w:rPr>
        <w:t xml:space="preserve">Van der Waals forces: </w:t>
      </w:r>
      <w:r>
        <w:t>arise from dipole attractions. In polar molecules, dipoles are induced by an inherently unequal sharing of electrons (a permanent dipole moment from asymmetrical electron distribution). In nonpolar molecules, random electron movement creates fluctuating, temporary dipoles that still attract adjacent molecules once the asymmetry briefly appears. [1, p.21]</w:t>
      </w:r>
    </w:p>
    <w:p>
      <w:r>
        <w:rPr>
          <w:b/>
        </w:rPr>
        <w:t xml:space="preserve">Hydrogen bonding: </w:t>
      </w:r>
      <w:r>
        <w:t>a specific, comparatively strong secondary bond formed between a polar molecule's hydrogen atom and an electronegative atom (such as oxygen) on an adjacent molecule — water molecules bond to each other this way. This polarity-driven intermolecular attraction is clinically relevant beyond just water: it accounts for phenomena such as the sorption of water by synthetic dental resins, a genuine driver of resin restoration dimensional change over time. [1, p.21]</w:t>
      </w:r>
    </w:p>
    <w:p>
      <w:pPr>
        <w:pStyle w:val="Heading1"/>
      </w:pPr>
      <w:r>
        <w:t>1.1.3 Crystal Structure &amp; Amorphous Materials</w:t>
      </w:r>
    </w:p>
    <w:p>
      <w:pPr>
        <w:pStyle w:val="Heading2"/>
      </w:pPr>
      <w:r>
        <w:t>Crystalline Structure — Space Lattices and Unit Cells</w:t>
      </w:r>
    </w:p>
    <w:p>
      <w:r>
        <w:t>A space lattice is any arrangement of atoms in space in which every atom sits in a position equivalent to every other atom — a regularly spaced, long-range repetitive configuration known as a crystal. There are 14 possible lattice types, distinguished by the length of each of three unit cell edges (axes) and the angles between them. The unit cell is the smallest repetitive volume of a crystal that still captures its full structure. [1, p.20]</w:t>
      </w:r>
    </w:p>
    <w:p>
      <w:r>
        <w:rPr>
          <w:b/>
        </w:rPr>
        <w:t xml:space="preserve">The three cubic lattices most relevant to dentistry: </w:t>
      </w:r>
      <w:r>
        <w:t>simple cubic (atoms at each corner only — a hypothetical arrangement, since it leaves room for additional atoms); body-centered cubic (an atom at each corner plus one at the body center — the crystal form of iron at room temperature); and face-centered cubic (atoms at each corner plus the center of each face, but not the body center — the form found in copper). Most metals used in dentistry belong to the cubic system. A further lattice of dental interest is the hexagonal close-packed arrangement, found in titanium, zinc, and zirconium, where each unit cell consists of three atomic layers. [1, p.20]</w:t>
      </w:r>
    </w:p>
    <w:p>
      <w:r>
        <w:rPr>
          <w:b/>
        </w:rPr>
        <w:t xml:space="preserve">Vacancies: </w:t>
      </w:r>
      <w:r>
        <w:t>most real crystalline lattices contain sites of missing atoms, called vacancies — even a "perfect" cubic lattice model actually has enough space to fit additional atoms per unit cell, meaning true crystals are never the idealized defect-free structure of a textbook diagram. [1, p.20]</w:t>
      </w:r>
    </w:p>
    <w:p>
      <w:pPr>
        <w:pStyle w:val="Heading2"/>
      </w:pPr>
      <w:r>
        <w:t>Noncrystalline (Amorphous) Structure</w:t>
      </w:r>
    </w:p>
    <w:p>
      <w:r>
        <w:t>Glass — a noncrystalline solid of SiO2 — has atoms arranged in non-repeating units, with locally ordered regions interspersed among considerable disorder; this structural resemblance to a liquid is why noncrystalline solids are sometimes called supercooled liquids. Because polymer chains are structurally complex, resin molecules are not favored to arrange in the orderly repeating pattern a crystal requires — so polymeric dental materials are usually noncrystalline. [1, p.21]</w:t>
      </w:r>
    </w:p>
    <w:p>
      <w:r>
        <w:rPr>
          <w:b/>
        </w:rPr>
        <w:t xml:space="preserve">The glass transition temperature (Tg): </w:t>
      </w:r>
      <w:r>
        <w:t>noncrystalline solids do not have one definite melting temperature the way crystalline solids do — they instead soften gradually as temperature rises. Tg is the specific temperature at which the thermal expansion coefficient abruptly increases, signaling a sharp rise in molecular mobility; below Tg, the material behaves rigidly and resists shear deformation. Set synthetic dental resins are noncrystalline materials with a Tg deliberately above body temperature, which is precisely what keeps them dimensionally rigid intraorally. [1, p.21]</w:t>
      </w:r>
    </w:p>
    <w:p>
      <w:pPr>
        <w:pStyle w:val="Heading3"/>
      </w:pPr>
      <w:r>
        <w:t>How a Glass Actually Forms — Configurational Contraction and the Universal Tg Viscosity (van Noort's)</w:t>
      </w:r>
    </w:p>
    <w:p>
      <w:r>
        <w:t>Atoms tend to form ordered (crystalline) structures given the chance — small, regularly-shaped molecules crystallize easily, but large, irregular molecules have a much higher probability of forming a glass on solidification instead, simply because their shape makes an ordered arrangement geometrically difficult to achieve. Crystal growth also requires nuclei to crystallize around — usually impurities such as dust particles, which are virtually impossible to fully exclude — so if a material CAN take up an ordered crystalline arrangement, it usually will. [4, p.15]</w:t>
      </w:r>
    </w:p>
    <w:p>
      <w:r>
        <w:rPr>
          <w:b/>
        </w:rPr>
        <w:t xml:space="preserve">What actually distinguishes a crystallizing melt from a glass-forming one, on cooling: </w:t>
      </w:r>
      <w:r>
        <w:t>if crystallization occurs, there is a sharp, discrete reduction in specific volume at the melting point — called configurational contraction, driven by the large increase in packing fraction when a disordered liquid becomes an ordered crystalline solid. If crystallization does NOT occur, the liquid instead continues contracting smoothly below its melting point, entering an unstable supercooled-liquid state, with no discrete jump in volume — this gradual configurational contraction continues until the glass transition temperature (Tg) is reached, at which point the rate of contraction abruptly slows, because only ordinary thermal contraction remains. [4, p.15]</w:t>
      </w:r>
    </w:p>
    <w:p>
      <w:r>
        <w:rPr>
          <w:b/>
        </w:rPr>
        <w:t xml:space="preserve">The physical mechanism AT Tg — and a genuinely precise, memorable number: </w:t>
      </w:r>
      <w:r>
        <w:t>at the glass transition temperature, the supercooled liquid has become so VISCOUS that configurational changes (molecular rearrangement toward a more ordered packing) can no longer occur at any practical rate — the liquid's disordered structure is effectively frozen in place. Tg is therefore not a sharply-defined single temperature but a RANGE of roughly 50°C, corresponding to the gradual bend in the contraction curve. Remarkably, the viscosity at which this freezing-in occurs is roughly the SAME for essentially all glasses — approximately 10^12 Pa·s — even though the actual TEMPERATURE at which any given material reaches that viscosity varies enormously by composition. [4, p.15]</w:t>
      </w:r>
    </w:p>
    <w:p>
      <w:r>
        <w:rPr>
          <w:b/>
        </w:rPr>
        <w:t xml:space="preserve">A concrete illustration from silica itself — both crystalline AND glass forms exist: </w:t>
      </w:r>
      <w:r>
        <w:t>crystalline silica actually shows multiple SOLID-SOLID phase transitions in addition to melting: quartz (stable at room temperature) transforms to tridymite at 870°C, tridymite transforms to cristobalite at 1471°C, and cristobalite finally melts at 1713°C. This real progression of transition temperatures is the same underlying phenomenon behind the four-type silica thermal-expansion curve already referenced in this module's Sub-Module 1.2 (fused silica, quartz, tridymite, cristobalite) — now given its actual mechanistic and temperature basis. [4, p.14]</w:t>
      </w:r>
    </w:p>
    <w:p>
      <w:r>
        <w:rPr>
          <w:b/>
        </w:rPr>
        <w:t xml:space="preserve">Which dental materials are crystalline vs. noncrystalline: </w:t>
      </w:r>
      <w:r>
        <w:t>all metallic-based dental materials are crystalline, and some pure ceramics (alumina and zirconia core materials) are entirely crystalline. Many dental materials, however, are deliberately built as a noncrystalline glassy matrix with crystalline inclusions — the filler phase. These crystalline inclusions are added specifically to provide color, opacity, an increased thermal expansion coefficient, and (in some dental ceramics) increased radiopacity. The filler phase itself can be either crystalline (quartz particles) or noncrystalline (glass spheres) — resin-based composite is the clearest clinical example of this two-phase crystalline/noncrystalline design. [1, p.21]</w:t>
      </w:r>
    </w:p>
    <w:p>
      <w:pPr>
        <w:pStyle w:val="Heading2"/>
      </w:pPr>
      <w:r>
        <w:t>How Crystals Actually Form — Nucleation, Growth, Grains (McCabe's)</w:t>
      </w:r>
    </w:p>
    <w:p>
      <w:r>
        <w:t>Metals are usually crystalline in the solid state, and solidification of a molten metal or alloy is itself a crystallization process: it proceeds from nuclei, through dendritic (branching) growth, to eventually form distinct grains — a structural progression not covered by the space-lattice description above, which describes the end result rather than how it is reached. [3, p.53]</w:t>
      </w:r>
    </w:p>
    <w:p>
      <w:r>
        <w:rPr>
          <w:b/>
        </w:rPr>
        <w:t xml:space="preserve">Grain boundaries as a mechanical feature, not just a structural one: </w:t>
      </w:r>
      <w:r>
        <w:t>a real crystal is never perfectly ordered — imperfections (dislocations) exist within the lattice, and under sufficient force, atoms can shift to establish a more ordered local arrangement; this dislocation movement is exactly how metals undergo permanent (plastic) deformation, which can be either a disadvantage or a deliberate advantage (e.g. in forming dental wires). Grain boundaries act as a natural barrier to this dislocation movement. [3, p.54]</w:t>
      </w:r>
    </w:p>
    <w:p>
      <w:r>
        <w:rPr>
          <w:b/>
        </w:rPr>
        <w:t xml:space="preserve">Grain size and hardness — a controllable property: </w:t>
      </w:r>
      <w:r>
        <w:t>the concentration of grain boundaries increases as grain size decreases, and because more grain boundaries mean more barriers to dislocation movement, metals with a finer grain structure are harder and have a higher yield stress than the same metal with a coarser grain structure. Since a fine grain structure can be achieved by rapid cooling of the molten metal/alloy, this means grain size — and therefore hardness — is a property a manufacturer can deliberately control through processing, not just an inherent fixed trait of the alloy composition. This directly explains the outline's "grain size effects on properties" point using an actual causal mechanism rather than stating it as a bare fact. [3, p.54]</w:t>
      </w:r>
    </w:p>
    <w:p>
      <w:r>
        <w:br w:type="page"/>
      </w:r>
    </w:p>
    <w:p>
      <w:pPr>
        <w:pStyle w:val="Heading3"/>
      </w:pPr>
      <w:r>
        <w:t>Controlling Grain Structure in Practice — Refiners, Wrought Alloys, and Atomic-Scale Ordering (Powers &amp; Wataha)</w:t>
      </w:r>
    </w:p>
    <w:p>
      <w:r>
        <w:t>Dental alloys crystallize much like water freezing to ice: as a molten alloy cools, crystals (grains) nucleate and grow until they run into one another and the entire mass has solidified — a period during which solid and liquid genuinely coexist, directly paralleling this section's McCabe's-sourced nucleation-to-grain-formation account above. [5, p.136]</w:t>
      </w:r>
    </w:p>
    <w:p>
      <w:r>
        <w:rPr>
          <w:b/>
        </w:rPr>
        <w:t xml:space="preserve">A real, actionable manufacturing lever — grain refiners: </w:t>
      </w:r>
      <w:r>
        <w:t>specific elements (e.g. iridium or ruthenium) are deliberately added to gold-based alloys specifically to REDUCE grain size — a direct practical application of the grain-size-controls-hardness principle already established from McCabe's. Base-metal-predominant alloys such as nickel-based systems, by contrast, generally have larger grain sizes, and grain refiners cannot be used on them the same way — meaning this specific hardening strategy is not universally available across all alloy families. [5, p.136]</w:t>
      </w:r>
    </w:p>
    <w:p>
      <w:r>
        <w:rPr>
          <w:b/>
        </w:rPr>
        <w:t xml:space="preserve">Wrought alloys — mechanical working produces a genuinely different microstructure than casting: </w:t>
      </w:r>
      <w:r>
        <w:t>if an alloy is rolled into a sheet, drawn into a wire, or machined by a cutting instrument, the grains are physically disrupted, and the resulting grain structure takes on a fibrous appearance — this mechanically-worked material is termed a wrought alloy, structurally distinct from an as-cast grain structure. [5, p.136]</w:t>
      </w:r>
    </w:p>
    <w:p>
      <w:r>
        <w:rPr>
          <w:b/>
        </w:rPr>
        <w:t xml:space="preserve">A real, named clinical failure mode from disrupting this fibrous structure: </w:t>
      </w:r>
      <w:r>
        <w:t>if an orthodontic wire's springlike properties depend on its fibrous wrought grain structure, OVERHEATING that alloy — during soldering or ceramic firing, for instance — can alter the fibrous structure and genuinely weaken the spring. This is a direct, practical reason why heat-involving dental laboratory procedures must be planned with grain-structure preservation in mind, not just melting-point avoidance. [5, p.136]</w:t>
      </w:r>
    </w:p>
    <w:p>
      <w:r>
        <w:rPr>
          <w:b/>
        </w:rPr>
        <w:t xml:space="preserve">An invisible, atomic-scale form of hardening — ordered vs. random crystal lattice: </w:t>
      </w:r>
      <w:r>
        <w:t>beyond grain size, HOW individual atoms occupy positions within the crystal lattice itself matters. For a gold-copper alloy, the alloy is considerably STRONGER if copper atoms occupy regularly recurring lattice positions (an "ordered" crystal structure) rather than random positions — and copper atoms can be induced to shift between these arrangements depending on how the alloy is cast or reheated and then cooled. Heating a gold-based alloy to within about 100°C of its molten temperature, then cooling it appropriately, can therefore be used deliberately to IMPROVE its properties through this ordered-structure hardening. This atomic-scale reordering is invisible even under an electron microscope — it can only be detected by x-ray diffraction. Not all alloys benefit this way: for base-metal alloys, heating and cooling cycles generally DETERIORATE properties instead, meaning this specific hardening technique is alloy-family-specific, not a general heat-treatment principle. [5, p.136]</w:t>
      </w:r>
    </w:p>
    <w:p>
      <w:pPr>
        <w:pStyle w:val="Heading1"/>
      </w:pPr>
      <w:r>
        <w:t>Significance for Dental Materials — Summary</w:t>
      </w:r>
    </w:p>
    <w:p>
      <w:r>
        <w:t>Bond type and crystal structure are not abstract chemistry background — they are the causal basis for properties covered later in this module (Mechanical Properties, Sub-Module 1.3; Material Classification, Sub-Module 2): bond strength directly sets material strength, bond type shapes thermal expansion behavior and chemical reactivity, and a single dental material routinely combines multiple bond types and both crystalline and noncrystalline regions in its final set structure — gypsum products, resin-based composites, and metal-ceramic restorations were used above as concrete examples of exactly this combination.</w:t>
      </w:r>
    </w:p>
    <w:p>
      <w:r>
        <w:br w:type="page"/>
      </w:r>
    </w:p>
    <w:p>
      <w:pPr>
        <w:pStyle w:val="Heading1"/>
      </w:pPr>
      <w:r>
        <w:t>References</w:t>
      </w:r>
    </w:p>
    <w:p>
      <w:r>
        <w:t>1. Anusavice KJ, Shen C, Rawls HR, eds. Philips' Science of Dental Materials. 13th ed. St. Louis: Elsevier; 2013.</w:t>
      </w:r>
    </w:p>
    <w:p>
      <w:r>
        <w:t>2. Sakaguchi RL, Ferracane JL, Powers JM. Craig's Restorative Dental Materials. 14th ed. St. Louis: Elsevier; 2019.</w:t>
      </w:r>
    </w:p>
    <w:p>
      <w:r>
        <w:t>3. McCabe JF, Walls AWG. Applied Dental Materials. 9th ed. Oxford: Blackwell Publishing.</w:t>
      </w:r>
    </w:p>
    <w:p>
      <w:r>
        <w:t>4. van Noort R, Barbour M. Introduction to Dental Materials. 4th ed. Edinburgh: Mosby Elsevier; 2013.</w:t>
      </w:r>
    </w:p>
    <w:p>
      <w:r>
        <w:t>5. Powers JM, Wataha JC. Dental Materials: Properties and Manipulation. 10th ed. St. Louis: Elsevier Mosby;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