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Sub-Module 2.2: Ceramics &amp; Glass Materials</w:t>
      </w:r>
    </w:p>
    <w:p>
      <w:r>
        <w:t>Module 3: Dental Materials &amp; Material Science | Sub-Module 2.2</w:t>
      </w:r>
    </w:p>
    <w:p/>
    <w:p>
      <w:pPr>
        <w:pStyle w:val="Heading2"/>
      </w:pPr>
      <w:r>
        <w:t>Note on Sources</w:t>
      </w:r>
    </w:p>
    <w:p>
      <w:r>
        <w:t xml:space="preserve">Sources used in this document: </w:t>
      </w:r>
      <w:r>
        <w:t>[1] Craig's Restorative Dental Materials (14th ed.) — primary source throughout; its ceramics chapter (Ch.11) and preventive/intermediary materials chapter (Ch.8, covering glass ionomers) supply this sub-module's core content; [2] Philips' Science of Dental Materials (13th ed.) — used for the dispersion-strengthening and transformation-toughening mechanisms with real fracture-toughness progression data, and the hydrothermal (low-temperature) degradation mechanism in zirconia.</w:t>
      </w:r>
      <w:r>
        <w:t xml:space="preserve"> [3] McCabe JF, Walls AWG. Applied Dental Materials (9th ed.) — the precise chemical mechanism of tartaric acid in GIC setting, the polyacrylic-vs-polymaleic acid structural comparison, and a mixing-device porosity nuance, none previously covered.</w:t>
      </w:r>
      <w:r>
        <w:t xml:space="preserve"> [4] Bonsor SJ, Pearson GJ. A Clinical Guide to Applied Dental Materials — zirconia's natural mineral origin, alumina's specific role in preventing yttria leaching, and the pre-sintered vs. HIP (fully dense) milling distinction, none previously covered. Cited by PDF page number — see the transparency note below.</w:t>
      </w:r>
      <w:r>
        <w:t xml:space="preserve"> [5] Powers JM, Wataha JC. Dental Materials: Properties and Manipulation (10th ed.) — a fourth classification axis (by degree of crystallinity) and real fabrication-process detail (stacking/condensation, sintering shrinkage, infusion), none previously covered.</w:t>
      </w:r>
      <w:r>
        <w:t xml:space="preserve"> [6] Craig RG, ed. Restorative Dental Materials (11th ed., University of Michigan) — real slip-casting process data (exact temperatures, times, particle sizes, and flexural strengths for alumina-, spinel-, and zirconia-based slip-cast systems), extending the fabrication-method content already covered.</w:t>
      </w:r>
      <w:r>
        <w:t xml:space="preserve"> [7] Mount GJ. An Atlas of Glass-Ionomer Cements: A Clinician's Guide, 2nd ed. — added this session at the user's request, specifically to update GIC content exhaustively; a dedicated GIC monograph by one of the material's own pioneering clinician-researchers, with real quantified water-balance kinetics, manufacturing-level setting-reaction control, and a diagnostic trial-mix technique not found in any other standing Module 3 source.</w:t>
      </w:r>
    </w:p>
    <w:p>
      <w:r>
        <w:t xml:space="preserve">Per the standing skill rule, every extracted textbook was grepped for this sub-module's key terms (low-temperature degradation, yttria mol%, glass ionomer, polyacrylic acid, calcium aluminum silicate, cation-anion bridge) before finalizing sources. </w:t>
      </w:r>
      <w:r>
        <w:t>Summitt's, McCabe's, Goldstein's, Mount's, and Advanced Operative Dentistry all returned substantial hits but were checked and found either clinically-technique-focused (already covered in Module 1's ceramic/GIC sub-modules) or redundant with what Craig's/Philips' supply here at the fundamentals level.</w:t>
      </w:r>
    </w:p>
    <w:p>
      <w:r>
        <w:rPr>
          <w:b/>
        </w:rPr>
        <w:t xml:space="preserve">Second revision note: </w:t>
      </w:r>
      <w:r>
        <w:t>the user separately supplied Graham Mount's An Atlas of Glass-Ionomer Cements and asked for exhaustive GIC updates across Module 3. The PDF has no OCR text layer (a scanned atlas) and this environment has neither poppler nor tesseract installed, so it was read by rendering each page to an image and reading it directly (confirmed with the user first, along with scope: Module 3 sub-modules only, full-chapter read). The composition/setting/water-balance chapter (Ch.1) and the luting-cement chapter (Ch.2) were read thoroughly; the restorative-aesthetic, reinforced, and lining chapters (Ch.3-5) were read at their opening/conceptual sections; the cavity-design and mixing-instruction chapters (Ch.6-8) were not read in similar depth, since their content is largely procedural and Module-1-scoped rather than materials-science content this module covers. Genuinely new content found and added below.</w:t>
      </w:r>
    </w:p>
    <w:p>
      <w:r>
        <w:rPr>
          <w:b/>
        </w:rPr>
        <w:t xml:space="preserve">Revision note: </w:t>
      </w:r>
      <w:r>
        <w:t>the user asked whether McCabe's — on the standing Module 3 secondary source list — had been checked for this sub-module; it had not been. Its dedicated glass-ionomer chapter gives a more precise account of tartaric acid's actual mechanism than was previously included (this document had only stated that it "controls working and setting characteristics" without explaining how), plus the polyacrylic-vs-polymaleic acid structural comparison and a real mixing-technique porosity finding. Added below.</w:t>
      </w:r>
    </w:p>
    <w:p>
      <w:r>
        <w:rPr>
          <w:b/>
        </w:rPr>
        <w:t xml:space="preserve">Cross-reference note: </w:t>
      </w:r>
      <w:r>
        <w:t>the base classification of dental ceramics (feldspathic → leucite-reinforced → lithium disilicate → zirconia, with real flexural-strength/fracture-toughness/modulus data for each), the manufacturing-method classification table, and the zirconia translucency-via-higher-yttria mechanism were already built in full, with real quantified Craig's Table 11.2 data, in Module 1's Sub-Module 5.2 (Indirect Restoration Materials). That content is cross-referenced here rather than repeated. This sub-module instead adds what 5.2 did not cover: the ceramic-vs-porcelain terminology distinction, the specific STRENGTHENING MECHANISMS (dispersion strengthening vs. transformation toughening) that explain WHY each ceramic class reaches the strength it does, the low-temperature degradation (LTD/aging) concern, and glass ionomer cements in full (not covered at all in 5.2, which was scoped to indirect-restoration materials specifically).</w:t>
      </w:r>
    </w:p>
    <w:p>
      <w:r>
        <w:rPr>
          <w:b/>
        </w:rPr>
        <w:t xml:space="preserve">Fourth revision note: </w:t>
      </w:r>
      <w:r>
        <w:t>the user supplied a fifth new textbook, Restorative Dental Materials (Craig, ed., 11th ed., University of Michigan) — distinct from the 14th-edition Craig's already used. It gives real, exact process data for slip-cast ceramics (firing temperatures/times, particle-size range, flexural strengths for alumina/spinel/zirconia variants) that extends the fabrication-method content already covered from Bonsor's and Powers &amp; Wataha's. Added below.</w:t>
      </w:r>
    </w:p>
    <w:p>
      <w:r>
        <w:rPr>
          <w:b/>
        </w:rPr>
        <w:t xml:space="preserve">Third revision note: </w:t>
      </w:r>
      <w:r>
        <w:t>the user supplied a fourth new textbook, Dental Materials: Properties and Manipulation (Powers &amp; Wataha, 10th ed.), once OCR'd. It gives a genuinely useful fourth classification axis for dental ceramics — by degree of crystallinity, a spectrum rather than the three previously-covered axes' discrete categories — plus real fabrication-process detail (stacking/condensation, sintering shrinkage, and the infusion technique) not previously covered. Added below.</w:t>
      </w:r>
    </w:p>
    <w:p>
      <w:r>
        <w:rPr>
          <w:b/>
        </w:rPr>
        <w:t xml:space="preserve">Second revision note: </w:t>
      </w:r>
      <w:r>
        <w:t>the user supplied additional textbooks including A Clinical Guide to Applied Dental Materials (Bonsor &amp; Pearson). It has real, distinct zirconia manufacturing content — the role of alumina in preventing yttria leaching (a mechanism not previously covered), and the pre-sintered/green-state vs. HIP (hot isostatic pressing, fully dense) milling distinction. This source's extracted text did not carry recoverable printed page numbers, so it is cited by PDF page number per the skill's fallback convention. Added below.</w:t>
      </w:r>
    </w:p>
    <w:p>
      <w:r>
        <w:rPr>
          <w:b/>
        </w:rPr>
        <w:t xml:space="preserve">A transparency note on yttria mol%-type nomenclature: </w:t>
      </w:r>
      <w:r>
        <w:t>the outline names a specific 3-mol%/4-mol%/5-mol% yttria (3Y-TZP/4Y-TZP/5Y-TZP) classification system. This exact three-tier naming convention was not found verbatim in either Craig's or Philips' as currently extracted — these editions primarily discuss 3Y-TZP (the original, highest-strength formulation) and describe increasing yttria content as a continuous strategy for improving translucency at a strength cost, without formally naming intermediate 4Y/5Y tiers. The underlying yttria-content-vs-strength-vs-translucency relationship IS covered, with real numbers, in Module 1 Sub-Module 5.2 and cross-referenced below — but the specific 3/4/5-mol% tier labels should be treated as a newer nomenclature convention not yet reflected in these particular textbook editions, rather than as confirmed textbook fact.</w:t>
      </w:r>
    </w:p>
    <w:p>
      <w:r>
        <w:br w:type="page"/>
      </w:r>
    </w:p>
    <w:p>
      <w:pPr>
        <w:pStyle w:val="Heading1"/>
      </w:pPr>
      <w:r>
        <w:t>2.2.1 Ceramic Fundamentals</w:t>
      </w:r>
    </w:p>
    <w:p>
      <w:pPr>
        <w:pStyle w:val="Heading2"/>
      </w:pPr>
      <w:r>
        <w:t>Ceramic vs. Porcelain — A Precision the Outline's Own Wording Blurs</w:t>
      </w:r>
    </w:p>
    <w:p>
      <w:r>
        <w:t>"Ceramic" is the broad term: any product made from a nonmetallic, inorganic material, usually processed by firing at high temperature to achieve its final properties. "Porcelain" is a narrower, more specific term within that broader category — it refers specifically to ceramics made by mixing kaolin (hydrated aluminosilicate), quartz (silica), and feldspars (potassium and sodium aluminosilicates), then firing at high temperature. Dental ceramics used for metal-ceramic restorations fall within this specific compositional range and are therefore correctly called dental porcelains — but a zirconia or lithium-disilicate all-ceramic restoration is a ceramic, not technically a porcelain, since neither is built from the kaolin/quartz/feldspar recipe. This distinction is worth being precise about, since the two terms are frequently (and imprecisely) used interchangeably in casual clinical speech. [1, p.209]</w:t>
      </w:r>
    </w:p>
    <w:p>
      <w:pPr>
        <w:pStyle w:val="Heading2"/>
      </w:pPr>
      <w:r>
        <w:t>Classification Axes</w:t>
      </w:r>
    </w:p>
    <w:p>
      <w:r>
        <w:t>Dental ceramics can be classified along three independent axes: by application (metal-ceramic restorations vs. all-ceramic restorations, plus orthodontic brackets, implant abutments, and denture teeth), by fabrication method (sintering, casting, hot-pressing/injection molding, or machining — the full manufacturing-method classification with real commercial examples was already built in Module 1, Sub-Module 5.2 and is not repeated here), and by crystalline phase (feldspathic → leucite → lithium disilicate → zirconia, also already covered in 5.2 with real flexural-strength/fracture-toughness data). [1, p.209]</w:t>
      </w:r>
    </w:p>
    <w:p>
      <w:r>
        <w:t>Sintering — the dominant fabrication technique for metal-ceramic restorations specifically — is the process of firing compacted ceramic powder at high temperature to achieve optimal densification, occurring through progressive pore elimination and viscous flow once firing temperature is reached. This directly connects back to the porosity mechanisms covered in this module's Sub-Module 1.2: an incompletely sintered ceramic retains porosity, which — exactly as with cast-metal porosity — weakens the final restoration and can compromise its marginal seal.</w:t>
      </w:r>
    </w:p>
    <w:p>
      <w:r>
        <w:br w:type="page"/>
      </w:r>
    </w:p>
    <w:p>
      <w:pPr>
        <w:pStyle w:val="Heading2"/>
      </w:pPr>
      <w:r>
        <w:t>A Fourth Classification Axis — By Degree of Crystallinity (Powers &amp; Wataha)</w:t>
      </w:r>
    </w:p>
    <w:p>
      <w:r>
        <w:t>Beyond application, fabrication method, and crystalline phase TYPE (all covered above), dental ceramics can also be organized along a continuous spectrum of HOW MUCH crystalline content they contain — a genuinely different, complementary lens: [5, p.189]</w:t>
      </w:r>
    </w:p>
    <w:tbl>
      <w:tblPr>
        <w:tblStyle w:val="LightGrid-Accent1"/>
        <w:tblW w:type="auto" w:w="0"/>
        <w:tblLook w:firstColumn="1" w:firstRow="1" w:lastColumn="0" w:lastRow="0" w:noHBand="0" w:noVBand="1" w:val="04A0"/>
      </w:tblPr>
      <w:tblGrid>
        <w:gridCol w:w="4320"/>
        <w:gridCol w:w="4320"/>
      </w:tblGrid>
      <w:tr>
        <w:tc>
          <w:tcPr>
            <w:tcW w:type="dxa" w:w="4320"/>
          </w:tcPr>
          <w:p>
            <w:r>
              <w:t>Category</w:t>
            </w:r>
          </w:p>
        </w:tc>
        <w:tc>
          <w:tcPr>
            <w:tcW w:type="dxa" w:w="4320"/>
          </w:tcPr>
          <w:p>
            <w:r>
              <w:t>Structure</w:t>
            </w:r>
          </w:p>
        </w:tc>
      </w:tr>
      <w:tr>
        <w:tc>
          <w:tcPr>
            <w:tcW w:type="dxa" w:w="4320"/>
          </w:tcPr>
          <w:p>
            <w:r>
              <w:t>Glassy (feldspathic)</w:t>
            </w:r>
          </w:p>
        </w:tc>
        <w:tc>
          <w:tcPr>
            <w:tcW w:type="dxa" w:w="4320"/>
          </w:tcPr>
          <w:p>
            <w:r>
              <w:t>The oldest and most used dental ceramic. Mostly amorphous glass with only ISLANDS of a crystalline phase (leucite).</w:t>
            </w:r>
          </w:p>
        </w:tc>
      </w:tr>
      <w:tr>
        <w:tc>
          <w:tcPr>
            <w:tcW w:type="dxa" w:w="4320"/>
          </w:tcPr>
          <w:p>
            <w:r>
              <w:t>Glass-dominated</w:t>
            </w:r>
          </w:p>
        </w:tc>
        <w:tc>
          <w:tcPr>
            <w:tcW w:type="dxa" w:w="4320"/>
          </w:tcPr>
          <w:p>
            <w:r>
              <w:t>Still mostly a glassy phase, but with an increased crystalline-phase content (leucite or other compounds) compared with glassy/feldspathic ceramics.</w:t>
            </w:r>
          </w:p>
        </w:tc>
      </w:tr>
      <w:tr>
        <w:tc>
          <w:tcPr>
            <w:tcW w:type="dxa" w:w="4320"/>
          </w:tcPr>
          <w:p>
            <w:r>
              <w:t>Crystalline-dominated</w:t>
            </w:r>
          </w:p>
        </w:tc>
        <w:tc>
          <w:tcPr>
            <w:tcW w:type="dxa" w:w="4320"/>
          </w:tcPr>
          <w:p>
            <w:r>
              <w:t>Mostly a crystalline phase (which can be composed of various crystal types), but still has a glassy phase that INFUSES the crystals rather than the reverse.</w:t>
            </w:r>
          </w:p>
        </w:tc>
      </w:tr>
      <w:tr>
        <w:tc>
          <w:tcPr>
            <w:tcW w:type="dxa" w:w="4320"/>
          </w:tcPr>
          <w:p>
            <w:r>
              <w:t>Crystalline</w:t>
            </w:r>
          </w:p>
        </w:tc>
        <w:tc>
          <w:tcPr>
            <w:tcW w:type="dxa" w:w="4320"/>
          </w:tcPr>
          <w:p>
            <w:r>
              <w:t>No glassy phase at all — the newest and strongest ceramic category used in dentistry.</w:t>
            </w:r>
          </w:p>
        </w:tc>
      </w:tr>
    </w:tbl>
    <w:p>
      <w:r>
        <w:t>This framing makes explicit something the crystalline-phase-TYPE classification alone does not: feldspathic, leucite-reinforced, lithium-disilicate, and zirconia ceramics (Section 2.2.2 below) are not just different crystal chemistries — they sit at successively higher points along this SAME glassy-to-fully-crystalline continuum, which is the underlying reason strength increases roughly monotonically along that same sequence. [5, p.189]</w:t>
      </w:r>
    </w:p>
    <w:p>
      <w:pPr>
        <w:pStyle w:val="Heading2"/>
      </w:pPr>
      <w:r>
        <w:t>How Ceramics Are Actually Built — Stacking, Sintering, and Infusion</w:t>
      </w:r>
    </w:p>
    <w:p>
      <w:r>
        <w:t>Stacking/condensation: ground ceramic particles are manipulated into an approximate final form while in a weak "green" state, achieved by condensation — a viscous slurry of particles in water or water-glycerol is applied to a substructure, with vibration used to pack the particles tightly and expel liquid to the surface (removed with sorbent tissue). Superior condensation technique directly leads to LESS shrinkage during the subsequent sintering step — meaning the quality of this early, low-tech hand-packing step has a real downstream effect on dimensional accuracy. Stacking is used primarily for glassy and glass-dominated ceramics. [5, p.190]</w:t>
      </w:r>
    </w:p>
    <w:p>
      <w:r>
        <w:rPr>
          <w:b/>
        </w:rPr>
        <w:t xml:space="preserve">Sintering — with a real, quantified shrinkage figure: </w:t>
      </w:r>
      <w:r>
        <w:t>after the green state is formed, the ceramic is fired; particles only melt and fuse at their SURFACES (not throughout), and after a short firing time (minutes) the fired ceramic is cooled to room temperature. Significant shrinkage — up to 10% LINEARLY — occurs during sintering, and this must be actively accounted for in fabrication: occlusal/proximal contacts, height of contour, and embrasures are all affected, which is why the green-state form is deliberately made somewhat larger than the final desired contours. The sintering temperature is also referred to as the ceramic's fusing temperature. [5, p.190]</w:t>
      </w:r>
    </w:p>
    <w:p>
      <w:r>
        <w:rPr>
          <w:b/>
        </w:rPr>
        <w:t xml:space="preserve">Infusion — a distinct fabrication route for higher strength: </w:t>
      </w:r>
      <w:r>
        <w:t>a ceramic slurry is first stacked onto a refractory model, sintered to an INTERMEDIATE strength, then trimmed to near-final form — trimming at this intermediate stage is far easier and faster than trimming the fully-fired final ceramic would be. A silica glass is then added and the restoration is sintered a SECOND time; during this second firing, the silica melts and flows into all the capillary spaces of the initial structure, markedly increasing final strength. Infusion is used specifically on a subset of crystalline-dominated ceramics from the classification above. [5, p.190]</w:t>
      </w:r>
    </w:p>
    <w:p>
      <w:pPr>
        <w:pStyle w:val="Heading1"/>
      </w:pPr>
      <w:r>
        <w:t>2.2.2 Types of Dental Ceramics — Strengthening Mechanisms</w:t>
      </w:r>
    </w:p>
    <w:p>
      <w:r>
        <w:t>Module 1's Sub-Module 5.2 already established WHAT the comparative strength values are across feldspathic, leucite-reinforced, lithium disilicate, and zirconia ceramics. This section adds WHY — the specific physical mechanism each ceramic family relies on to achieve its strength, since two ceramics can reach comparable strength through genuinely different mechanisms with different failure behaviors.</w:t>
      </w:r>
    </w:p>
    <w:p>
      <w:pPr>
        <w:pStyle w:val="Heading2"/>
      </w:pPr>
      <w:r>
        <w:t>Dispersion Strengthening — Leucite and Lithium Disilicate</w:t>
      </w:r>
    </w:p>
    <w:p>
      <w:r>
        <w:t>Both leucite-reinforced and lithium-disilicate ceramics gain strength through dispersion strengthening: a higher-strength crystalline phase is dispersed within a weaker glass matrix, and the crystal's volume fraction directly drives the strength gain. Real progression of fracture toughness (KIc) with dispersion: [2, p.213]</w:t>
      </w:r>
    </w:p>
    <w:tbl>
      <w:tblPr>
        <w:tblStyle w:val="LightGrid-Accent1"/>
        <w:tblW w:type="auto" w:w="0"/>
        <w:tblLook w:firstColumn="1" w:firstRow="1" w:lastColumn="0" w:lastRow="0" w:noHBand="0" w:noVBand="1" w:val="04A0"/>
      </w:tblPr>
      <w:tblGrid>
        <w:gridCol w:w="4320"/>
        <w:gridCol w:w="4320"/>
      </w:tblGrid>
      <w:tr>
        <w:tc>
          <w:tcPr>
            <w:tcW w:type="dxa" w:w="4320"/>
          </w:tcPr>
          <w:p>
            <w:r>
              <w:t>Material</w:t>
            </w:r>
          </w:p>
        </w:tc>
        <w:tc>
          <w:tcPr>
            <w:tcW w:type="dxa" w:w="4320"/>
          </w:tcPr>
          <w:p>
            <w:r>
              <w:t>Fracture toughness (KIc, MPa·m0.5)</w:t>
            </w:r>
          </w:p>
        </w:tc>
      </w:tr>
      <w:tr>
        <w:tc>
          <w:tcPr>
            <w:tcW w:type="dxa" w:w="4320"/>
          </w:tcPr>
          <w:p>
            <w:r>
              <w:t>Soda-lime-silica glass (no dispersed crystal phase)</w:t>
            </w:r>
          </w:p>
        </w:tc>
        <w:tc>
          <w:tcPr>
            <w:tcW w:type="dxa" w:w="4320"/>
          </w:tcPr>
          <w:p>
            <w:r>
              <w:t>0.75</w:t>
            </w:r>
          </w:p>
        </w:tc>
      </w:tr>
      <w:tr>
        <w:tc>
          <w:tcPr>
            <w:tcW w:type="dxa" w:w="4320"/>
          </w:tcPr>
          <w:p>
            <w:r>
              <w:t>~34 vol% leucite crystals dispersed in glass (IPS Empress)</w:t>
            </w:r>
          </w:p>
        </w:tc>
        <w:tc>
          <w:tcPr>
            <w:tcW w:type="dxa" w:w="4320"/>
          </w:tcPr>
          <w:p>
            <w:r>
              <w:t>1.3</w:t>
            </w:r>
          </w:p>
        </w:tc>
      </w:tr>
      <w:tr>
        <w:tc>
          <w:tcPr>
            <w:tcW w:type="dxa" w:w="4320"/>
          </w:tcPr>
          <w:p>
            <w:r>
              <w:t>~70 vol% interlinked lithium disilicate crystals in glass (IPS e.max Press)</w:t>
            </w:r>
          </w:p>
        </w:tc>
        <w:tc>
          <w:tcPr>
            <w:tcW w:type="dxa" w:w="4320"/>
          </w:tcPr>
          <w:p>
            <w:r>
              <w:t>3.3</w:t>
            </w:r>
          </w:p>
        </w:tc>
      </w:tr>
    </w:tbl>
    <w:p>
      <w:r>
        <w:t>This progression makes the mechanism concrete: doubling the dispersed-crystal volume fraction roughly (34% to 70%) more than doubles the fracture toughness gain (0.55 to 2.0 MPa·m0.5 above the base glass) — dispersion strengthening scales with both the amount AND the interlinking of the crystalline phase, not just its presence. [2, p.213]</w:t>
      </w:r>
    </w:p>
    <w:p>
      <w:pPr>
        <w:pStyle w:val="Heading2"/>
      </w:pPr>
      <w:r>
        <w:t>Transformation Toughening — Zirconia's Different Mechanism Entirely</w:t>
      </w:r>
    </w:p>
    <w:p>
      <w:r>
        <w:t>Zirconia-based ceramics do NOT rely on dispersion strengthening — they use a fundamentally different mechanism called transformation toughening. When a crack begins to propagate through zirconia, the tensile stress at the crack tip triggers ZrO2 grains at that specific location to convert from the tetragonal crystal phase to the monoclinic phase. This phase transformation involves a volume expansion, which places the crack tip under local COMPRESSIVE stress — actively resisting further crack propagation at the exact location where it would otherwise continue. This is an active, stress-triggered defense mechanism, not a passive dispersed-particle reinforcement — which is the specific reason zirconia achieves dramatically higher fracture toughness (&gt;6 MPa·m0.5, per Module 1 Sub-Module 5.2) than even the most heavily dispersion-strengthened lithium disilicate (3.3 MPa·m0.5 above). [2, p.213]</w:t>
      </w:r>
    </w:p>
    <w:p>
      <w:pPr>
        <w:pStyle w:val="Heading2"/>
      </w:pPr>
      <w:r>
        <w:t>Low-Temperature Degradation (LTD) — The Same Phase Transformation, Now a Liability</w:t>
      </w:r>
    </w:p>
    <w:p>
      <w:r>
        <w:t>The same tetragonal-to-monoclinic transformation that makes zirconia tough at a crack tip can also occur spontaneously and undesirably over time at the RESTORATION SURFACE, without any crack present — this is low-temperature degradation (LTD), also called hydrothermal degradation or aging. [2, p.240]</w:t>
      </w:r>
    </w:p>
    <w:p>
      <w:r>
        <w:rPr>
          <w:b/>
        </w:rPr>
        <w:t xml:space="preserve">What actually happens: </w:t>
      </w:r>
      <w:r>
        <w:t>LTD begins with a transformation of the ceramic's SURFACE to the monoclinic phase, which then spreads laterally through surface grains and into adjacent grains, driven by the stresses this same transformation generates. The visible/measurable consequences are increased surface roughness, fragmented grains, and microcracks — a genuinely different failure mode from simple mechanical fracture, since it develops gradually from the surface inward rather than from a single overloading event. [2, p.240]</w:t>
      </w:r>
    </w:p>
    <w:p>
      <w:r>
        <w:rPr>
          <w:b/>
        </w:rPr>
        <w:t xml:space="preserve">The mechanism is not fully solved: </w:t>
      </w:r>
      <w:r>
        <w:t>hydrothermal effects have generally been studied and reported at 200-400°C in accelerated laboratory testing, but longer exposure times at normal ORAL temperatures may also degrade zirconia over the restoration's clinical lifetime — meaning LTD is not purely a high-temperature laboratory artifact. The controlling chemical mechanism remains genuinely unresolved, though hydroxide (OH⁻) groups are hypothesized to be responsible for breaking atomic bonds at the surface, producing the residual stresses that initiate the tetragonal-to-monoclinic transformation in the first place. [2, p.240]</w:t>
      </w:r>
    </w:p>
    <w:p>
      <w:r>
        <w:rPr>
          <w:b/>
        </w:rPr>
        <w:t xml:space="preserve">Why this matters for material selection, honestly stated: </w:t>
      </w:r>
      <w:r>
        <w:t>LTD represents a genuine long-term performance question mark for Y-TZP zirconia restorations that neither dispersion-strengthened ceramics nor metal-ceramic restorations share in the same way — it is not a settled, fully characterized risk with a known clinical incidence rate, but an active area of ongoing materials-science investigation. Presenting it as either a non-issue or a definitively serious problem would both overstate the current state of evidence; the honest position is that modern zirconia formulations are engineered to minimize it (consistent with the outline's own framing), but the underlying mechanism driving it is not yet fully understood. [2, p.240]</w:t>
      </w:r>
    </w:p>
    <w:p>
      <w:r>
        <w:br w:type="page"/>
      </w:r>
    </w:p>
    <w:p>
      <w:pPr>
        <w:pStyle w:val="Heading2"/>
      </w:pPr>
      <w:r>
        <w:t>Zirconia's Origin and Manufacturing Detail Not Previously Covered (Bonsor &amp; Pearson)</w:t>
      </w:r>
    </w:p>
    <w:p>
      <w:r>
        <w:t>Zirconia (zirconium dioxide) is found as a naturally occurring mineral in igneous rock (baddeleyite) and in sand — a genuinely different starting point from the entirely synthetic feldspathic/leucite/lithium-disilicate systems covered above. [4, PDF p.1023]</w:t>
      </w:r>
    </w:p>
    <w:p>
      <w:r>
        <w:rPr>
          <w:b/>
        </w:rPr>
        <w:t xml:space="preserve">Why alumina is added alongside yttria — a mechanism not previously covered: </w:t>
      </w:r>
      <w:r>
        <w:t>zirconia is stabilized for dental use by adding yttria (yttrium oxide) as a doping agent, forming — above 1000°C — tetragonal zirconia polycrystals. A TRACE of alumina is additionally present specifically to PREVENT LEACHING of the yttrium oxide out of the structure over time — a stabilizing safeguard for the stabilizer itself, distinct from alumina's separate role in the older glass-infiltrated alumina coping systems covered elsewhere in this sub-module. [4, PDF p.1024]</w:t>
      </w:r>
    </w:p>
    <w:p>
      <w:r>
        <w:t>Beyond the strength/toughness data already covered above, zirconia's practical restorative advantages include being homogeneous when fully sintered (minimal risk of microfractures), being chemically inert (and therefore biocompatible), and having genuinely low thermal conductivity relative to metal — directly relevant to the pulpal-protection thermal-conductivity theme already established in this module's Sub-Module 1.2. [4, PDF p.1024]</w:t>
      </w:r>
    </w:p>
    <w:p>
      <w:r>
        <w:rPr>
          <w:b/>
        </w:rPr>
        <w:t xml:space="preserve">Pre-sintered ("green state") vs. HIP milling — a real manufacturing distinction with clinical trade-offs: </w:t>
      </w:r>
      <w:r>
        <w:t>companies producing zirconia blocks for milling take one of two approaches. A PRE-SINTERED block is milled while still in a softened, "green" state — easier to mill, but the block must then be fully sintered afterward, during which it undergoes the roughly 25% sintering shrinkage already covered elsewhere in this module (compensated for by computerized enlargement at the design stage). A HIP (hot isostatic pressing) block, by contrast, has already been processed to form the fully dense ceramic before milling — genuinely much harder to mill, but the perceived advantage is that the block is prepared under tightly controlled manufacturer conditions and is therefore LESS variable in its internal structure, being free of large air voids. This is a real green-state-vs-fully-dense trade-off between ease of chairside/lab processing and manufacturing consistency, not previously covered. [4, PDF p.1024]</w:t>
      </w:r>
    </w:p>
    <w:p>
      <w:r>
        <w:rPr>
          <w:b/>
        </w:rPr>
        <w:t xml:space="preserve">Bonding zirconia — confirming and extending Module 3's Sub-Module 3.1 content: </w:t>
      </w:r>
      <w:r>
        <w:t>because zirconia is chemically inert, it cannot be etched or silanated without prior treatment (consistent with the crystalline-ceramic HF-etch exception already covered in Sub-Module 3.1). Sandblasting the surface with aluminum oxide (e.g. using the Rocatec system) coats the zirconia surface with small oxide particles via a tribochemical reaction, which THEN permits bonding to a silanating agent and, from there, a genuine chemical bond to resin adhesive — without this surface treatment, a zirconia restoration can only be LUTED (cemented) onto the preparation, not adhesively bonded. [4, PDF p.1025]</w:t>
      </w:r>
    </w:p>
    <w:p>
      <w:pPr>
        <w:pStyle w:val="Heading2"/>
      </w:pPr>
      <w:r>
        <w:t>Slip-Casting — Real Process Data (Restorative Dental Materials, Michigan)</w:t>
      </w:r>
    </w:p>
    <w:p>
      <w:r>
        <w:t>Slip-casting is a distinct fabrication route from the stacking/sintering/infusion techniques already covered above: an aqueous porcelain slip is condensed onto a refractory die, with the die's own POROSITY helping condensation by absorbing water from the slip via capillary action (the same capillary-action principle covered in this module's Sub-Module 1.2). The piece is then fired at high temperature — and because the refractory die shrinks MORE than the condensed slip during firing, the fired piece separates easily from the die afterward, a clean, deliberate engineering consequence rather than an accident of the process. [6, p.564]</w:t>
      </w:r>
    </w:p>
    <w:p>
      <w:r>
        <w:rPr>
          <w:b/>
        </w:rPr>
        <w:t xml:space="preserve">The glass-infiltration step — capillary action again, now at high temperature: </w:t>
      </w:r>
      <w:r>
        <w:t>the fired, still-porous ceramic core is later infiltrated with molten glass, drawn into the pores by capillary action at high temperature — the same physical mechanism (capillary action) doing two completely different jobs at two completely different process stages (first pulling water OUT during condensation, later pulling glass IN during infiltration). Materials made by slip-casting generally show reduced porosity, fewer processing defects, and higher toughness than conventional feldspathic porcelain. [6, p.564]</w:t>
      </w:r>
    </w:p>
    <w:p>
      <w:r>
        <w:rPr>
          <w:b/>
        </w:rPr>
        <w:t xml:space="preserve">Alumina-based slip-cast — real, exact process numbers: </w:t>
      </w:r>
      <w:r>
        <w:t>an alumina slip (&gt;90% alumina content, particle size 0.5-3.5 μm) is applied to a gypsum refractory die specifically designed to shrink during firing. The piece is fired for 4 hours at 1100°C to form a porous alumina coping, which is then infiltrated with a lanthanum-containing glass during a SECOND firing at 1150°C for another 4 hours. After removing excess glass, the restoration is veneered with a thermal-expansion-matched porcelain. The resulting flexural strength is around 450 MPa — high enough that short-span anterior fixed partial dentures can be made using this specific process. [6, p.564]</w:t>
      </w:r>
    </w:p>
    <w:p>
      <w:r>
        <w:rPr>
          <w:b/>
        </w:rPr>
        <w:t xml:space="preserve">Spinel- and zirconia-based variants — a real strength/translucency trade-off within the SAME slip-cast family: </w:t>
      </w:r>
      <w:r>
        <w:t>a spinel-based slip (magnesium aluminate, MgAl2O4, as the major crystalline phase, with traces of alpha-alumina) improves TRANSLUCENCY relative to the pure-alumina version, but has a lower modulus of rupture (i.e. lower strength) as the trade-off. A zirconia-based slip-cast variant (tetragonal zirconia plus alumina) instead pushes the OTHER direction, with a reported flexural strength approaching 600 MPa — higher than the pure-alumina version, consistent with the strength-vs-translucency trade-off already established for zirconia elsewhere in this sub-module. [6, p.565]</w:t>
      </w:r>
    </w:p>
    <w:p>
      <w:r>
        <w:t>The overall trade-off for slip-cast ceramics as a family: their main advantage is high strength, but their main disadvantage is high opacity (with the partial exception of the spinel-based variant, which specifically trades some strength for improved translucency) — directly reinforcing the strength-vs-esthetics tension already established for other ceramic systems in this sub-module. [6, p.565]</w:t>
      </w:r>
    </w:p>
    <w:p>
      <w:pPr>
        <w:pStyle w:val="Heading1"/>
      </w:pPr>
      <w:r>
        <w:t>2.2.3 Glass Ionomer Cements (GIC)</w:t>
      </w:r>
    </w:p>
    <w:p>
      <w:pPr>
        <w:pStyle w:val="Heading2"/>
      </w:pPr>
      <w:r>
        <w:t>Composition</w:t>
      </w:r>
    </w:p>
    <w:p>
      <w:r>
        <w:t>Glass ionomers are water-based, self-adhesive restorative materials. The filler is a reactive glass called FAS glass (fluoroaluminosilicate glass); the matrix is a polymer or copolymer of carboxylic acids. Invented in the 1970s, GICs deliberately combine the chemistry of two earlier material families — silicate cements and zinc polycarboxylate cements — to capture the useful properties of both while avoiding each one's specific weakness: the ion-leachable FAS glass filler is retained from silicate technology, but phosphoric acid (silicate's liquid component, and the source of its dissolution susceptibility) is replaced with the polymeric carboxylic acids from zinc polycarboxylate chemistry, which resist dissolution far better. [1, p.128]</w:t>
      </w:r>
    </w:p>
    <w:p>
      <w:r>
        <w:t>All conventional GICs, despite manufacturer-specific modifications since their original formulation, share four essential components: polycarboxylic acid, FAS glass, water, and tartaric acid. The polymeric matrix is typically a copolymer of acrylic acid with itaconic or maleic acid, usually supplied as a concentrated aqueous liquid. Tartaric acid is added specifically to CONTROL working and setting characteristics — it is not an inert filler component but an active chemistry-timing agent. The FAS glass powder itself contains calcium, strontium, and (in some formulations) lanthanum ions; when heavy-metal ions such as lanthanum are used, the set material becomes radiopaque. [1, p.128]</w:t>
      </w:r>
    </w:p>
    <w:p>
      <w:pPr>
        <w:pStyle w:val="Heading2"/>
      </w:pPr>
      <w:r>
        <w:t>The Setting Reaction — A Real Stepwise Mechanism</w:t>
      </w:r>
    </w:p>
    <w:p>
      <w:r>
        <w:t>When powder and liquid are mixed, an acid-base setting reaction begins between the FAS glass and the polycarboxylic acid. Every carboxylic acid molecule carries a COOH functional group; in the presence of water, COOH partially ionizes to a carboxylate anion (COO⁻) and a hydrated proton (H3O+). This hydrated proton is what actually attacks the glass particle surface, releasing calcium and aluminum ions from the glass. The carboxylate anions from the polymer then react with these released metal ions to form a salt bridge — and it is this salt-bridge (cation-anion) network that produces gelation and setting. [1, p.128]</w:t>
      </w:r>
    </w:p>
    <w:p>
      <w:r>
        <w:rPr>
          <w:b/>
        </w:rPr>
        <w:t xml:space="preserve">A genuinely important sequencing detail: </w:t>
      </w:r>
      <w:r>
        <w:t>during initial setting, calcium ions bind to the polyacrylate chains rapidly; binding to aluminum ions happens only at a later stage. This staged binding is why GIC strength builds progressively with time rather than being fully developed at the moment of initial set — the aluminum cross-linking that contributes the most durable strength simply hasn't happened yet in the first few minutes. Silicic acid also forms initially as the glass breaks down, then rapidly polymerizes into a silica hydrogel. [1, p.129]</w:t>
      </w:r>
    </w:p>
    <w:p>
      <w:r>
        <w:rPr>
          <w:b/>
        </w:rPr>
        <w:t xml:space="preserve">Fluoride release is a direct byproduct of this same setting/ion-exchange process, not a separately engineered additive effect: </w:t>
      </w:r>
      <w:r>
        <w:t>fluoride ions are released from the glass matrix as part of the acid-base setting and ongoing ion-exchange reaction, and this release is sustained over a long period rather than being a one-time burst. [1, p.129]</w:t>
      </w:r>
    </w:p>
    <w:p>
      <w:pPr>
        <w:pStyle w:val="Heading2"/>
      </w:pPr>
      <w:r>
        <w:t>Water Balance — A Real, Asymmetric, Quantified Vulnerability (Mount's)</w:t>
      </w:r>
    </w:p>
    <w:p>
      <w:r>
        <w:rPr>
          <w:b/>
        </w:rPr>
        <w:t xml:space="preserve">Approximately 24% of a set glass-ionomer cement is water, split into two genuinely distinct fractions: </w:t>
      </w:r>
      <w:r>
        <w:t>"loosely bound" water, easily removed by dehydration, and "tightly bound" water, which cannot be removed and remains an integral part of the set structure. Mount names the resulting water-balance problem — the cement's vulnerability to both water UPTAKE and water LOSS — as "probably the most important and least understood problem with this group of cements." [7, p.1]</w:t>
      </w:r>
    </w:p>
    <w:p>
      <w:r>
        <w:rPr>
          <w:b/>
        </w:rPr>
        <w:t xml:space="preserve">The vulnerability is genuinely ASYMMETRIC in time, and real quantified figures exist for both halves: </w:t>
      </w:r>
      <w:r>
        <w:t>restorative aesthetic (slow-set) GIC remains susceptible to water UPTAKE for at least 24 hours after placement, while fast-set formulations (luting/lining types) resist uptake within about 5 minutes of the start of mix. However, susceptibility to water LOSS persists far longer in both cases: roughly 6 months for the slow-set restorative aesthetic cements, and about 2 weeks even for the fast-set varieties. Early-stage vulnerability has a real chemical cause: in the first minutes after mixing, the calcium polyacrylate chains remain highly soluble in water, so the cement can both take up water and lose loosely bound water by evaporation during this window. [7, p.2]</w:t>
      </w:r>
    </w:p>
    <w:p>
      <w:r>
        <w:rPr>
          <w:b/>
        </w:rPr>
        <w:t xml:space="preserve">The real manufacturing lever behind fast-set cements, and its cost: </w:t>
      </w:r>
      <w:r>
        <w:t>rapid early resistance to water uptake is achieved by stripping excess calcium ions from the glass particle surface during manufacture, so that aluminium-ion exchange (the second, strength-building stage of the calcium-then-aluminium sequence already described above) begins earlier in the cement's life. Ultimate physical properties are not necessarily reduced by this technique, but TRANSLUCENCY is — which is precisely why this fast-set approach is used for Type I (luting) and Type III (lining) cements, where aesthetics is not a priority, but is considered unacceptable for Type II.1 aesthetic restorative cements. Even fast-set cements remain fully subject to dehydration despite their early uptake-resistance — left exposed to air for as little as 10 minutes, they will visibly crack and craze, with attachment to enamel and dentine failing as a result. [7, p.3] [7, p.17]</w:t>
      </w:r>
    </w:p>
    <w:p>
      <w:r>
        <w:rPr>
          <w:b/>
        </w:rPr>
        <w:t xml:space="preserve">A direct clinical consequence worth stating: </w:t>
      </w:r>
      <w:r>
        <w:t>if a quadrant of cavities is exposed under rubber dam and glass-ionomer is to be used as a lining, the teeth should be restored ONE AT A TIME — the lining placed and, as soon as it is set, immediately covered with the final restoration — rather than lining every cavity first and restoring afterward. Once a glass-ionomer is covered, or immersed in saliva, it is safe from further dehydration. [7, p.17]</w:t>
      </w:r>
    </w:p>
    <w:p>
      <w:pPr>
        <w:pStyle w:val="Heading2"/>
      </w:pPr>
      <w:r>
        <w:t>Auto Cure vs. Dual Cure — Precise Definitions and a Real Diagnostic Test for Market Confusion (Mount's)</w:t>
      </w:r>
    </w:p>
    <w:p>
      <w:r>
        <w:t>The terms "auto cure" and "dual cure" are used to distinguish the two setting mechanisms without claiming to define the full chemistry taking place in any one cement. Auto cure cements set by an acid-base reaction alone. Dual cure cements are set INITIALLY via a light-activated reaction, but the acid-base reaction is not substantially altered by this and continues over time. [7, p.1] The light-cured resin component acts as an "umbrella," protecting the cement from early loss of loosely bound water and further water uptake while the underlying acid-base reaction proceeds essentially undisturbed. Over time, any resin not affected by the light activation undergoes a further chemical set (a "dark cure"), similar to what occurs with chemically-cured composite resins — hence terms such as "tri-cure" or "triple cure" used by some manufacturers. [7, p.4]</w:t>
      </w:r>
    </w:p>
    <w:p>
      <w:r>
        <w:rPr>
          <w:b/>
        </w:rPr>
        <w:t xml:space="preserve">A real, practical diagnostic test to cut through manufacturer labelling confusion: </w:t>
      </w:r>
      <w:r>
        <w:t>the market includes materials labelled "glass-ionomer" that are, properly speaking, light-activated resins with an ionomer-glass filler and little or no poly(alkenoic acid) in ionizable form — meaning they are NOT capable of the true acid-base reaction that produces ion exchange with tooth structure or long-term fluoride release, regardless of the label. The simplest way to tell them apart clinically: place a trial mix under a light-proof cover. A true glass-ionomer cement will achieve a reasonable degree of chemical set within about 10 minutes with no light exposure at all. Most non-glass-ionomer materials will not set at all in the dark, though some reach a soft, rubbery phase after about 15 minutes and progress no further without light activation. [7, p.7] [7, p.77]</w:t>
      </w:r>
    </w:p>
    <w:p>
      <w:pPr>
        <w:pStyle w:val="Heading2"/>
      </w:pPr>
      <w:r>
        <w:t>Tartaric Acid's Actual Mechanism, and Polyacrylic vs. Polymaleic Acid (McCabe's)</w:t>
      </w:r>
    </w:p>
    <w:p>
      <w:r>
        <w:t>Polyacrylic acid's structure consists of repeating acrylic-acid-derived units with a reactive carboxylic acid group at ALTERNATE carbon atoms along the chain. Polymaleic acid, sometimes used instead or alongside it, has a similar backbone but carries an acid group at EVERY carbon atom — meaning that for a given chain length, polymaleic acid carries twice as many carboxylic acid groups as polyacrylic acid. This is a real, specific compositional lever manufacturers can use to tune reactivity and cross-link density independent of simply changing chain length. [3, p.247]</w:t>
      </w:r>
    </w:p>
    <w:p>
      <w:r>
        <w:rPr>
          <w:b/>
        </w:rPr>
        <w:t xml:space="preserve">What tartaric acid actually does — the mechanism, not just the effect: </w:t>
      </w:r>
      <w:r>
        <w:t>tartaric acid helps break down the glass particles' surface layers, RAPIDLY liberating aluminum ions — but it then undergoes complex formation with those same aluminum ions, which means the aluminum is NOT immediately available for the polyacid cross-linking reaction. This is precisely how tartaric acid maintains the cement's working time: it front-loads aluminum release without front-loading aluminum's actual incorporation into the setting cross-linked network. Tartaric acid further inhibits the very INITIAL onset of setting by preventing the polyacid chains from unwinding and ionizing prematurely. [3, p.247]</w:t>
      </w:r>
    </w:p>
    <w:p>
      <w:r>
        <w:rPr>
          <w:b/>
        </w:rPr>
        <w:t xml:space="preserve">A pre-maturation vulnerability worth stating precisely: </w:t>
      </w:r>
      <w:r>
        <w:t>before the second (aluminum-incorporation) stage of setting is reached, the material remains very weak AND soluble — protecting the setting cement from excessive moisture contamination during this window is essential, since disproportionate water at this stage can directly interfere with the salt-formation reaction itself, not merely dilute the mix cosmetically. [3, p.247]</w:t>
      </w:r>
    </w:p>
    <w:p>
      <w:r>
        <w:rPr>
          <w:b/>
        </w:rPr>
        <w:t xml:space="preserve">A real mixing-technique finding: </w:t>
      </w:r>
      <w:r>
        <w:t>GIC capsules are commonly mixed either by rapid shaking (a typical device uses 5-15 second mixing times) or by a rotary/centrifuging device. For fluid (lower-viscosity) cements specifically, hand mixing produces LOWER porosity than mechanical mixing — a genuinely counter-intuitive finding, since mechanical mixing is often assumed to be the more consistent, lower-defect option. [3, p.246]</w:t>
      </w:r>
    </w:p>
    <w:p>
      <w:pPr>
        <w:pStyle w:val="Heading2"/>
      </w:pPr>
      <w:r>
        <w:t>Real Mixing Parameters and a Working-Time Diagnostic Technique (Mount's)</w:t>
      </w:r>
    </w:p>
    <w:p>
      <w:r>
        <w:t>Capsule trituration uses two broad classes of amalgamator, with real, distinct cycle rates: "high-speed" machines run at roughly 3000 cycles/minute, and "ultra-high-speed" machines at roughly 4500 cycles/minute — but the actual number of cycles can vary by as much as 10% either side of these figures depending on ambient temperature, power supply, manufacturer, and machine age, so the operator should periodically check mix quality rather than assume a fixed, predictable output. [7, p.10]</w:t>
      </w:r>
    </w:p>
    <w:p>
      <w:r>
        <w:rPr>
          <w:b/>
        </w:rPr>
        <w:t xml:space="preserve">A real, practical technique for estimating effective working time — the "loss of gloss" test: </w:t>
      </w:r>
      <w:r>
        <w:t>mix a capsule for 10 seconds and express the contents onto a glass slab as a single pile, starting a timer immediately. The freshly mixed material has a wet, glossy surface and will slump without spreading when touched with a probe, stringing up roughly 2.0cm before breaking away. At some point the glossy surface will dull, and the material will no longer string out as far nor slump back to its original shape. Note this time and SUBTRACT 15 seconds — the remainder is the effective working time available with that specific machine at that mixing time. Working time of at least 2 minutes from the completion of mixing is generally achieved with a 7-10 second mixing time: a shorter mixing time leaves visibly unreacted liquid in the cement, while a longer one produces an unacceptably short working time. [7, p.10]</w:t>
      </w:r>
    </w:p>
    <w:p>
      <w:pPr>
        <w:pStyle w:val="Heading2"/>
      </w:pPr>
      <w:r>
        <w:t>The Maturation Timeline — Initial Set vs. True Maturation Are Different Milestones</w:t>
      </w:r>
    </w:p>
    <w:p>
      <w:r>
        <w:t>An initial set is reached within 3-4 minutes of mixing — but the underlying ionic reaction continues for at least 24 hours or longer, meaning true maturation happens much later than the point at which the material feels clinically "set." Newer formulations have shortened the practically relevant milestone (when finishing procedures can safely begin) to about 15 minutes after placement, though this is still well short of full 24-hour maturation. This two-timescale reality — clinically workable within minutes, but chemically still maturing for a day or more — is a genuinely important distinction for a clinician deciding when a GIC restoration can be finished or loaded without disrupting its still-developing internal structure. [1, p.129]</w:t>
      </w:r>
    </w:p>
    <w:p>
      <w:pPr>
        <w:pStyle w:val="Heading2"/>
      </w:pPr>
      <w:r>
        <w:t>Resin-Modified Glass Ionomer (RMGI) — Composition and the Dual-Cure Mechanism</w:t>
      </w:r>
    </w:p>
    <w:p>
      <w:r>
        <w:t>RMGI was introduced in the late 1980s specifically to solve a genuine tension in conventional GIC: the desire for a longer working time (more time to manipulate the material before it sets) combined with a quick enough true set that immediate finishing becomes possible — two goals that pull in opposite directions for a purely acid-base-reaction material. [1, p.129]</w:t>
      </w:r>
    </w:p>
    <w:p>
      <w:r>
        <w:t>True RMGIs retain the essential conventional-GIC components (polycarboxylic acid, FAS glass, water) but add a hydrophilic methacrylate monomer and free-radical initiators, enabling a SECOND, independent curing mechanism (photoinitiated and/or redox) alongside the original acid-base reaction. There are two distinct structural approaches manufacturers use to incorporate this methacrylate chemistry: [1, p.129]</w:t>
      </w:r>
    </w:p>
    <w:p>
      <w:pPr>
        <w:pStyle w:val="ListBullet"/>
      </w:pPr>
      <w:r>
        <w:t>Pendant-methacrylate approach: some carboxylic acid groups on the polyacid chain itself are reacted with isocyanatoethyl methacrylate, attaching methacrylate groups directly onto the polyacid backbone via hydrolytically stable amide linkages — this was the chemistry used in the first commercial GI of this type. The liquid also separately contains a water-miscible methacrylate monomer (e.g. hydroxyethyl methacrylate or glycerol dimethacrylate).</w:t>
      </w:r>
    </w:p>
    <w:p>
      <w:pPr>
        <w:pStyle w:val="ListBullet"/>
      </w:pPr>
      <w:r>
        <w:t>Unmodified-polyacid approach: the polycarboxylic acid polymer itself is left unmodified, and the liquid instead is formulated as a mixture of hydrophilic methacrylate monomers plus water. These systems generally have lower water content and higher monomer content than the first approach, which has a direct consequence: their coefficient of thermal expansion is correspondingly higher.</w:t>
      </w:r>
    </w:p>
    <w:p>
      <w:r>
        <w:t>Two genuinely distinct curing reactions therefore occur within a true light-cured RMGI: the traditional acid-base glass-ionomer reaction (the same mechanism as conventional GIC, still occurring), running alongside the methacrylate free-radical polymerization triggered by the light or redox initiator. RMGIs are typically light-cured for 10-20 seconds, following manufacturer instructions, and — genuinely useful clinically — RMGIs bond to tooth structure WITHOUT requiring a separate bonding agent, and tend to show higher bond strength to tooth structure than conventional GICs because they are somewhat stronger overall. [1, p.140]</w:t>
      </w:r>
    </w:p>
    <w:p>
      <w:r>
        <w:rPr>
          <w:b/>
        </w:rPr>
        <w:t xml:space="preserve">A material-science detail worth noting: </w:t>
      </w:r>
      <w:r>
        <w:t>the FAS glass used in RMGI systems is similar in composition to conventional-GIC glass, but is sometimes adjusted specifically to match the glass's refractive index to that of the resin matrix — directly improving the material's translucency and esthetic blend, connecting back to this module's Sub-Module 1.2 treatment of refractive-index-driven translucency. [1, p.129]</w:t>
      </w:r>
    </w:p>
    <w:p>
      <w:r>
        <w:br w:type="page"/>
      </w:r>
    </w:p>
    <w:p>
      <w:pPr>
        <w:pStyle w:val="Heading2"/>
      </w:pPr>
      <w:r>
        <w:t>Silver Cermets — Real Composition and Property Data Not Previously Covered (Mount's)</w:t>
      </w:r>
    </w:p>
    <w:p>
      <w:r>
        <w:t>The most widely used Type II.2 reinforced glass-ionomer is the "silver cermet": approximately 40% by weight of micro-fine silver particles (under 3.5μm in diameter) is incorporated with the powdered glass particles, and the two are SINTERED together under pressure — not simply mixed in as a filler. Unreacted silver is washed out afterward, and up to 5% titanium dioxide may be added to modify the resulting colour. The sintering process coats the particles with a fine layer of metallic silver and leaves them more rounded than in other glass-ionomer cements, which improves handling and gives the potential for high density and low porosity in the set restoration. [7, p.63]</w:t>
      </w:r>
    </w:p>
    <w:p>
      <w:r>
        <w:rPr>
          <w:b/>
        </w:rPr>
        <w:t xml:space="preserve">What the surface silver actually buys, and what it does NOT: </w:t>
      </w:r>
      <w:r>
        <w:t>the silver on the particle surface gives a significant, real improvement in abrasion resistance — to the point that the surface can be burnished — and compressive strength and fracture resistance are also improved, but only to a LIMITED extent. Cermets still cannot be used to rebuild marginal ridges in large restorations, and although widely advocated as a core build-up material, their use should genuinely be limited to making good relatively minor deficiencies rather than providing an entire core. Reinforcement with pins or posts does not compensate for the material's low tensile strength; a real specific requirement follows from this — at least 2-3mm of sound tooth structure should form the entire gingival cuff of a crown preparation placed over a cermet core. Adhesion to dentine and enamel is, honestly, slightly REDUCED compared with other glass-ionomer types, probably because of the silver particles present at the bonding surface. [7, p.63]</w:t>
      </w:r>
    </w:p>
    <w:p>
      <w:r>
        <w:t>Because of the silver content, cermet has the same radiopacity as amalgam, but a colour closer to natural tooth structure — it is therefore widely used specifically where aesthetics is not the priority but rapid set, early water-uptake resistance, and abrasion resistance are of value. Fine surface cracking and crazing are commonly seen as cermet restorations mature, but these do not appear to propagate over time. [7, p.63]</w:t>
      </w:r>
    </w:p>
    <w:p>
      <w:pPr>
        <w:pStyle w:val="Heading1"/>
      </w:pPr>
      <w:r>
        <w:t>References</w:t>
      </w:r>
    </w:p>
    <w:p>
      <w:r>
        <w:t>1. Sakaguchi RL, Ferracane JL, Powers JM. Craig's Restorative Dental Materials. 14th ed. St. Louis: Elsevier; 2019.</w:t>
      </w:r>
    </w:p>
    <w:p>
      <w:r>
        <w:t>2. Anusavice KJ, Shen C, Rawls HR, eds. Philips' Science of Dental Materials. 13th ed. St. Louis: Elsevier; 2013.</w:t>
      </w:r>
    </w:p>
    <w:p>
      <w:r>
        <w:t>3. McCabe JF, Walls AWG. Applied Dental Materials. 9th ed. Oxford: Blackwell Publishing; 2008.</w:t>
      </w:r>
    </w:p>
    <w:p>
      <w:r>
        <w:t>4. Bonsor SJ, Pearson GJ. A Clinical Guide to Applied Dental Materials. Edinburgh: Churchill Livingstone Elsevier; 2013.</w:t>
      </w:r>
    </w:p>
    <w:p>
      <w:r>
        <w:t>5. Powers JM, Wataha JC. Dental Materials: Properties and Manipulation. 10th ed. St. Louis: Elsevier Mosby; 2013.</w:t>
      </w:r>
    </w:p>
    <w:p>
      <w:r>
        <w:t>6. Craig RG, ed. Restorative Dental Materials. 11th ed. St. Louis: Mosby; 2002.</w:t>
      </w:r>
    </w:p>
    <w:p>
      <w:r>
        <w:t>7. Mount GJ. An Atlas of Glass-Ionomer Cements: A Clinician's Guide. 2nd ed. London: Martin Dunitz; 1994.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