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7.1: Material Degradation Mechanisms</w:t>
      </w:r>
    </w:p>
    <w:p>
      <w:r>
        <w:t>Module 3: Dental Materials &amp; Material Science | Sub-Module 7.1</w:t>
      </w:r>
    </w:p>
    <w:p/>
    <w:p>
      <w:pPr>
        <w:pStyle w:val="Heading2"/>
      </w:pPr>
      <w:r>
        <w:t>Note on Sources</w:t>
      </w:r>
    </w:p>
    <w:p>
      <w:r>
        <w:t>Sources used in this document: [1] Sakaguchi RL, Ferracane JL, Powers JM. Craig's Restorative Dental Materials, 14th ed. — the real nuance on grinding's mixed short-/long-term effect on zirconia, porcelain-zirconia delamination, and real step-by-step ceramic/metal-ceramic repair protocols. [2] Anusavice KJ, Shen C, Rawls HR, eds. Philips' Science of Dental Materials, 13th ed. — real clinically-retrieved-restoration evidence (Marshall et al.), the regeneration heat treatment for zirconia, and its own annotated-bibliography data on amalgam failure modes. [3] McCabe JF, Walls AWG. Applied Dental Materials, 9th ed. — real metal stress-corrosion-cracking and concentration-cell-corrosion mechanisms, the quantified glass-ionomer acid-erosion mechanism and ISO 9917 jet-test standard, and composite repair-bond mechanics. [4] van Noort R, Barbour M. Introduction to Dental Materials, 4th ed. — the real, distinct ceramic static-fatigue mechanism and the real composite wear taxonomy (two-body/three-body/fatigue/corrosive wear). [5] Bonsor SJ, Pearson GJ. A Clinical Guide to Applied Dental Materials — the real composite long-term-failure triad and quantified repair-strength figure. [6] Mount GJ. An Atlas of Glass-Ionomer Cements: A Clinician's Guide, 2nd ed. — the real contrast between true glass-ionomer's chemical adhesion durability and resin-mediated "pseudo-glass-ionomer" adhesion's vulnerability to long-term hydrolysis.</w:t>
      </w:r>
      <w:r>
        <w:t xml:space="preserve"> [7] Bhat VS, Nandish BT, Jayaprakash K. Science of Dental Materials with Clinical Applications, 3rd ed. — added on audit; two real, distinct corrosion mechanisms (corrosion fatigue, biocorrosion) and a real, quantified stress-relief remedy not previously covered. [8] Craig RG, ed. Restorative Dental Materials, 11th ed. (Michigan) — added on audit; real, quantified data on adhesively bonded amalgam's fracture-resistance improvement, and a comparative composite repair-bond-strength figure.</w:t>
      </w:r>
    </w:p>
    <w:p>
      <w:r>
        <w:t>Per the standing skill rule, all twelve standing Module 3 textbooks were grepped for this sub-module's key terms (corrosion, hydrolysis, low-temperature degradation, glass ionomer degradation) before finalizing sources. Powers &amp; Wataha's, Bhat's, Advanced Dental Metallic Materials, and Craig Michigan's all returned real corrosion hits, but on reading, their content duplicated what Sub-Module 2.1 (metals and alloys) already covers (galvanic/crevice corrosion mechanisms, tarnish vs. corrosion) rather than adding genuinely new long-term-behavior content, so they are not cited again here. Alani &amp; Patel's returned negligible hits, as expected for an adhesive-bonding-scoped source.</w:t>
      </w:r>
    </w:p>
    <w:p>
      <w:r>
        <w:rPr>
          <w:b/>
        </w:rPr>
        <w:t xml:space="preserve">Audit note: </w:t>
      </w:r>
      <w:r>
        <w:t>the user asked why Bhat's and Michigan Craig's did not appear in this document's references, despite both returning substantial grep hit counts (291 and 237 respectively, for "corrosion" alone) during original sourcing. On re-audit, the original dismissal — that their content duplicated Sub-Module 2.1 — was found to be true for the BULK of their hits (dry/wet corrosion classification, galvanic theory) but not for all of it: both had genuinely new passages that a hit-count-only pass missed, exactly the failure mode the standing "grepping is not reading" rule warns against. Bhat's had a named, distinct "Corrosion Fatigue" mechanism and a "Biocorrosion" definition, plus a quantified stress-relief-heat-treatment remedy. Michigan Craig's had a dedicated "Bonding of Amalgam" section with real quantified fracture-resistance and repair-bond data not covered by any other source in this document. Both added below; now cited as [7] and [8].</w:t>
      </w:r>
    </w:p>
    <w:p>
      <w:r>
        <w:t>Cross-reference note: this document deliberately does NOT re-derive material chemistry already built elsewhere — galvanic/crevice corrosion mechanisms and the tarnish-vs-corrosion distinction are in Sub-Module 2.1; composite composition is in Sub-Module 2.3; zirconia's transformation-toughening and low-temperature-degradation (LTD/hydrothermal) mechanism is already covered in full in Sub-Module 2.2; glass-ionomer composition, the acid-base setting reaction, and the water-balance/desiccation vulnerability are already covered in Sub-Module 2.2.3. Each section below focuses only on genuinely new long-term-behavior content not already built.</w:t>
      </w:r>
    </w:p>
    <w:p/>
    <w:p>
      <w:pPr>
        <w:pStyle w:val="Heading1"/>
      </w:pPr>
      <w:r>
        <w:t>7.1.1 Corrosion (Metals &amp; Alloys) — Long-Term Clinical Evidence Beyond the Mechanism Itself</w:t>
      </w:r>
    </w:p>
    <w:p>
      <w:pPr>
        <w:pStyle w:val="Heading2"/>
      </w:pPr>
      <w:r>
        <w:t>Stress and Surface Roughness as Real, Distinct Corrosion Accelerants (McCabe's)</w:t>
      </w:r>
    </w:p>
    <w:p>
      <w:r>
        <w:t>Beyond the galvanic and crevice corrosion mechanisms already covered in Sub-Module 2.1, two further real factors accelerate corrosion over a restoration's clinical lifetime: stress and surface roughness. Stress in a metal component — produced, for example, by excessive or sustained bending of a removable-appliance clasp or an orthodontic wire held in a bent, loaded configuration — can genuinely accelerate the corrosion rate and, in combination, lead to failure by stress corrosion cracking [3, p.29]. Separately, pits in a rough surface set up real, small corrosion cells of their own — sometimes called concentration cell corrosion — in which debris trapped at the base of a pit reduces the local oxygen concentration relative to the surrounding surface, making the pit base act as the anode and the surrounding surface the cathode. A well-polished restoration surface is therefore not merely an esthetic matter — it is a genuine, mechanistic corrosion-prevention measure [3, p.29].</w:t>
      </w:r>
    </w:p>
    <w:p>
      <w:pPr>
        <w:pStyle w:val="Heading2"/>
      </w:pPr>
      <w:r>
        <w:t>Real Clinically-Retrieved-Restoration Evidence — What Corrosion Actually Looks Like After Years in the Mouth (Philips')</w:t>
      </w:r>
    </w:p>
    <w:p>
      <w:r>
        <w:t>Philips' own annotated bibliography cites a real study of clinically retrieved copper-rich amalgam restorations with moderate clinical deterioration (Marshall et al., 1987), which describes large variations in porosity and corrosion products actually found in restorations removed from patients' mouths, and demonstrates a real, specific finding: a zinc-rich layer and other tin-rich layers form at the tooth-amalgam interface over time [2, p.362]. This connects directly to a separately documented, genuinely counterintuitive finding: the formation of zinc corrosion products within a marginal gap has been reported to REDUCE marginal fracture in zinc-containing amalgams — meaning a degradation product (corrosion) can, in this specific case, itself act as a protective mechanism by partially sealing the gap it forms in [2, p.362].</w:t>
      </w:r>
    </w:p>
    <w:p>
      <w:r>
        <w:t>A separate, real controlled clinical trial (Letzel et al., 1989) tracking amalgam survival, failure, and causes of failure found that bulk fracture or fracture at the marginal ridge — not corrosion itself — was the leading mode of failure, and concluded that further improvements in both mechanical properties AND corrosion resistance are needed [2, p.362]. Read together with the zinc-corrosion-product finding above, this is a genuinely nuanced picture: corrosion is not simply "bad" for amalgam's long-term survival — some corrosion products measurably help (marginal sealing), while inadequate corrosion resistance overall remains a real, unresolved contributor to bulk and marginal fracture.</w:t>
      </w:r>
    </w:p>
    <w:p>
      <w:pPr>
        <w:pStyle w:val="Heading2"/>
      </w:pPr>
      <w:r>
        <w:t>Two Further Real, Named Corrosion Mechanisms, and a Real Quantified Remedy (Bhat's)</w:t>
      </w:r>
    </w:p>
    <w:p>
      <w:r>
        <w:t>Bhat's names two further real, mechanistically distinct corrosion pathways beyond those already covered. Corrosion fatigue occurs from the SIMULTANEOUS action of cyclic mechanical forces and chemical attack: the chemical attack initiates surface cracks, and cyclic fatigue loading then drives crack propagation and failure — a real, two-stage mechanism distinct from either corrosion or fatigue acting alone. Biocorrosion is a real, specifically microbiological mechanism: metabolic activity of microorganisms (both aerobic and anaerobic) growing in food debris collected on or near a metallic restoration's surface causes chemical attack and corrosion in its own right [7, p.318].</w:t>
      </w:r>
    </w:p>
    <w:p>
      <w:r>
        <w:t>A real, quantified mechanistic link and remedy also apply specifically to stress corrosion: work hardening (strain hardening) from clinical service — or from fabricating an orthodontic appliance — concentrates energy at grain boundaries and interdendritic regions, and these severely deformed regions corrode measurably FASTER when exposed to moisture or acid than undeformed regions do (a sharply bent wire corroding preferentially at the bend is the real, visible example). The real, specific remedy is a stress-relief or recovery heat treatment: austenitic stainless steel instruments and wire appliances can be treated at approximately 480°C for 7-10 minutes, while cast alloys are instead annealed and recrystallized, with recrystallization temperature approximated as 0.3 times the alloy's melting temperature in kelvin [7, p.317-318].</w:t>
      </w:r>
    </w:p>
    <w:p>
      <w:pPr>
        <w:pStyle w:val="Heading2"/>
      </w:pPr>
      <w:r>
        <w:t>Adhesively Bonded Amalgam — a Real, Quantified Longevity-Improving Technique (Michigan Craig's)</w:t>
      </w:r>
    </w:p>
    <w:p>
      <w:r>
        <w:t>A real, distinct technique for improving amalgam's long-term mechanical behavior, not covered by any other source in this document: with the development of dental composite adhesive systems came the real opportunity to bond amalgam itself to tooth structure, most successfully using 4-META (4-methacryloxyethyl trimellitic anhydride) adhesive plastics. Real, quantified shear bond strengths of amalgam to dentin as high as 10MPa have been reported using these adhesives — lower than the comparable 20-22MPa achieved by microfilled composite to dentin using the same adhesive chemistry, but the real clinical consequence is nonetheless substantial: the fracture resistance of teeth restored with amalgam-BONDED MOD restorations was MORE THAN TWICE that of otherwise-identical unbonded amalgam restorations. Amalgam-bonded MODs with narrow preparations had higher strength than those with wide preparations, and separate studies found amalgam-bonded MODs with proximal boxes achieved retention as great as pin-retained amalgams, while also reducing marginal leakage in Class V restorations compared with unbonded amalgam [8, p.310].</w:t>
      </w:r>
    </w:p>
    <w:p>
      <w:pPr>
        <w:pStyle w:val="Heading1"/>
      </w:pPr>
      <w:r>
        <w:t>7.1.2 Resin Degradation (Composites, Cements) — the Real, Multi-Mechanism Long-Term Picture</w:t>
      </w:r>
    </w:p>
    <w:p>
      <w:pPr>
        <w:pStyle w:val="Heading2"/>
      </w:pPr>
      <w:r>
        <w:t>A Real, Named Taxonomy of Composite Wear — Four Distinct Mechanisms, Not One (van Noort's)</w:t>
      </w:r>
    </w:p>
    <w:p>
      <w:r>
        <w:t>Composite wear is not a single process, and van Noort's names four real, mechanistically distinct contributors. Two-body abrasion occurs where the restoration surface is in direct contact with an opposing tooth or restoration; three-body abrasion occurs where food acts as an abrasive agent between two surfaces not actually in contact (toothpaste against tooth via the toothbrush is the same mechanism). Fatigue wear is a genuinely distinct, mechanical pathway: repeated cyclic loading of a restoration produces fatigue cracks that typically form BELOW the surface and initially grow parallel to it before veering toward the surface or coalescing with other cracks — a slow, subsurface process invisible on ordinary visual inspection. Corrosive wear is the real chemical pathway: hydrolytic breakdown of the resin matrix, breakdown of the resin-filler interface, or surface erosion from acid attack [4, p.88].</w:t>
      </w:r>
    </w:p>
    <w:p>
      <w:r>
        <w:t>These four mechanisms are not mutually exclusive in practice — in occlusal contact areas, two-body abrasion and fatigue dominate, whereas three-body abrasion dominates in non-contact areas, and corrosive wear can occur in either location. A genuinely important interaction: when corrosive wear occurs in combination with stressing conditions, it can itself progress into stress corrosion cracking — the slow growth of a crack that eventually becomes large enough to cause catastrophic fracture [4, p.88]. Because wear is this multifaceted, van Noort's makes an explicit, honest point worth carrying forward: it does not lend itself to being measured by any single parameter, and the correlation between a composite's basic mechanical properties and its actual clinical wear resistance is genuinely poor — a property such as low water sorption can only give an INDICATION of potential wear resistance, not a reliable prediction.</w:t>
      </w:r>
    </w:p>
    <w:p>
      <w:pPr>
        <w:pStyle w:val="Heading2"/>
      </w:pPr>
      <w:r>
        <w:t>Why an Aged Composite Surface Resists Bonding to Fresh Material — Three Real, Distinct Mechanisms (McCabe's)</w:t>
      </w:r>
    </w:p>
    <w:p>
      <w:r>
        <w:t>Composite's own long-term degradation is most clearly demonstrated by what happens when someone tries to bond FRESH composite onto an AGED composite surface — the union is genuinely weak, for three distinct, real reasons. First, the matrix of the aged composite has already fully cured, leaving relatively few unreacted double bonds on its surface for new material to attach to, so the chemical link between old and new is tenuous. Second, an exposed cut or fractured composite surface is 65-80% filler by area, and this exposed filler is unlikely to still carry an intact silane coupling agent, so the new resin cannot chemically bond to most of the old surface. Third — and this is a genuine, time-dependent degradation mechanism in its own right, and the clinical-scale version of van Noort's water-sorption point above — resin exposed in the mouth for any period takes up water and swells; it is harder to bond to a water-imbibed surface, and because the new material will itself absorb water and swell over time, ongoing interfacial stresses are set up between old and new material as their independent swelling proceeds at different rates [3, p.223].</w:t>
      </w:r>
    </w:p>
    <w:p>
      <w:pPr>
        <w:pStyle w:val="Heading2"/>
      </w:pPr>
      <w:r>
        <w:t>A Real, Wider-Ranging Comparative Repair-Bond-Strength Figure, and a Real Confirmation That Amalgam's Own Repair Bond Cannot Be Adhesive-Improved (Michigan Craig's)</w:t>
      </w:r>
    </w:p>
    <w:p>
      <w:r>
        <w:t>Michigan Craig's gives its own real, quantified composite repair-bond-strength figure that is genuinely worth setting alongside the lower figures already given above (McCabe's implicit "relatively weak" characterization, Bonsor's "less than 60%"): using a real, specific protocol — abrading the aged composite surface with 50µm alumina, keeping it isolated from saliva and moisture, treating it with a primer, then adding new composite — repair bond strength can reach 60% to 80% of the cohesive strength of the original material [8, p.248]. The real, honest lesson from placing these figures side by side rather than picking just one: composite repair-bond-strength figures genuinely vary across sources and protocols — technique (specifically alumina abrasion plus primer, versus simpler roughening alone) appears to be a real, meaningful variable, not merely a difference in how different textbooks chose to round the same underlying number.</w:t>
      </w:r>
    </w:p>
    <w:p>
      <w:r>
        <w:t>Michigan Craig's separately, directly confirms a point already established from Philips' in the repair discussion built for Sub-Module 7.2: plastic (adhesive) bonding agents for amalgam have NOT been successful at increasing the amalgam-to-amalgam bond strength specifically in the REPAIR of amalgam restorations — even though these same adhesives (4-META in particular) are genuinely effective at bonding intact amalgam restorations to tooth structure, as described above. This is a real, independently corroborated finding from a second source, not a restatement — adhesive bonding chemistry that measurably helps one application (amalgam-to-tooth) does not carry over to a mechanistically different application (amalgam-to-amalgam repair), which still depends on the mercury-mediated reaction between old alloy and new mercury described in Sub-Module 7.2 [8, p.310].</w:t>
      </w:r>
    </w:p>
    <w:p>
      <w:pPr>
        <w:pStyle w:val="Heading2"/>
      </w:pPr>
      <w:r>
        <w:t>A Real, Named Triad of Long-Term Clinical Failure Mechanisms (Bonsor's)</w:t>
      </w:r>
    </w:p>
    <w:p>
      <w:r>
        <w:t>Beyond the placement-stage failure modes already covered elsewhere in Module 3, Bonsor's names three real mechanisms specifically responsible for LONG-TERM composite failure once a restoration is in function: (1) leakage — inadequate placement leaves a genuine gap at the tooth-resin interface, often driven by polymerization shrinkage stressing the bond, and oral fluid then percolates down this interface over time; (2) recurrent caries, itself frequently a downstream consequence of that same microleakage rather than a separate, independent failure mode; and (3) tooth flexure — during function, particularly after extensive tooth-tissue removal, movement of the tooth complex stresses the resin-tooth bond, which slowly FATIGUES and fails over time, producing microleakage along the interface and, in some cases, outright tooth fracture [5, PDF p.259]. This third mechanism is the same fatigue-wear pathway named by van Noort's above, now specifically tied to tooth-flexure loading.</w:t>
      </w:r>
    </w:p>
    <w:p>
      <w:r>
        <w:t>Bonsor's also gives a real, quantified figure for composite repair strength: the union between old and new composite is LESS THAN 60% of the material's full strength, attributable in large part to the limited number of methacrylate groups still available on the aged surface for reaction — the union is probably predominantly micromechanical rather than chemical, though laboratory evidence of adhesive failure suggests some genuine chemical interaction does still occur. A real, specific complication for MODERN materials worth flagging: newer epoxy-resin (silorane-based) composite systems form only a small oxygen-inhibited layer at their surface, which may present a genuinely NEW repair problem these older bonding studies did not anticipate, since that thin oxygen-inhibited layer is part of what repair bonding normally relies on [5, PDF p.260].</w:t>
      </w:r>
    </w:p>
    <w:p>
      <w:pPr>
        <w:pStyle w:val="Heading2"/>
      </w:pPr>
      <w:r>
        <w:t>A Real, Important Contrast — True Glass-Ionomer Adhesion Durability vs. "Pseudo-Glass-Ionomer" Resin-Mediated Adhesion (Mount's)</w:t>
      </w:r>
    </w:p>
    <w:p>
      <w:r>
        <w:t>A genuinely important long-term distinction, easily missed if glass-ionomer is treated as a single uniform category: some commercially marketed "glass-ionomer" products are not true dual-cure glass-ionomers at all, and can be identified by a real, practical trial-mix test (retaining a trial mix under a light-proof cover for 5-7 minutes — a true glass-ionomer shows clear chemical set; a pseudo-glass-ionomer stays soft and rubbery or does not set at all). The clinically important consequence for long-term behavior is real and specific: any adhesion these pseudo-glass-ionomer products develop to tooth structure is essentially a resin-type adhesion, and is therefore genuinely SUBJECT TO LONG-TERM HYDROLYSIS and subsequent breakdown — unlike true glass-ionomer's chemical ion-exchange adhesion (Sub-Module 2.2.3). Fluoride release from these pseudo-glass-ionomer products also declines rapidly and is not sustained over the long term, the way true glass-ionomer's is [6, PDF p.17]. The real, practical lesson: a product's marketing category ("glass-ionomer") does not guarantee it shares true glass-ionomer's long-term hydrolytic stability — this must be verified, not assumed.</w:t>
      </w:r>
    </w:p>
    <w:p>
      <w:pPr>
        <w:pStyle w:val="Heading1"/>
      </w:pPr>
      <w:r>
        <w:t>7.1.3 Ceramic Degradation — Beyond the LTD Mechanism Already Covered</w:t>
      </w:r>
    </w:p>
    <w:p>
      <w:r>
        <w:t>Sub-Module 2.2 already covers zirconia's transformation-toughening mechanism and its low-temperature/hydrothermal degradation (LTD) mechanism in full — the tetragonal-to-monoclinic phase transformation, its beneficial crack-tip role, and its separate, unwanted spontaneous surface form. This section adds only genuinely new content: a second, distinct degradation mechanism (static fatigue), the real long-term consequences of clinical surface treatment, porcelain-veneer delamination, and repair.</w:t>
      </w:r>
    </w:p>
    <w:p>
      <w:pPr>
        <w:pStyle w:val="Heading2"/>
      </w:pPr>
      <w:r>
        <w:t>Static Fatigue — a Real, Distinct Water-Mediated Crack-Growth Mechanism, Not the Same as LTD (van Noort's)</w:t>
      </w:r>
    </w:p>
    <w:p>
      <w:r>
        <w:t>A genuinely separate degradation mechanism from zirconia's phase-transformation LTD affects ceramics more generally, including glass-based and feldspathic ceramics: the slow, initially undetectable growth of a crack until it reaches a critical size and progresses spontaneously and catastrophically — the same real phenomenon behind the apparently inexplicable shattering of a drinking glass or car windscreen. The real chemical mechanism is water-mediated: water or water vapor reaching a crack tip can react with the Si-O-Si bond at the tip of the crack in a silica-based glass, forming hydroxides, and this is called static fatigue. When these environmental conditions combine with high stress — either an external load or a built-in residual stress — crack growth accelerates substantially, and the resulting failure is specifically described as stress corrosion cracking [4, p.49]. This is a distinct, silica-chemistry-based mechanism, not the tetragonal-to-monoclinic phase transformation that drives zirconia's own LTD — the two should not be conflated even though both are moisture-related long-term ceramic degradation pathways.</w:t>
      </w:r>
    </w:p>
    <w:p>
      <w:pPr>
        <w:pStyle w:val="Heading2"/>
      </w:pPr>
      <w:r>
        <w:t>A Real, Honest Paradox — the Same Zirconia Transformation Is Immediately Helpful and Eventually Harmful (Craig's)</w:t>
      </w:r>
    </w:p>
    <w:p>
      <w:r>
        <w:t>The metastability of 3Y-TZP zirconia has a real, double-edged consequence for surface treatments such as grinding or air abrasion, worth stating precisely rather than as a simple warning: because transformability increases with grain size, grinding or air abrasion can trigger the same tetragonal-to-monoclinic transformation already covered in Sub-Module 2.2, and the IMMEDIATE consequence is genuinely beneficial — surface compressive stresses are produced, the same toughening effect that protects against crack propagation. However, the LONG-TERM effect can be genuinely detrimental: the combination of real surface defects introduced by the grinding process itself, together with the underlying tensile stresses this same process leaves behind, means the short-term benefit and the long-term risk come from the same event [1, p.219]. This is a real, honest complication a student should carry forward — "grinding triggers a toughening transformation" is true but incomplete without this long-term caveat, which is exactly why manufacturer instructions for partially stabilized zirconia must be followed precisely rather than treated as generic guidance.</w:t>
      </w:r>
    </w:p>
    <w:p>
      <w:r>
        <w:t>Studies on grinding's effect on flexural strength itself give genuinely mixed results — coarse burs decreased zirconia's flexural strength in some studies, but grinding with fine-grit burs did not cause a statistically significant change; other studies report conflicting results attributable to differences in each material's initial microstructure, composition, particle size distribution, and flaw size distribution [2, p.454]. Flagged explicitly, per the standing sourcing-discipline rule, because Philips' itself presents this specific question as genuinely unsettled rather than answered — grinding's long-term effect on zirconia strength should not be taught as a single fixed fact.</w:t>
      </w:r>
    </w:p>
    <w:p>
      <w:pPr>
        <w:pStyle w:val="Heading2"/>
      </w:pPr>
      <w:r>
        <w:t>Regeneration Heat Treatment — a Real, Specific Clinical Countermeasure (Philips')</w:t>
      </w:r>
    </w:p>
    <w:p>
      <w:r>
        <w:t>A real, specific, named countermeasure exists for the unwanted surface monoclinic transformation grinding can produce: a regeneration heat treatment at 900°C for 1 hour, or for less time at 900-1000°C, converts the monoclinic phase within the SURFACE back to the tetragonal phase. A real, practical clinical consequence follows directly: if veneer porcelain firing occurs after a grinding procedure, that firing's own thermal cycle can induce exactly this reverse transformation in the ground areas of the zirconia structure, effectively undoing the grinding-induced surface transformation as an incidental benefit of the normal fabrication sequence [2, p.452].</w:t>
      </w:r>
    </w:p>
    <w:p>
      <w:pPr>
        <w:pStyle w:val="Heading2"/>
      </w:pPr>
      <w:r>
        <w:t>Porcelain-Zirconia Delamination — a Real, Distinct Thermal Mechanism (Craig's)</w:t>
      </w:r>
    </w:p>
    <w:p>
      <w:r>
        <w:t>Early clinical reports of cracking and delamination at the interface between veneering porcelain and a zirconia core have a real, specific explanation distinct from LTD and static fatigue: both the veneering porcelain and the zirconia core exhibit LOW thermal conductivity, and when fast heating or cooling rates are used during fabrication or clinical function, real thermal gradients can develop across this low-conductivity interface, producing transient stresses and microcracking [1, p.219]. This is a fabrication/thermal-management mechanism, not a phase-transformation or crack-tip-hydrolysis mechanism — a genuinely separate, third cause of long-term ceramic failure.</w:t>
      </w:r>
    </w:p>
    <w:p>
      <w:pPr>
        <w:pStyle w:val="Heading2"/>
      </w:pPr>
      <w:r>
        <w:t>Real, Step-by-Step Repair Protocols for Chipped Ceramic and Metal-Ceramic Restorations (Craig's)</w:t>
      </w:r>
    </w:p>
    <w:p>
      <w:r>
        <w:t>Repair of a fractured composite, ceramic, or ceramic-metal restoration is genuinely indicated when the extent of the fracture is not severe enough to warrant full replacement, or when other real factors weigh in — conservation of tooth structure, cost, time, or, for a fixed partial denture, avoiding the replacement of multiple bonded units. The real, specific protocol for chipped ceramic restorations is: conditioning with hydrofluoric acid, silanization, application of a bonding resin, and restoration with resin composite — intraoral hydrofluoric acid gel must always be used under rubber dam isolation because of its caustic effect on soft tissue. For metal-ceramic restorations with a large area of exposed metal infrastructure, the real protocol is sandblasting with alumina (or silicic-acid-modified alumina), followed by silane and adhesive resin application before composite placement; fractured porcelain surfaces specifically are instead sandblasted and etched with hydrofluoric acid gel before silanization, adhesive application, and composite restoration [1, p.282].</w:t>
      </w:r>
    </w:p>
    <w:p>
      <w:pPr>
        <w:pStyle w:val="Heading1"/>
      </w:pPr>
      <w:r>
        <w:t>7.1.4 Glass Ionomer Degradation — Beyond the Water-Balance Vulnerability Already Covered</w:t>
      </w:r>
    </w:p>
    <w:p>
      <w:r>
        <w:t>Sub-Module 2.2.3 already covers glass-ionomer's real, quantified early water-balance vulnerability (loosely- vs. tightly-bound water, the asymmetric dehydration/desiccation risk window). This section adds the genuinely distinct, longer-timescale degradation mechanism: acid erosion of the SET material.</w:t>
      </w:r>
    </w:p>
    <w:p>
      <w:pPr>
        <w:pStyle w:val="Heading2"/>
      </w:pPr>
      <w:r>
        <w:t>Acid Erosion — a Real, Inherent, Quantified Vulnerability (McCabe's)</w:t>
      </w:r>
    </w:p>
    <w:p>
      <w:r>
        <w:t>Glass ionomers, like the older silicate cements they descend from, are genuinely susceptible to acid erosion, and this is not an incidental weakness but an INHERENT property of any material that is, chemically, an inorganic salt formed by an acid-base reaction — the same acid-base chemistry that gives GIC its adhesion also makes its set matrix vulnerable to acid dissolution. Real factors affect the rate of this erosion: the pH of the eroding medium (saliva, plaque, or dietary acids), and the maturity of the cement at the time it contacts that acid. The real worst-case scenario, stated explicitly: a freshly placed cement bathed in a highly acidic fluid such as fruit juice, before full maturation. Real, practical countermeasures follow directly: protecting the cement with varnish or resin during setting, using a material with a shorter setting time, and using the correct powder:liquid ratio (pre-set and reliable for encapsulated materials specifically) [3, p.251-252].</w:t>
      </w:r>
    </w:p>
    <w:p>
      <w:r>
        <w:t>A real, mechanistically important interaction: acid erosion and mechanical wear are genuinely SYNERGISTIC, not independent — a cement surface already softened and undermined by acid erosion is then more readily broken down by ordinary wear, meaning the two degradation pathways accelerate each other rather than simply adding together. The ISO Standard (ISO 9917) gives a real, quantified test and pass/fail threshold for this: the jet test exposes a prepared cement surface to an impinging jet of aqueous lactic acid solution at pH 2.7, and the standard requires that less than 0.05mm of material be lost per hour [3, p.252]. Separately, glass ionomer's poor abrasion resistance produces a real, visible long-term consequence beyond acid erosion: a genuine change in anatomical form and considerable surface roughening, which polishing can itself worsen by exposing harder, unreacted glass cores that protrude from the softer surrounding matrix [3, p.251].</w:t>
      </w:r>
    </w:p>
    <w:p>
      <w:pPr>
        <w:pStyle w:val="Heading2"/>
      </w:pPr>
      <w:r>
        <w:t>A Real, Genuine Trade-Off in Cermet Formulations — Better Erosion Resistance, Worse Fluoride Release (McCabe's)</w:t>
      </w:r>
    </w:p>
    <w:p>
      <w:r>
        <w:t>Silver cermets (Sub-Module 2.2.3 covers their composition) show a real, measurable improvement in erosion resistance compared with most other glass ionomers, attributable to their more rapid setting reaction. However, this comes with a genuine, real trade-off worth naming explicitly: cermets have been shown to have a much LOWER fluoride release rate than equivalent conventional glass ionomers — probably because their acid-base setting reaction, which is what releases fluoride into the cement matrix, occurs both quickly and less extensively than in conventional GIC [3, p.252]. A material genuinely cannot be assumed to be simply "better" across every long-term-behavior dimension at once — cermet's erosion-resistance gain is real, but so is its fluoride-release loss.</w:t>
      </w:r>
    </w:p>
    <w:p>
      <w:pPr>
        <w:pStyle w:val="Heading1"/>
      </w:pPr>
      <w:r>
        <w:t>References</w:t>
      </w:r>
    </w:p>
    <w:p>
      <w:r>
        <w:t>1. Sakaguchi RL, Ferracane JL, Powers JM. Craig's Restorative Dental Materials. 14th ed. St. Louis: Elsevier; 2019.</w:t>
      </w:r>
    </w:p>
    <w:p>
      <w:r>
        <w:t>2. Anusavice KJ, Shen C, Rawls HR, eds. Philips' Science of Dental Materials. 13th ed. St. Louis: Elsevier; 2013.</w:t>
      </w:r>
    </w:p>
    <w:p>
      <w:r>
        <w:t>3. McCabe JF, Walls AWG. Applied Dental Materials. 9th ed. Oxford: Blackwell Publishing; 2008.</w:t>
      </w:r>
    </w:p>
    <w:p>
      <w:r>
        <w:t>4. van Noort R, Barbour M. Introduction to Dental Materials. 4th ed. Edinburgh: Mosby Elsevier; 2013.</w:t>
      </w:r>
    </w:p>
    <w:p>
      <w:r>
        <w:t>5. Bonsor SJ, Pearson GJ. A Clinical Guide to Applied Dental Materials. Edinburgh: Churchill Livingstone Elsevier; 2013.</w:t>
      </w:r>
    </w:p>
    <w:p>
      <w:r>
        <w:t>6. Mount GJ. An Atlas of Glass-Ionomer Cements: A Clinician's Guide. 2nd ed. London: Martin Dunitz; 1994.</w:t>
      </w:r>
    </w:p>
    <w:p>
      <w:r>
        <w:t>7. Bhat VS, Nandish BT, Jayaprakash K. Science of Dental Materials with Clinical Applications. 3rd ed. New Delhi: CBS Publishers &amp; Distributors.</w:t>
      </w:r>
    </w:p>
    <w:p>
      <w:r>
        <w:t>8. Craig RG, ed. Restorative Dental Materials. 11th ed. St. Louis: Mosby; 2002.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