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8.1: Casting Procedures &amp; Defects</w:t>
      </w:r>
    </w:p>
    <w:p>
      <w:r>
        <w:t>Module 3: Dental Materials &amp; Material Science | Sub-Module 8.1</w:t>
      </w:r>
    </w:p>
    <w:p/>
    <w:p>
      <w:pPr>
        <w:pStyle w:val="Heading2"/>
      </w:pPr>
      <w:r>
        <w:t>Note on Sources</w:t>
      </w:r>
    </w:p>
    <w:p>
      <w:r>
        <w:t xml:space="preserve">Sources used in this document: </w:t>
      </w:r>
      <w:r>
        <w:t>[1] Craig RG, Powers JM, Sakaguchi RL, eds. Craig's Restorative Dental Materials, 14th ed. (primary) — investment composition/properties, hygroscopic vs. thermal casting technique, and phosphate-bonded investment chemistry. [2] Anusavice KJ, Shen C, Rawls HR, eds. Philips' Science of Dental Materials, 13th ed. — the single richest source found: sprue design principles, casting-ring liners, all four casting-machine types with real mechanisms, torch flame-zone chemistry, and the authoritative four-category defect classification (distortion / surface roughness &amp; irregularities / porosity / incomplete casting) with six named porosity subtypes. [3] McCabe JF, Walls AWG. Applied Dental Materials — a genuinely distinct defect classification (finning and bubbling as its own category, not named by Philips'/Craig's), real investment-permeability ranking, and vent-sizing data. [4] Craig RG (ed.), Restorative Dental Materials, 11th ed. (Michigan), Ch.17 — a single unifying dimensional-balance equation tying together every shrinkage/expansion mechanism covered in this document.</w:t>
      </w:r>
      <w:r>
        <w:t xml:space="preserve"> [5] Bhat VS, Nandish BT, Jayaprakash K. Science of Dental Materials with Clinical Applications, 3rd ed. — added this session for a targeted audit; a real, distinct third investment category (ethyl silicate-bonded) and a real soldering-investment category not covered by any of the four sources above, plus a real historical attribution for the origin of dental lost-wax casting. [6] Rudolf R, Majerič P, Lazić V, Raić KT. Advanced Dental Metallic Materials — added this session; a modern, quantified comparison of casting temperature/porosity across alloy families, and real modern alternatives (CAD/CAM, 3D printing) to the classical lost-wax process the rest of this document describes.</w:t>
      </w:r>
    </w:p>
    <w:p>
      <w:r>
        <w:rPr>
          <w:b/>
        </w:rPr>
        <w:t xml:space="preserve">Cross-reference note: </w:t>
      </w:r>
      <w:r>
        <w:t>alloy composition and classification (high-noble/noble/base-metal, Ni-Cr/Co-Cr/Ti) are already covered in Sub-Module 2.1 and are not repeated here. This document covers the PROCESS of turning a wax pattern and an alloy into a finished casting, and what goes wrong along the way.</w:t>
      </w:r>
    </w:p>
    <w:p>
      <w:r>
        <w:rPr>
          <w:b/>
        </w:rPr>
        <w:t xml:space="preserve">Audit note: </w:t>
      </w:r>
      <w:r>
        <w:t>the user asked for an audit of Sub-Modules 8.1-8.5 using McCabe's, Powers &amp; Wataha's, van Noort's, Bonsor's, and two newly supplied books (Bhat's Science of Dental Materials and Rudolf et al.'s Advanced Dental Metallic Materials). For 8.1, this audit found genuinely new content: an entire investment category (ethyl silicate-bonded) and a soldering-investment category this document had not covered, a real historical attribution for lost-wax casting's dental origin, and modern quantified alloy-casting comparative data. Added below rather than left out.</w:t>
      </w:r>
    </w:p>
    <w:p>
      <w:r>
        <w:rPr>
          <w:b/>
        </w:rPr>
        <w:t xml:space="preserve">Scope note: </w:t>
      </w:r>
      <w:r>
        <w:t>this sub-module was added retrospectively. An audit (prompted by the user, who noticed casting procedures/defects were missing) found the topic was absent from Module 3's original binding outline entirely — not skipped during a build, genuinely never planned. The same audit found dental amalgam, impression materials, gypsum products, and dental waxes similarly absent across the whole curriculum; these are being added as further Sub-Module 8 sections, confirmed with the user before each build.</w:t>
      </w:r>
    </w:p>
    <w:p>
      <w:r>
        <w:br w:type="page"/>
      </w:r>
    </w:p>
    <w:p>
      <w:pPr>
        <w:pStyle w:val="Heading1"/>
      </w:pPr>
      <w:r>
        <w:t>8.1.1 The Lost-Wax Casting Sequence</w:t>
      </w:r>
    </w:p>
    <w:p>
      <w:pPr>
        <w:pStyle w:val="Heading2"/>
      </w:pPr>
      <w:r>
        <w:t>The Governing Principle — A Real Dimensional-Balance Equation (Michigan Craig's, Ch.17)</w:t>
      </w:r>
    </w:p>
    <w:p>
      <w:r>
        <w:t>If none of the materials used in casting shrank or expanded, the final restoration would be exactly the size of the original wax pattern. In practice, every step introduces a dimensional change, and the whole process can be summarized by a single real, unifying equation: WAX SHRINKAGE + METAL SHRINKAGE = WAX EXPANSION + SETTING EXPANSION + HYGROSCOPIC EXPANSION + THERMAL EXPANSION. For the final casting to fit the die, the total shrinkage on the left must be balanced by the total expansion on the right — every technique decision covered in this sub-module (investment type, burnout schedule, water-bath immersion) is ultimately a lever on one term of this equation. [4, p.517]</w:t>
      </w:r>
    </w:p>
    <w:p>
      <w:pPr>
        <w:pStyle w:val="Heading2"/>
      </w:pPr>
      <w:r>
        <w:t>The Sequence Itself</w:t>
      </w:r>
    </w:p>
    <w:p>
      <w:r>
        <w:t>A wax pattern of the restoration is formed on a die (a replica of the prepared tooth), incorporating the final occlusion, proximal contacts, and marginal fit directly into the wax. A sprue — the channel for molten metal to travel from crucible to restoration — is attached, and the pattern and sprue are invested in a ceramic material. The invested ring is heated until all wax is burned away ("lost", hence the technique's name), molten metal is cast into the resulting void, the set investment is broken away, the rough casting is pickled to remove oxides, and finally the sprue is removed and the casting polished before delivery. [4, p.517]</w:t>
      </w:r>
    </w:p>
    <w:p>
      <w:pPr>
        <w:pStyle w:val="Heading2"/>
      </w:pPr>
      <w:r>
        <w:t>A Real Historical Origin (Bhat's)</w:t>
      </w:r>
    </w:p>
    <w:p>
      <w:r>
        <w:t>The lost-wax technique's introduction to dentistry has a real, specific, named origin: in 1907, Taggart's presentation of a revolutionary lost-wax gold-alloy casting procedure was rapidly accepted for fabricating inlays, onlays, crowns, and bridges. This directly triggered a search for stronger gold-alloy compositions (borrowing from goldsmithing formulations containing copper, silver, platinum, and palladium), and set off a real, dated sequence of later material introductions: metal-ceramic techniques in 1960, semiprecious palladium-silver casting alloys in 1968 (as a cheaper, lighter alternative with properties close to gold), and nickel-chromium base-metal alloys in 1970 for their superior mechanical properties at lower cost. [5, p.266]</w:t>
      </w:r>
    </w:p>
    <w:p>
      <w:pPr>
        <w:pStyle w:val="Heading2"/>
      </w:pPr>
      <w:r>
        <w:t>Sprue Design — Five Real, Specific Principles (Philips')</w:t>
      </w:r>
    </w:p>
    <w:p>
      <w:r>
        <w:rPr>
          <w:b/>
        </w:rPr>
        <w:t xml:space="preserve">Sprue diameter: </w:t>
      </w:r>
      <w:r>
        <w:t>select a sprue former approximately the same diameter as the THICKEST area of the wax pattern. Too small, and this narrow point solidifies before the casting itself, producing localized "suck-back" shrinkage porosity; too large, and attaching it to a thin, delicate pattern risks distorting the pattern itself. Reservoir sprues are used specifically to counter the suck-back problem. [2, p.214]</w:t>
      </w:r>
    </w:p>
    <w:p>
      <w:r>
        <w:rPr>
          <w:b/>
        </w:rPr>
        <w:t xml:space="preserve">Sprue position and attachment: </w:t>
      </w:r>
      <w:r>
        <w:t>attach the sprue at the point of GREATEST BULK in the pattern — the goal is for molten alloy to flow from a thick section OUT to thinner surrounding areas (e.g. the margins), never the reverse, which minimizes turbulence. Flaring the sprue attachment (common for high-density gold alloys, often restricted for lower-density alloys) acts like a reservoir, easing the alloy's entry into the pattern area. [2, p.214]</w:t>
      </w:r>
    </w:p>
    <w:p>
      <w:r>
        <w:rPr>
          <w:b/>
        </w:rPr>
        <w:t xml:space="preserve">Sprue direction: </w:t>
      </w:r>
      <w:r>
        <w:t>the sprue should be directed AWAY from thin or delicate parts of the pattern, and should never strike a broad flat surface at 90° — that orientation creates turbulence within the mold cavity and severe porosity at the point of impact. Angling the sprue at roughly 45° to the surface it strikes produces a sound casting instead. [2, p.214]</w:t>
      </w:r>
    </w:p>
    <w:p>
      <w:r>
        <w:rPr>
          <w:b/>
        </w:rPr>
        <w:t xml:space="preserve">Sprue length: </w:t>
      </w:r>
      <w:r>
        <w:t>the wax pattern should sit within 6mm of the open end of the casting ring for gypsum-bonded investments, or within 3-4mm for the higher-strength phosphate-bonded investments — a real, investment-type-specific numeric threshold. Too short a sprue traps gases that cannot vent, preventing the mold from filling completely. [2, p.214]</w:t>
      </w:r>
    </w:p>
    <w:p>
      <w:r>
        <w:rPr>
          <w:b/>
        </w:rPr>
        <w:t xml:space="preserve">Direct vs. indirect spruing, and pattern spacing: </w:t>
      </w:r>
      <w:r>
        <w:t>direct spruing connects the pattern straight to the sprue base; indirect spruing places a connector/reservoir bar in between, commonly used for multiple single units or fixed partial dentures. Where several patterns share a ring, they should never be positioned in the same plane or spaced less than 3mm apart — wax expands far more than investment during heating, and insufficient spacing risks cracking or fracturing the investment outright. [2, p.214] [2, p.225]</w:t>
      </w:r>
    </w:p>
    <w:p>
      <w:pPr>
        <w:pStyle w:val="Heading2"/>
      </w:pPr>
      <w:r>
        <w:t>Casting Ring Liners</w:t>
      </w:r>
    </w:p>
    <w:p>
      <w:r>
        <w:t>Non-asbestos ring liners (aluminosilicate ceramic or cellulose/paper) are cut to the ring's inner diameter with no overlap and used either dry or wet. Squeezing a wet liner should be avoided — it produces variable, nonuniform water removal and therefore nonuniform expansion. The liner affords greater normal setting expansion, and its absorbed water produces an additional SEMIHYGROSCOPIC expansion as it is drawn into the investment during setting; using two layers of liner increases this effect further, though liner thickness should never be less than about 1mm. [2, p.215]</w:t>
      </w:r>
    </w:p>
    <w:p>
      <w:pPr>
        <w:pStyle w:val="Heading2"/>
      </w:pPr>
      <w:r>
        <w:t>Casting Machines — Four Real Mechanisms (Philips')</w:t>
      </w:r>
    </w:p>
    <w:p>
      <w:r>
        <w:rPr>
          <w:b/>
        </w:rPr>
        <w:t xml:space="preserve">Torch melting / centrifugal casting: </w:t>
      </w:r>
      <w:r>
        <w:t>the machine's spring is wound 2-5 turns; the alloy is melted by torch flame in a ceramic crucible on the machine's "broken arm," which accelerates the crucible's initial rotational speed and thus the linear speed of the molten alloy entering the mold. As the alloy fills the mold, a real, quantified hydrostatic pressure gradient develops — roughly 0.21 to 0.28 MPa at the casting tip just before solidification, falling to zero at the button. Because heat transfer is greatest where pressure is highest (the tip, often the thin margin edge of a crown), solidification is driven to progress correctly from the margin toward the button. [2, p.220]</w:t>
      </w:r>
    </w:p>
    <w:p>
      <w:r>
        <w:rPr>
          <w:b/>
        </w:rPr>
        <w:t xml:space="preserve">Electrical resistance-heated: </w:t>
      </w:r>
      <w:r>
        <w:t>current passed through a resistance conductor automatically melts the alloy in a graphite or ceramic crucible positioned flush against the casting ring, keeping the button molten slightly longer and reinforcing the same tip-to-button solidification direction. A real, specific contraindication: a carbon (graphite) crucible should NOT be used for high-palladium, palladium-silver, nickel-chromium, or cobalt-chromium alloys. [2, p.220]</w:t>
      </w:r>
    </w:p>
    <w:p>
      <w:r>
        <w:rPr>
          <w:b/>
        </w:rPr>
        <w:t xml:space="preserve">Induction melting, and vacuum-arc melting: </w:t>
      </w:r>
      <w:r>
        <w:t>an induction machine melts the alloy via an alternating-current-generated magnetic field within a water-cooled crucible, then casts it by centrifugal force, air pressure, or vacuum. A fourth, separate method — vacuum-arc melting with pressure casting in an argon atmosphere — is used for alloys reactive enough to require an inert environment. [2, p.220]</w:t>
      </w:r>
    </w:p>
    <w:p>
      <w:r>
        <w:rPr>
          <w:b/>
        </w:rPr>
        <w:t xml:space="preserve">Real, precise torch flame-zone anatomy — a genuinely practical distinction: </w:t>
      </w:r>
      <w:r>
        <w:t>a torch flame has four zones: the innermost gas/air premix zone (no heat), the green COMBUSTION zone immediately around it (oxidizing — must be kept AWAY from the alloy), the dim blue REDUCING zone just beyond the combustion zone's tip (the hottest part of the flame, and the one that should be held constantly on the alloy), and the outer oxidizing zone (never used for melting). A real, practical teaching point: beginners often favor a flame with excess air because its "roaring" sound "sounds hot," when in fact excess air causes incomplete combustion and a LOWER temperature than the correctly adjusted flame. [2, p.221]</w:t>
      </w:r>
    </w:p>
    <w:p>
      <w:pPr>
        <w:pStyle w:val="Heading2"/>
      </w:pPr>
      <w:r>
        <w:t>Modern, Quantified Alloy-Casting Comparison, and Real Alternatives to Casting Altogether (Advanced Dental Metallic Materials)</w:t>
      </w:r>
    </w:p>
    <w:p>
      <w:r>
        <w:t>Real, current, quantified casting temperatures differ substantially by alloy family: noble non-ceramic alloys around 1000°C, Au-Pt ceramic alloys 1300-1400°C, Co-Cr and Ni-based alloys 1300-1500°C, and titanium dental alloys around 1700°C — the highest of the group. A real, specific research finding worth naming: the CASTING METHOD used (torch/centrifugal versus induction/vacuum-pressure) has been shown to have LITTLE EFFECT on an alloy's castability — the alloy family itself, not the casting machine type, is what principally governs how faithfully the mold detail is reproduced. [6, p.62]</w:t>
      </w:r>
    </w:p>
    <w:p>
      <w:r>
        <w:rPr>
          <w:b/>
        </w:rPr>
        <w:t xml:space="preserve">A real, modern comparative porosity ranking, and which porosity type actually matters clinically: </w:t>
      </w:r>
      <w:r>
        <w:t>Co-Cr alloys show measurably GREATER porosity than Ni-based alloys when cast, while titanium shows the greatest porosity of all three. However, porosity's clinical significance depends on WHERE it occurs: if internal porosities are small and few, their effect on framework strength is minimal, but narrow, elongated SURFACE notches are genuinely vulnerable to both corrosion and metal fatigue, and can meaningfully shorten a restoration's service life — a real, clinically important distinction between porosity that merely exists and porosity that actually threatens the restoration. [6, p.62]</w:t>
      </w:r>
    </w:p>
    <w:p>
      <w:r>
        <w:rPr>
          <w:b/>
        </w:rPr>
        <w:t xml:space="preserve">Real modern alternatives that bypass casting (and its defects) entirely: </w:t>
      </w:r>
      <w:r>
        <w:t>digital CAD/CAM fabrication splits into SUBTRACTIVE manufacturing (milling a restoration directly from a solid block of dental alloy, or milling a wax/plastic pattern for a subsequent conventional cast — a hybrid digital/analogue approach) and ADDITIVE manufacturing, commonly 3D printing via Selective Laser Melting (SLM) or Electron Beam Melting (EBM). Co-Cr alloys are used across all three approaches (cast cylinders, solid mill blocks, or powder for 3D printing), which is a real, specific reason Co-Cr remains the material of choice for base-metal framework fabrication despite its intermediate porosity/castability profile relative to Ni-based and noble alloys. These digital techniques exist specifically to reduce the technique-sensitivity, operator-skill dependence, and inaccuracy risk inherent in the classical lost-wax sequence this document otherwise describes. [6, p.59] [6, p.60]</w:t>
      </w:r>
    </w:p>
    <w:p>
      <w:pPr>
        <w:pStyle w:val="Heading2"/>
      </w:pPr>
      <w:r>
        <w:t>Cleaning the Casting</w:t>
      </w:r>
    </w:p>
    <w:p>
      <w:r>
        <w:t>A type III/IV gold-alloy casting is quenched in water as soon as the button shows a dull-red glow — this both leaves the alloy annealed (ready for burnishing/polishing) and triggers a violent reaction against the hot investment that leaves it soft and granular for easy removal. Surface oxide/tarnish is removed by PICKLING — heating the discolored casting in acid, commonly 50% hydrochloric acid for gypsum-bonded investment residue, though its fumes are corrosive and a genuine health hazard requiring fume-hood ventilation. Phosphate-bonded investment residue is harder to remove (neither HCl nor H₂SO₄ dissolves the phosphate binder or silica refractory); hydrofluoric acid dissolves the silica but must be handled with extreme care and is unsuitable for some alloys, and base-metal alloys should be cleaned by light sandblasting rather than acid at all. [2, p.222] [2, p.225]</w:t>
      </w:r>
    </w:p>
    <w:p>
      <w:r>
        <w:br w:type="page"/>
      </w:r>
    </w:p>
    <w:p>
      <w:pPr>
        <w:pStyle w:val="Heading1"/>
      </w:pPr>
      <w:r>
        <w:t>8.1.2 Investment Materials</w:t>
      </w:r>
    </w:p>
    <w:p>
      <w:pPr>
        <w:pStyle w:val="Heading2"/>
      </w:pPr>
      <w:r>
        <w:t>Nine Real Requirements of an Ideal Investment (Craig's 14th ed.)</w:t>
      </w:r>
    </w:p>
    <w:p>
      <w:r>
        <w:t>No single investment fulfills every requirement, so manufacturers blend ingredients toward the best practical compromise. The real, complete list: (1) easily manipulated and hardens within a short time; (2) sufficient room-temperature strength to withstand the impact of molten metal without the mold's inner surface breaking down; (3) stability at high temperature — it must not decompose and release gases that damage the alloy surface; (4) sufficient expansion to compensate for the wax pattern's and metal's shrinkage during casting; (5) a thermal-expansion-versus-temperature curve with a PLATEAU over the relevant casting-temperature range; (6) enough porosity to let trapped mold gases escape during casting; (7) a smooth surface to preserve fine detail and margins; (8) easy divestment — breaking away readily without chemically reacting with the metal; and (9) low cost. [1, p.261]</w:t>
      </w:r>
    </w:p>
    <w:p>
      <w:pPr>
        <w:pStyle w:val="Heading2"/>
      </w:pPr>
      <w:r>
        <w:t>Composition — Two Real Chemistries (Craig's / Philips')</w:t>
      </w:r>
    </w:p>
    <w:p>
      <w:r>
        <w:rPr>
          <w:b/>
        </w:rPr>
        <w:t xml:space="preserve">Calcium sulfate (gypsum)-bonded investment, for gold-range casting: </w:t>
      </w:r>
      <w:r>
        <w:t>a mixture of refractory material (a silica polymorph — quartz, tridymite, or cristobalite), a binder (α-calcium sulfate hemihydrate), and small quantities of modifying chemicals (sodium chloride, boric acid, potassium sulfate, graphite, copper powder, or magnesium oxide). A typical formulation: 65-75% silica, 25-35% α-calcium sulfate hemihydrate, 2-3% modifiers. This binder is limited to castings below 700°C — above that temperature calcium sulfate decomposes into sulfur dioxide and sulfur trioxide, which embrittles the casting metal, which is exactly why gypsum-bonded investment is unsuitable for high-melting-point palladium or base-metal alloys. ANSI/ADA Spec. No. 126 (ISO 7490) recognizes Type 1 (inlays/crowns) and Type 2 (denture frameworks) gypsum-bonded investments. [1, p.262]</w:t>
      </w:r>
    </w:p>
    <w:p>
      <w:r>
        <w:rPr>
          <w:b/>
        </w:rPr>
        <w:t xml:space="preserve">Phosphate-bonded investment, for high-melting-point alloys: </w:t>
      </w:r>
      <w:r>
        <w:t>used where the alloy must be cast above 700°C (most base-metal and palladium alloys cast in the 850-1100°C range). It has less than 20% binder, the remainder being silica, and sets via a real, specific acid-base reaction between monoammonium phosphate (NH₄H₂PO₄) and magnesia (MgO): NH₄H₂PO₄ + MgO + H₂O → NH₄MgPO₄·6H₂O + H₂O. The water this reaction releases lowers the mix's viscosity as spatulation continues. High-temperature phases Mg₂P₂O₇ and then Mg₃(PO₄)₂ form during setting and burnout, providing both room-temperature ("green") and high-temperature strength. A real, practical mixing distinction: mixed with a special silica-sol liquid rather than plain water, the investment gains BOTH higher setting expansion AND the capacity for hygroscopic expansion — mixed with water alone, hygroscopic expansion is negligible. [1, p.264]</w:t>
      </w:r>
    </w:p>
    <w:p>
      <w:pPr>
        <w:pStyle w:val="Heading2"/>
      </w:pPr>
      <w:r>
        <w:t>Hygroscopic and Thermal Expansion — The Real Mechanism and Real Technique Comparison (Craig's)</w:t>
      </w:r>
    </w:p>
    <w:p>
      <w:r>
        <w:rPr>
          <w:b/>
        </w:rPr>
        <w:t xml:space="preserve">The mechanism, precisely stated: </w:t>
      </w:r>
      <w:r>
        <w:t>as gypsum crystals grow during setting, surface tension at the water surface eventually inhibits further outward growth. If the investment is immersed in a water bath before this inhibition takes hold, no nearby water surface exists to inhibit growth, and crystals continue expanding — producing a hygroscopic setting expansion that, measured unconfined, is MORE than twice normal setting expansion. Confinement within a casting ring limits this effect. The additional water must reach the investment BEFORE the "loss of gloss" point (while mix water is still visible on the surface) for the technique to work. [1, p.264]</w:t>
      </w:r>
    </w:p>
    <w:p>
      <w:r>
        <w:rPr>
          <w:b/>
        </w:rPr>
        <w:t xml:space="preserve">Two real, named techniques with different burnout temperatures: </w:t>
      </w:r>
      <w:r>
        <w:t>the THERMAL technique places the invested ring, after setting, directly into a burnout oven at a relatively high temperature (≈649°C) and typically uses cristobalite (high thermal expansion) as the refractory. The HYGROSCOPIC technique immerses the ring in a water bath BEFORE setting, then burns out at a relatively low temperature (≈482°C), typically using quartz or tridymite (lower thermal but higher hygroscopic expansion). Several real, specific variables further tune the expansion achieved: finer silica particle size increases hygroscopic expansion; a higher silica-to-binder ratio increases hygroscopic expansion but decreases investment strength; a higher water-to-powder ratio (thinner mix) decreases both normal and hygroscopic expansion; and investment that is 2-3 years old expands measurably less than fresh investment — a real, practical storage implication (keep containers closed, especially in humid conditions). [1, p.264] [1, p.265]</w:t>
      </w:r>
    </w:p>
    <w:p>
      <w:pPr>
        <w:pStyle w:val="Heading2"/>
      </w:pPr>
      <w:r>
        <w:t>Investment Permeability — A Real Comparative Ranking (McCabe's)</w:t>
      </w:r>
    </w:p>
    <w:p>
      <w:r>
        <w:t>Investment permeability — how readily trapped mold gases can escape — decreases in the real order: gypsum-bonded &gt; phosphate-bonded &gt; silica-bonded. A dense layer of investment often forms at the closed base of the ring and should be scraped away to aid gas escape; with silica-bonded or fine-grained phosphate-bonded investments specifically, a real, quantified vent of 0.5mm diameter should be provided toward the crucible end of the mold. A casting subjected to back pressure from trapped gas is recognizably rounded at the edges and lacking in surface detail. [3, p.81]</w:t>
      </w:r>
    </w:p>
    <w:p>
      <w:r>
        <w:br w:type="page"/>
      </w:r>
    </w:p>
    <w:p>
      <w:pPr>
        <w:pStyle w:val="Heading2"/>
      </w:pPr>
      <w:r>
        <w:t>A Third Real Investment Category This Document Had Missed — Ethyl Silicate-Bonded Investment (Bhat's)</w:t>
      </w:r>
    </w:p>
    <w:p>
      <w:r>
        <w:t>Beyond gypsum-bonded and phosphate-bonded investment already covered above, a real third category exists: ethyl silicate-bonded investment (ESBI), developed specifically for high-fusing PBM (porcelain-bonded-to-metal) alloys. Its real, specific setting chemistry: ethyl silicate is first hydrolyzed into silicic acid, which is gelled in the presence of HCl and MgO (or certain amines); heating the gel above roughly 168°C drives off alcohol and water vapor, leaving a hard, essentially nonporous cristobalite mass — a genuine three-dimensional Si-O-Si network capable of withstanding temperatures beyond 1150°C. [5, p.268]</w:t>
      </w:r>
    </w:p>
    <w:p>
      <w:r>
        <w:rPr>
          <w:b/>
        </w:rPr>
        <w:t xml:space="preserve">Real, specific advantages and disadvantages: </w:t>
      </w:r>
      <w:r>
        <w:t>ESBI's large thermal expansion compensates both its own "green" shrinkage (from alcohol/water loss) and the alloy's casting shrinkage, and its all-cristobalite composition genuinely withstands the highest casting temperatures of any investment type covered here. However, being essentially nonporous, it requires deliberate vent sprues to avoid back-pressure defects; its manipulation (vibration, tamping, careful setting) is more complicated than gypsum- or phosphate-bonded investment; its alcohol vapor is flammable, a real laboratory hazard; and — a real, specific, important contraindication — it CANNOT be used for titanium or titanium alloys, because the investment's own silica (SiO₂) oxidizes titanium at casting temperature. Due to its complicated procedure, ESBI is now rarely used in practice. [5, p.268]</w:t>
      </w:r>
    </w:p>
    <w:p>
      <w:pPr>
        <w:pStyle w:val="Heading2"/>
      </w:pPr>
      <w:r>
        <w:t>A Real, Distinct Investment Category for Repair Work — Soldering Investments (Bhat's)</w:t>
      </w:r>
    </w:p>
    <w:p>
      <w:r>
        <w:t>Long-span fixed partial dentures and removable partial denture frameworks are sometimes cast in separate parts, assembled on the master cast with molten sticky wax, and then joined by soldering or brazing. The parts are invested in a special SOLDERING investment (gypsum-bonded, occasionally phosphate-bonded) on a tile, the sticky wax eliminated, and molten solder flowed into the gap using appropriate flux/antiflux. A real, specific, almost inverted requirement compared with casting investment: a soldering investment must NOT undergo significant setting or thermal expansion, since any expansion here would distort the already-finished appliance being repaired — the opposite design goal from casting investment, which relies on exactly that expansion to compensate for the alloy's own casting shrinkage. [5, p.269]</w:t>
      </w:r>
    </w:p>
    <w:p>
      <w:pPr>
        <w:pStyle w:val="Heading2"/>
      </w:pPr>
      <w:r>
        <w:t>A Real, More Granular Refinement of the Die/Investment Combination Technique (Bhat's)</w:t>
      </w:r>
    </w:p>
    <w:p>
      <w:r>
        <w:t>The divestment/die-stone-investment combination technique already introduced above (from Philips') has a real, more temperature-granular dataset available: using a special gypsum-bonded (Type V die-stone binder) or phosphate-bonded investment mixed with colloidal silica liquid, setting expansion is about 0.9% and thermal expansion about 0.6% at approximately 650°C — suitable for the N-metal high-heat technique — rising to about 1.2% thermal expansion at approximately 850°C, suitable specifically for high-fusing PBM alloys. Two real, distinct temperature/alloy regimes for the same base technique, rather than a single fixed figure. [5, p.269]</w:t>
      </w:r>
    </w:p>
    <w:p>
      <w:pPr>
        <w:pStyle w:val="Heading1"/>
      </w:pPr>
      <w:r>
        <w:t>8.1.3 Casting Defects — Cause and Prevention</w:t>
      </w:r>
    </w:p>
    <w:p>
      <w:r>
        <w:rPr>
          <w:b/>
        </w:rPr>
        <w:t xml:space="preserve">Cross-reference: </w:t>
      </w:r>
      <w:r>
        <w:t>investment composition, sprue design, and casting-machine mechanics are covered in 8.1.1-8.1.2 above; this section applies that material specifically to diagnosing and preventing defects.</w:t>
      </w:r>
    </w:p>
    <w:p>
      <w:pPr>
        <w:pStyle w:val="Heading2"/>
      </w:pPr>
      <w:r>
        <w:t>The Authoritative Four-Category Classification (Philips')</w:t>
      </w:r>
    </w:p>
    <w:p>
      <w:r>
        <w:t>Philips' classifies casting defects under four headings: (1) distortion, (2) surface roughness and irregularities, (3) porosity, and (4) incomplete or missing detail. Casting failures are, in the great majority of cases, attributable to carelessness or an avoidable process error rather than an unpredictable material fault — with correct technique, casting failure should be the exception, not the rule. [2, p.223]</w:t>
      </w:r>
    </w:p>
    <w:p>
      <w:pPr>
        <w:pStyle w:val="Heading2"/>
      </w:pPr>
      <w:r>
        <w:t>Distortion</w:t>
      </w:r>
    </w:p>
    <w:p>
      <w:r>
        <w:t>Distortion is usually traceable to distortion of the WAX PATTERN itself, and is minimized by correct wax manipulation and pattern handling. Some pattern distortion is nonetheless inevitable as the investment sets around it: setting/hygroscopic expansion forces the pattern's proximal walls outward non-uniformly (the gingival margins are pushed apart by mold expansion, while a solid occlusal wax bar resists expansion during early setting). Two real, specific relationships follow: distortion INCREASES as the pattern's thickness DECREASES, and a LOWER investment setting expansion produces LESS distortion. [2, p.223]</w:t>
      </w:r>
    </w:p>
    <w:p>
      <w:r>
        <w:rPr>
          <w:b/>
        </w:rPr>
        <w:t xml:space="preserve">Two real, specific numeric remedies (Bhat's): </w:t>
      </w:r>
      <w:r>
        <w:t>excessive longitudinal investment expansion can itself distort a pattern, and is restricted by leaving roughly a 3mm gap free of ring liner at the ends of the casting ring; a shrinkage-porosity reservoir works best when positioned about 1mm from its attachment to the pattern, close enough that the reservoir's molten metal remains genuinely available to feed the bulkiest, last-solidifying region of the casting. [5, p.306]</w:t>
      </w:r>
    </w:p>
    <w:p>
      <w:pPr>
        <w:pStyle w:val="Heading2"/>
      </w:pPr>
      <w:r>
        <w:t>Surface Roughness, Irregularities, and Discoloration</w:t>
      </w:r>
    </w:p>
    <w:p>
      <w:r>
        <w:rPr>
          <w:b/>
        </w:rPr>
        <w:t xml:space="preserve">Real causes, precisely distinguished: </w:t>
      </w:r>
      <w:r>
        <w:t>surface ROUGHNESS is finely spaced imperfections covering the whole surface; surface IRREGULARITIES are isolated defects such as nodules. A higher liquid/powder ratio produces a rougher casting; too LOW a ratio makes the investment unmanageably thick (and, in vacuum investing, may leave air incompletely removed) — both directions can roughen the surface. Coarse silica or an off-ratio binder-to-quartz mix also roughens the surface. [2, p.223]</w:t>
      </w:r>
    </w:p>
    <w:p>
      <w:r>
        <w:rPr>
          <w:b/>
        </w:rPr>
        <w:t xml:space="preserve">Air-void nodules: </w:t>
      </w:r>
      <w:r>
        <w:t>caused by air bubbles attached to the pattern during or after investing. Vacuum investing is the single best prevention; a wetting agent helps but is not a certain remedy, and must be applied in a thin, air-dried layer, since excess liquid dilutes the investment and can itself cause irregularities. [2, p.224]</w:t>
      </w:r>
    </w:p>
    <w:p>
      <w:r>
        <w:rPr>
          <w:b/>
        </w:rPr>
        <w:t xml:space="preserve">Water films, and foreign-body contamination: </w:t>
      </w:r>
      <w:r>
        <w:t>because wax repels water, if the investment separates from the pattern (from jarring, movement, or incomplete painting contact), a water film can form and leave minute surface ridges or veins. Foreign material — investment fragments from a rough crucible former, carelessly removed sprue formers, or carbon bits from a reducing flux — produces sharp, well-defined surface deficiencies or bright concavities where flux was carried into the mold. Sulfur contamination (from investment breakdown at high temperature, or a high-sulfur torch flame) produces a black or gray, brittle surface layer that does NOT clean off during pickling — a real, specific diagnostic sign pointing to sulfur rather than another contaminant. [2, p.224]</w:t>
      </w:r>
    </w:p>
    <w:p>
      <w:pPr>
        <w:pStyle w:val="Heading2"/>
      </w:pPr>
      <w:r>
        <w:t>Porosity — The Full Real Classification (Philips')</w:t>
      </w:r>
    </w:p>
    <w:p>
      <w:r>
        <w:t>Porosity is classified into two families. I. SOLIDIFICATION defects: (A) localized shrinkage porosity, (B) microporosity, (C) suck-back porosity. II. TRAPPED-GAS defects: (A) pinhole porosity, (B) gas inclusions, (C) subsurface porosity, (D) back-pressure porosity. A real, governing quantified fact behind the whole solidification-defect family: noble metal alloys undergo at least 1.25% linear contraction from liquid to solid, so molten metal must continue feeding through the sprue throughout solidification — if the sprue itself freezes first, a localized shrinkage void forms in whatever part of the casting solidifies last. [2, p.225]</w:t>
      </w:r>
    </w:p>
    <w:p>
      <w:r>
        <w:rPr>
          <w:b/>
        </w:rPr>
        <w:t xml:space="preserve">Microporosity: </w:t>
      </w:r>
      <w:r>
        <w:t>irregular, fine voids from solidification that is too RAPID for microvoids to migrate to the remaining liquid pool — typically from too-low a mold or casting temperature. Not detectable without sectioning the casting, and generally not a serious defect. [2, p.226]</w:t>
      </w:r>
    </w:p>
    <w:p>
      <w:r>
        <w:rPr>
          <w:b/>
        </w:rPr>
        <w:t xml:space="preserve">Pinhole porosity and gas inclusions: </w:t>
      </w:r>
      <w:r>
        <w:t>both spherical, gas-inclusion voids simply much larger. Molten silver and copper dissolve oxygen; molten platinum and palladium have a strong affinity for both oxygen AND hydrogen; on solidification these gases are expelled, producing fine pinholes or, if gas is mechanically trapped instead, larger inclusions. Gas-contaminated castings are recognizably BLACK on removal from the investment and resist pickling. Minimized by premelting the alloy on a graphite crucible/block and keeping the correct (reducing) flame zone on the metal. [2, p.226]</w:t>
      </w:r>
    </w:p>
    <w:p>
      <w:r>
        <w:rPr>
          <w:b/>
        </w:rPr>
        <w:t xml:space="preserve">Suck-back porosity — a real, quantified worked example: </w:t>
      </w:r>
      <w:r>
        <w:t>occurs when molten metal impinges on a non-rounded mold-wall line angle (e.g. an occlusoaxial or incisoaxial angle), creating a localized "hot spot" that stays molten after surrounding regions solidify, then forms a shrinkage void as it finally freezes. Real comparative data: a coping cast at 1370°C showed worse suck-back porosity than an otherwise identical coping cast at 1340°C — lowering the casting temperature by about 30°C, together with flaring the sprue attachment point, resolves it. [2, p.226]</w:t>
      </w:r>
    </w:p>
    <w:p>
      <w:r>
        <w:rPr>
          <w:b/>
        </w:rPr>
        <w:t xml:space="preserve">Subsurface porosity, and Table 10-4's real opposing-direction effects: </w:t>
      </w:r>
      <w:r>
        <w:t>subsurface porosity's exact mechanism is not fully understood, possibly simultaneous nucleation of solid grains and gas bubbles as the alloy first freezes at the mold wall; controlling the rate of molten-metal entry reduces it. A real, genuinely counter-intuitive dataset: increasing sprue THICKNESS decreases localized shrinkage porosity but INCREASES subsurface porosity; increasing sprue LENGTH increases localized shrinkage porosity but decreases subsurface porosity — the same variable helps one defect category while worsening another, so sprue design is a real trade-off, not a single "more is better" adjustment. Increased melt or mold temperature decreases BOTH localized shrinkage and subsurface porosity, but has NO effect on microporosity specifically. [2, p.226]</w:t>
      </w:r>
    </w:p>
    <w:p>
      <w:r>
        <w:rPr>
          <w:b/>
        </w:rPr>
        <w:t xml:space="preserve">Back-pressure porosity: </w:t>
      </w:r>
      <w:r>
        <w:t>large concave depressions on the casting's cavity/inner surface, caused by trapped mold air that cannot escape ahead of the entering alloy. [2, p.227]</w:t>
      </w:r>
    </w:p>
    <w:p>
      <w:pPr>
        <w:pStyle w:val="Heading2"/>
      </w:pPr>
      <w:r>
        <w:t>A Genuinely Distinct Defect Category Philips' Doesn't Name — Finning and Bubbling (McCabe's)</w:t>
      </w:r>
    </w:p>
    <w:p>
      <w:r>
        <w:t>McCabe's own four-category classification — finning and bubbling, incomplete casting, porosity, oversized/undersized casting — names a real defect type absent from Philips' account entirely. FINNING occurs when the investment is heated too rapidly, causing it to crack; molten alloy flows into these cracks, forming thin "fins" on the casting. BUBBLING appears as spheres of excess material on the casting surface, reflecting surface porosities within the investment itself — correctable by vacuum investing. Both defects add finishing time, and in a critical area (such as near a crown shoulder) may force a re-cast. A further, practical handling rule follows from porosity risk generally: casting moulds should always be handled sprue-downward, since broken investment fragments or debris falling down the sprue can become embedded in the casting and cause surface pitting. [3, p.81] [3, p.82]</w:t>
      </w:r>
    </w:p>
    <w:p>
      <w:pPr>
        <w:pStyle w:val="Heading2"/>
      </w:pPr>
      <w:r>
        <w:t>Incomplete Casting — Two Real Causes With a Real Diagnostic Distinction (Philips')</w:t>
      </w:r>
    </w:p>
    <w:p>
      <w:r>
        <w:rPr>
          <w:b/>
        </w:rPr>
        <w:t xml:space="preserve">Cause 1 — insufficient venting/casting pressure: </w:t>
      </w:r>
      <w:r>
        <w:t>if trapped mold air cannot vent, back pressure prevents the alloy filling the mold before it solidifies. Casting pressure must be maintained for AT LEAST 4 seconds — the mold fills and the alloy solidifies within about 1 second, but the casting remains soft for a few seconds afterward, so pressure needs to continue past that point. This failure mode produces rounded, incomplete margins that are DULL in appearance. [2, p.227]</w:t>
      </w:r>
    </w:p>
    <w:p>
      <w:r>
        <w:rPr>
          <w:b/>
        </w:rPr>
        <w:t xml:space="preserve">Cause 2 — incomplete wax elimination: </w:t>
      </w:r>
      <w:r>
        <w:t>leftover combustion products, moisture, or wax particles clog the investment's pores so gas cannot vent; molten alloy contacting these residues can trigger a small "explosion" that generates enough back pressure to stop the mold filling. This failure mode ALSO produces rounded margins — but they are SHINY rather than dull, a real, specific diagnostic distinction caused by the strong reducing atmosphere the residual wax's carbon monoxide creates. A lower liquid/powder ratio in the investment (less investment porosity) and increased casting pressure both help address this cause. [2, p.227] [2, p.228]</w:t>
      </w:r>
    </w:p>
    <w:p>
      <w:r>
        <w:rPr>
          <w:b/>
        </w:rPr>
        <w:t xml:space="preserve">A third contributing factor — alloy viscosity: </w:t>
      </w:r>
      <w:r>
        <w:t>both surface tension and viscosity of a molten alloy increase as temperature falls, so insufficient heating (alloy temperature too close to its liquidus) causes premature solidification before the mold fills completely. White gold alloys, having higher liquidus temperatures, are correspondingly more prone to this problem when melted with a gas-air torch. [2, p.228]</w:t>
      </w:r>
    </w:p>
    <w:p>
      <w:pPr>
        <w:pStyle w:val="Heading2"/>
      </w:pPr>
      <w:r>
        <w:t>A Real, Overlooked Discoloration/Corrosion Cause — Mercury Contamination (Philips')</w:t>
      </w:r>
    </w:p>
    <w:p>
      <w:r>
        <w:t>Surface contamination of a gold-alloy restoration by mercury — for example, from an adjacent new amalgam restoration — causes a marked loss of ductility and increased corrosion susceptibility, since mercury penetrates the alloy rapidly. The two dissimilar metals also form a real galvanic cell, in which the amalgam (anode) breaks down relative to the noble alloy (cathode). This is a real, practical reason to avoid placing a fresh amalgam restoration directly adjacent to a high-noble-alloy restoration. [2, p.228]</w:t>
      </w:r>
    </w:p>
    <w:p>
      <w:r>
        <w:br w:type="page"/>
      </w:r>
    </w:p>
    <w:p>
      <w:pPr>
        <w:pStyle w:val="Heading1"/>
      </w:pPr>
      <w:r>
        <w:t>References</w:t>
      </w:r>
    </w:p>
    <w:p>
      <w:r>
        <w:t>1. Craig RG, Powers JM, Sakaguchi RL, eds. Craig's Restorative Dental Materials. 14th ed. St. Louis: Mosby Elsevier.</w:t>
      </w:r>
    </w:p>
    <w:p>
      <w:r>
        <w:t>2. Anusavice KJ, Shen C, Rawls HR, eds. Philips' Science of Dental Materials. 13th ed. St. Louis: Elsevier; 2013.</w:t>
      </w:r>
    </w:p>
    <w:p>
      <w:r>
        <w:t>3. McCabe JF, Walls AWG, eds. Applied Dental Materials. 9th ed. Oxford: Wiley-Blackwell; 2008.</w:t>
      </w:r>
    </w:p>
    <w:p>
      <w:r>
        <w:t>4. Craig RG, ed. Restorative Dental Materials. 11th ed. St. Louis: Mosby; 2002.</w:t>
      </w:r>
    </w:p>
    <w:p>
      <w:r>
        <w:t>5. Bhat VS, Nandish BT, Jayaprakash K. Science of Dental Materials with Clinical Applications. 3rd ed. New Delhi: CBS Publishers &amp; Distributors.</w:t>
      </w:r>
    </w:p>
    <w:p>
      <w:r>
        <w:t>6. Rudolf R, Majerič P, Lazić V, Raić KT. Advanced Dental Metallic Materials. Springer Series in Materials Science, vol 338. Cham: Springer.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