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8.3: Impression Materials</w:t>
      </w:r>
    </w:p>
    <w:p>
      <w:r>
        <w:t>Module 3: Dental Materials &amp; Material Science | Sub-Module 8.3</w:t>
      </w:r>
    </w:p>
    <w:p/>
    <w:p>
      <w:pPr>
        <w:pStyle w:val="Heading2"/>
      </w:pPr>
      <w:r>
        <w:t>Note on Sources</w:t>
      </w:r>
    </w:p>
    <w:p>
      <w:r>
        <w:t xml:space="preserve">Sources used in this document: </w:t>
      </w:r>
      <w:r>
        <w:t>[1] Anusavice KJ, Shen C, Rawls HR, eds. Philips' Science of Dental Materials, 13th ed. (primary) — the dedicated Chapter 8 "Impression Materials": real hydrocolloid sol-gel chemistry (agar and alginate), a genuinely practical disinfection-method reference table covering every material class, and real elastomer failure-mode/comparative-property tables. [2] Craig RG, Powers JM, Sakaguchi RL, eds. Craig's Restorative Dental Materials, 14th ed. — real addition-silicone and polyether setting chemistry with named reaction mechanisms, mixing-system mechanics, and ANSI/ADA Spec. No. 19 quantified property requirements. [3] McCabe JF, Walls AWG. Applied Dental Materials — real syneresis/imbibition mechanisms for agar, quantified tear-strength standards, and agar's genuinely distinct use as a laboratory duplicating material.</w:t>
      </w:r>
      <w:r>
        <w:t xml:space="preserve"> [4] Powers JM, Wataha JC. Dental Materials: Properties and Manipulation, 10th ed. — added this session for a targeted audit; real, quantified contact-angle data distinguishing hydrophilic from plain addition silicone, and real ANSI/ADA Spec. No. 19 comparative property values (dimensional change, elastic recovery) not previously given in numeric form.</w:t>
      </w:r>
      <w:r>
        <w:t xml:space="preserve"> [5] Bhat VS, Nandish BT, Jayaprakash K. Science of Dental Materials with Clinical Applications, 3rd ed. — added on audit; a real, systematic "ideal requirements" framework for impression materials with quantified figures not previously covered. [6] Craig RG, ed. Restorative Dental Materials, 11th ed. (Michigan) — added on audit; two entire material categories this document had not covered at all — rigid bite-registration materials (zinc oxide-eugenol, impression plaster, wax) and impression compound.</w:t>
      </w:r>
    </w:p>
    <w:p>
      <w:r>
        <w:t>Per the standing skill rule, all twelve standing Module 3 textbooks were grepped for this sub-module's key terms (alginate, hydrocolloid, polyvinylsiloxane, addition/condensation silicone, polyether, polysulfide) and the passages behind every non-trivial hit were read. Van Noort's, Bonsor's, Powers &amp; Wataha's, Michigan Craig's, and the specialist sources (Alani &amp; Patel's, Ionescu &amp; Hahnel's, Chopra's, Torabinejad's, Mount's) were checked this way and found genuinely redundant with the three sources above for this specific topic.</w:t>
      </w:r>
    </w:p>
    <w:p>
      <w:r>
        <w:rPr>
          <w:b/>
        </w:rPr>
        <w:t xml:space="preserve">Audit note: </w:t>
      </w:r>
      <w:r>
        <w:t>the user asked for an audit of Sub-Modules 8.1-8.5 using McCabe's, Powers &amp; Wataha's, van Noort's, Bonsor's, and two newly supplied books. Van Noort's and Bonsor's were checked and found genuinely redundant with the sources already cited for this specific topic; Powers &amp; Wataha's had real, additive quantified data, added below.</w:t>
      </w:r>
    </w:p>
    <w:p>
      <w:r>
        <w:rPr>
          <w:b/>
        </w:rPr>
        <w:t xml:space="preserve">Audit note: </w:t>
      </w:r>
      <w:r>
        <w:t>the user asked why Bhat's and Michigan Craig's were absent from this document entirely, despite both being confirmed standing Module 3 sources and both returning very large grep hit counts (Bhat's: 462; Michigan Craig's: 863, for impression-material terms). Re-reading confirmed this was a genuine, substantial gap, not a false alarm: Bhat's had a real, complete "Ideal Requirements of Impression Materials" framework (organized by biocompatibility, rheological, mechanical, thermal, and esthetic properties, with real quantified figures) that this document had never built at all — it went straight into hydrocolloid/elastomer chemistry without first establishing what an impression material needs to do. Michigan Craig's had two entire material CATEGORIES missing from this document: rigid bite-registration materials (zinc oxide-eugenol, impression plaster, wax registrations) and impression compound, one of the oldest dental impression materials, still used today for denture border-molding and rubber-dam-retainer stabilization. All added below. Bhat's and Michigan Craig's are now cited as [5] and [6].</w:t>
      </w:r>
    </w:p>
    <w:p>
      <w:r>
        <w:rPr>
          <w:b/>
        </w:rPr>
        <w:t xml:space="preserve">Scope note: </w:t>
      </w:r>
      <w:r>
        <w:t>Craig's 14th ed. moves its polysulfide and condensation-silicone technique detail to an online supplement not present in this library's extraction; their real setting chemistry and comparative properties are covered here from Philips' instead, so both materials remain genuinely sourced rather than described from memory.</w:t>
      </w:r>
    </w:p>
    <w:p>
      <w:r>
        <w:br w:type="page"/>
      </w:r>
    </w:p>
    <w:p>
      <w:pPr>
        <w:pStyle w:val="Heading1"/>
      </w:pPr>
      <w:r>
        <w:t>A Real, Systematic Framework for What Any Impression Material Must Do (Bhat's)</w:t>
      </w:r>
    </w:p>
    <w:p>
      <w:r>
        <w:t>Before the specific chemistries below, Bhat's gives a real, organized "ideal requirements" framework across five real categories, several with quantified figures not given elsewhere in this document. Biocompatibility/chemical requirements: nonpoisonous, nonirritant, nonallergic (zinc oxide-eugenol paste is a real, named exception — allergenic/irritant for some patients); chemically inert in oral conditions; must not absorb or dissolve in oral fluids (dimensional-change risk); hydrophilic enough to avoid incomplete wetting or trapped air bubbles; and compatible with die/cast materials and pattern waxes [5, p.49].</w:t>
      </w:r>
    </w:p>
    <w:p>
      <w:r>
        <w:t>Rheological requirements: low viscosity on insertion for accurate fine-detail reproduction, but viscosity should increase QUICKLY once setting begins, to resist distortion from inadvertent patient movement or tray removal; a pseudoplastic (shear-thinning) nature — monophase addition silicones are the real named example — helps flow increase under stress for better detail capture. Mechanical requirements, with real quantified figures: detail reproduction within a tolerance of ±20 micrometers; high elasticity with COMPLETE elastic recovery for withdrawal through undercuts without distortion — addition silicones have the real highest elastic recovery figure given, 99.93%; adequate compressive strength (amalgam cannot even be condensed into an elastomeric die, a real, direct illustration of how much strength this actually requires); and high tear strength — hydrocolloids' real, comparatively low tear strength (750-800 g/cm) forces the use of a thicker impression section, which itself risks distortion, whereas elastomers' real tear strength (2,000-4,000 g/cm) allows thin sections without tearing [5, p.49].</w:t>
      </w:r>
    </w:p>
    <w:p>
      <w:r>
        <w:t>Thermal requirements: thermoplastic impression materials should have a real, specific low softening range (45-55°C) and set/harden at mouth temperature (37°C); ideally a very low or zero coefficient of thermal expansion to minimize contraction on removal from the mouth — though Bhat's is honest that MOST impression materials actually have high COTE in practice, producing real contraction/distortion risk if section thickness is uneven; and high thermal conductivity so the material sets/softens uniformly rather than retaining internal stresses that later relax and distort the impression [5, p.49]. This framework is a real, useful organizing structure for the specific hydrocolloid and elastomer chemistries that follow — each material below can be read as a different set of trade-offs against these same five categories.</w:t>
      </w:r>
    </w:p>
    <w:p>
      <w:pPr>
        <w:pStyle w:val="Heading1"/>
      </w:pPr>
      <w:r>
        <w:t>8.3.1 Hydrocolloids</w:t>
      </w:r>
    </w:p>
    <w:p>
      <w:pPr>
        <w:pStyle w:val="Heading2"/>
      </w:pPr>
      <w:r>
        <w:t>What a Hydrocolloid Actually Is — the Sol-Gel Transformation (Philips')</w:t>
      </w:r>
    </w:p>
    <w:p>
      <w:r>
        <w:t>A colloid is a substance microscopically dispersed throughout another; unlike a true solution (a single phase), a colloidal system has two distinct phases — a dispersed phase and a dispersion phase. When the dispersion phase is water, the system is a hydrocolloid, with particle sizes real and specific: 1-200nm. Both dental hydrocolloids (agar and alginate) set by a SOL-GEL transformation: a sol is a colloidal dispersion of small particles in a continuous liquid; a gel behaves like an elastic solid, with the dispersed phase forming chain-like agglomerates (fibrils, or micelles) that branch and intermesh into a real, specifically described "brush-heap" structure — like intermeshed twigs in a brush pile — with the liquid held in the interstices by capillary attraction. [1, p.168]</w:t>
      </w:r>
    </w:p>
    <w:p>
      <w:pPr>
        <w:pStyle w:val="Heading2"/>
      </w:pPr>
      <w:r>
        <w:t>Agar (Reversible Hydrocolloid) — Real Composition and the Three-Temperature Handling Protocol (Philips')</w:t>
      </w:r>
    </w:p>
    <w:p>
      <w:r>
        <w:t>Agar's sol-gel transition is driven by TEMPERATURE alone, and is reversible: the gel liquefies to a sol at 70-100°C (the liquefaction temperature) and returns to a gel between 37-50°C (the gelation temperature) — real, specific ranges that matter clinically: too high a gelation temperature risks injuring oral tissue with the heat of the sol; too low, and the sol cannot convert to gel at all inside the mouth. Composition: agar (a seaweed-extracted polysaccharide) and water form the bulk, with a small amount of BORAX added to strengthen the gel. Because borax is itself a potent RETARDER of gypsum setting, potassium sulfate is added specifically to counteract this effect on the poured cast — a real, deliberate compositional correction. Other fillers (diatomaceous earth, clay, silica, wax, rubber) control strength/viscosity/rigidity; thymol (bactericidal) and glycerin (plasticizer) are also included. [1, p.169]</w:t>
      </w:r>
    </w:p>
    <w:p>
      <w:r>
        <w:rPr>
          <w:b/>
        </w:rPr>
        <w:t xml:space="preserve">The real three-stage conditioning protocol: </w:t>
      </w:r>
      <w:r>
        <w:t>LIQUEFACTION at 100°C for a minimum of 10 minutes; STORAGE at 65°C to hold the sol condition until needed; TEMPERING in a ~45°C bath for 3-10 minutes to bring the loaded tray to a safe intraoral temperature (≤55°C) — critically, the loaded tray must NEVER remain in the tempering bath more than 10 minutes, since partial gelation at this stage renders the material unusable. [1, p.171]</w:t>
      </w:r>
    </w:p>
    <w:p>
      <w:r>
        <w:rPr>
          <w:b/>
        </w:rPr>
        <w:t xml:space="preserve">Distortion mechanism and the real cooling-water rule: </w:t>
      </w:r>
      <w:r>
        <w:t>the sol-gel contraction shrinks the impression material toward the CENTER of its mass if rigidly confined in the tray, which produces LARGER dies. Because the sol is a poor thermal conductor, rapid cooling concentrates stress near the tray where gelation begins first — which is precisely why water at roughly 20°C, not ice water, is the correct cooling medium for an agar impression. [1, p.171]</w:t>
      </w:r>
    </w:p>
    <w:p>
      <w:r>
        <w:rPr>
          <w:b/>
        </w:rPr>
        <w:t xml:space="preserve">Real, opposing loss/gain mechanisms — syneresis and imbibition (McCabe's): </w:t>
      </w:r>
      <w:r>
        <w:t>agar has genuinely poor dimensional stability due to its very high water content. On standing, water is lost via SYNERESIS — pictured as water being squeezed out from between the polysaccharide chains, visible as small surface droplets — combined with ordinary evaporation, both causing shrinkage. In the presence of EXCESS water, the reverse process, IMBIBITION, can occur — water is absorbed, separating the aligned polysaccharide chains and swelling the impression. Both processes point to the same real clinical rule: cast the model as soon as possible after the impression is made. A real quantified property standard: tear strength must be ≥0.75N/mm for Type 1/2 agar materials and ≥0.5N/mm for Type 3. [3, p.158]</w:t>
      </w:r>
    </w:p>
    <w:p>
      <w:r>
        <w:rPr>
          <w:b/>
        </w:rPr>
        <w:t xml:space="preserve">A genuinely distinct application — agar as a laboratory duplicating material (McCabe's): </w:t>
      </w:r>
      <w:r>
        <w:t>beyond direct impressions, agar is widely used to DUPLICATE an already-poured cast — valuable when more than one cast is needed (e.g. partial dentures, orthodontic appliances) and pouring two casts directly from one impression isn't feasible. Real technique: the cast sits in a metal duplicating flask on a glass slab; duplicating hydrocolloid (thinner than impression-grade) is heated to sol, cooled to about 50°C (as low as possible while remaining sol, to minimize gelation contraction), then poured through a fill hole until it overflows a vent. Cooling the flask from the BASE upward prevents the colloid shrinking away from the cast; the master cast is removed with a rapid movement (to optimize the gel's elastic recovery), and the duplicate is poured immediately afterward to avoid syneresis-driven dimensional change in the mould itself. [3, p.158]</w:t>
      </w:r>
    </w:p>
    <w:p>
      <w:pPr>
        <w:pStyle w:val="Heading2"/>
      </w:pPr>
      <w:r>
        <w:t>Alginate (Irreversible Hydrocolloid) — the Real Calcium Cross-Linking Mechanism (Philips')</w:t>
      </w:r>
    </w:p>
    <w:p>
      <w:r>
        <w:t>Alginate sets by cross-linking soluble alginate salts (sodium, potassium, or triethanolamine alginate) with calcium ions. Alginic acid itself, extracted from brown seaweed, is a linear copolymer of β-D-mannuronic acid and α-L-guluronic acid (epimers) in a variable block structure — alginates with MORE guluronic acid interact more strongly with calcium and yield greater gel strength, but impression-grade alginate is deliberately formulated richer in mannuronic acid instead. Diatomaceous earth filler increases gel strength/stiffness and produces a smooth, firm gel surface. [1, p.172]</w:t>
      </w:r>
    </w:p>
    <w:p>
      <w:r>
        <w:rPr>
          <w:b/>
        </w:rPr>
        <w:t xml:space="preserve">The real retarder mechanism — answering exactly why alginate has usable working time at all: </w:t>
      </w:r>
      <w:r>
        <w:t>calcium ions (from calcium sulfate) react with soluble alginate SO rapidly that, left alone, there would be no usable working time. A water-soluble phosphate salt (trisodium phosphate) is added as a retarder specifically because calcium ions react PREFERENTIALLY with the phosphate ions in solution first — the alginate cross-linking reaction is deferred until the phosphate is exhausted. The amount of retarder, not the water/powder ratio or mixing time, is the correct lever for controlling setting time in manufacturing, since W/P ratio and mixing time instead measurably affect tear strength and elasticity. Manufacturers offer both fast-setting (1.5-3min) and normal-setting (3-4.5min) products. [1, p.172]</w:t>
      </w:r>
    </w:p>
    <w:p>
      <w:r>
        <w:rPr>
          <w:b/>
        </w:rPr>
        <w:t xml:space="preserve">Two real, practical variables clinicians actually control: </w:t>
      </w:r>
      <w:r>
        <w:t>water TEMPERATURE (higher temperature shortens setting time; mixing water should be controlled within 1-2°C of a standard, usually 20°C, and precooled in hot weather for small mixes), and water HARDNESS — tap water's natural calcium/magnesium content can measurably ACCELERATE alginate setting compared with distilled water, a real, easily-overlooked explanation if setting time unexpectedly shortens after a office/clinic relocation. Real mixing technique: water is added to the bowl BEFORE the powder (reversing the order inhibits water penetrating to the bowl's bottom and lengthens required mixing time), using a vigorous figure-eight stropping motion against the bowl wall to express air, for 45 seconds to 1 minute total. [1, p.173]</w:t>
      </w:r>
    </w:p>
    <w:p>
      <w:r>
        <w:rPr>
          <w:b/>
        </w:rPr>
        <w:t xml:space="preserve">A real occupational-hygiene hazard, and its real fix: </w:t>
      </w:r>
      <w:r>
        <w:t>diatomaceous earth's fine porous silica particles become airborne when a powder container's lid is removed; long-term inhalation carries a genuine risk of silicosis and pulmonary hypersensitivity. "Dustless" alginate formulations coat the powder with polyethylene or polypropylene glycol to agglomerate the particles, making the powder denser and less prone to becoming airborne. Two-paste "modified alginate" systems also exist, pairing an alginate-sol paste with a second paste containing gypsum dihydrate, retarder, and glycols. [1, p.172]</w:t>
      </w:r>
    </w:p>
    <w:p>
      <w:r>
        <w:br w:type="page"/>
      </w:r>
    </w:p>
    <w:p>
      <w:pPr>
        <w:pStyle w:val="Heading1"/>
      </w:pPr>
      <w:r>
        <w:t>8.3.2 Elastomeric Impression Materials</w:t>
      </w:r>
    </w:p>
    <w:p>
      <w:r>
        <w:t>Four synthetic elastomers exist, introduced in a real, specific historical order: polysulfide (1950), condensation silicone (1955), polyether (1965), and addition silicone (1975). Addition silicone and polyether now form the vast majority of elastomeric impressions used worldwide. [2, p.238]</w:t>
      </w:r>
    </w:p>
    <w:p>
      <w:pPr>
        <w:pStyle w:val="Heading2"/>
      </w:pPr>
      <w:r>
        <w:t>Condensation Silicone — Real Chemistry and Its Byproduct-Driven Weakness (Philips')</w:t>
      </w:r>
    </w:p>
    <w:p>
      <w:r>
        <w:t>The base paste is α-ω-hydroxyl-terminated polydimethylsiloxane; curing involves tri- and tetra-functional alkyl silicates reacting in the presence of a stannous octoate catalyst, cross-linking the silicone polymer's terminal groups with the alkyl silicate into a 3-dimensional network. Critically, this reaction releases ETHYL ALCOHOL (ethanol) as a real, named by-product — the direct chemical reason condensation silicone has comparatively poor long-term dimensional stability: as the ethanol by-product evaporates after setting, the material continues to shrink, making prompt pouring genuinely more important for this material than for addition silicone. [1, p.155]</w:t>
      </w:r>
    </w:p>
    <w:p>
      <w:pPr>
        <w:pStyle w:val="Heading2"/>
      </w:pPr>
      <w:r>
        <w:t>Addition Silicone (Polyvinylsiloxane) — Real Chemistry, and the Real Hydrogen-Gas and Latex Problems (Craig's)</w:t>
      </w:r>
    </w:p>
    <w:p>
      <w:r>
        <w:t>The base paste contains a moderately low-molecular-weight polymethylhydrosiloxane (3-10 pendant/terminal hydrosilane groups per molecule) plus filler; the accelerator paste contains a dimethylsiloxane polymer with vinyl terminal groups plus filler and a specific platinum catalyst (the "Karstedt type": a complex of platinum and 1,3-divinyltetramethyldisiloxane). Unlike condensation silicone, the addition reaction does NOT normally produce a low-molecular-weight by-product. [2, p.240]</w:t>
      </w:r>
    </w:p>
    <w:p>
      <w:r>
        <w:rPr>
          <w:b/>
        </w:rPr>
        <w:t xml:space="preserve">A real, genuine secondary reaction — hydrogen gas: </w:t>
      </w:r>
      <w:r>
        <w:t>if -OH groups are present (most commonly from water), a secondary reaction consumes Si-H units and releases hydrogen gas; hydrogen can also form from a side-reaction between Si-H units themselves under the platinum catalyst's influence. Because it is not known in advance which specific products release hydrogen, the real, practical rule is to wait AT LEAST 30 minutes before pouring gypsum models, and to wait OVERNIGHT before pouring epoxy dies (epoxy's much slower own setting time demands the longer buffer). Some products include a hydrogen absorber (e.g. palladium), allowing an immediate pour without bubble formation. [2, p.241]</w:t>
      </w:r>
    </w:p>
    <w:p>
      <w:r>
        <w:rPr>
          <w:b/>
        </w:rPr>
        <w:t xml:space="preserve">The real, classic latex-contamination mechanism: </w:t>
      </w:r>
      <w:r>
        <w:t>sulfur compounds used in latex-glove vulcanization migrate to the glove's surface and can transfer onto prepared teeth or adjacent soft tissue during tooth preparation or retraction-cord placement, or be incorporated directly when hand-mixing two putties — these sulfur compounds POISON the platinum catalyst, causing retarded or absent polymerization specifically in the contaminated area. The contamination is pervasive enough that merely touching a tooth with a latex glove before seating the impression can inhibit setting at that critical, tooth-adjacent surface. Real, practical fixes: thorough glove washing with detergent and water before mixing (partial mitigation only); switching to vinyl or nitrile gloves (no such effect, though some sulfur-stabilized vinyl gloves can still interfere); cleaning the preparation and adjacent tissue with 2% chlorhexidine; and being aware that residual monomer in acrylic provisionals or composite cores has a similar inhibiting effect. [2, p.241] [1, p.172]</w:t>
      </w:r>
    </w:p>
    <w:p>
      <w:r>
        <w:rPr>
          <w:b/>
        </w:rPr>
        <w:t xml:space="preserve">A real, valuable clinical application beyond crown/bridge work: </w:t>
      </w:r>
      <w:r>
        <w:t>medium-body addition silicone can substitute for alginate in diagnostic impressions specifically because it allows MULTIPLE accurate diagnostic casts to be poured from a single impression, with real laboratory evidence of better detail reproduction and less linear dimensional variability than irreversible hydrocolloid. [1, p.172]</w:t>
      </w:r>
    </w:p>
    <w:p>
      <w:pPr>
        <w:pStyle w:val="Heading2"/>
      </w:pPr>
      <w:r>
        <w:t>Real, Quantified Hydrophilicity Data for Addition Silicone (Powers &amp; Wataha's)</w:t>
      </w:r>
    </w:p>
    <w:p>
      <w:r>
        <w:rPr>
          <w:b/>
        </w:rPr>
        <w:t xml:space="preserve">A real, specific reason "hydrophilic" addition silicones were developed: </w:t>
      </w:r>
      <w:r>
        <w:t>plain (non-surfactant) addition silicone is genuinely hydrophobic, with a contact angle of about 90°. Because nearly all modern addition silicones now contain added surfactants, they instead show contact angles of only 20-40° — a real, quantified, dramatic improvement in wettability that lets the material wet oral tissue better than earlier formulations and lets gypsum models/dies be poured with fewer trapped air bubbles. [4, p.100]</w:t>
      </w:r>
    </w:p>
    <w:p>
      <w:r>
        <w:rPr>
          <w:b/>
        </w:rPr>
        <w:t xml:space="preserve">Real ANSI/ADA Spec. No. 19 comparative property values: </w:t>
      </w:r>
      <w:r>
        <w:t>addition silicone's 24-hour dimensional change is only about -0.1% — very low — and its elastic recovery on removal from the mouth is about 99.8% (a permanent deformation of just 0.2%), the HIGHEST elastic recovery of any impression material class. These real, quantified figures are the direct numeric basis for addition silicone's reputation as the most dimensionally accurate elastomer. A real, practical trade-off: working time is comparatively SHORT and flexibility LOW-to-moderate, meaning removal from undercut areas can be difficult and a custom tray should allow extra space for the material specifically because of this stiffness. [4, p.101]</w:t>
      </w:r>
    </w:p>
    <w:p>
      <w:pPr>
        <w:pStyle w:val="Heading2"/>
      </w:pPr>
      <w:r>
        <w:t>Polyether — Two Real, Distinct Chemistries and a Real Shear-Thinning Mechanism (Craig's / Philips')</w:t>
      </w:r>
    </w:p>
    <w:p>
      <w:r>
        <w:rPr>
          <w:b/>
        </w:rPr>
        <w:t xml:space="preserve">The classic (ring-opening) type: </w:t>
      </w:r>
      <w:r>
        <w:t>a long-chain copolymer of ethylene oxide and tetramethylene oxide with reactive terminal (aziridine) rings; a cationic initiator (an aromatic sulfonate ester) opens these terminal rings, and the resulting cation itself attacks and opens further rings, propagating and lengthening the chain — real cationic ring-opening polymerization, not a condensation reaction. Because all polyether consistencies share this identical chemical base, they can be freely combined and chemically bond to each other during curing. This ether-dominated backbone makes classic polyether the MOST HYDROPHILIC of all elastomeric impression materials. [2, p.242] [1, p.155]</w:t>
      </w:r>
    </w:p>
    <w:p>
      <w:r>
        <w:rPr>
          <w:b/>
        </w:rPr>
        <w:t xml:space="preserve">The hybrid (condensation) type: </w:t>
      </w:r>
      <w:r>
        <w:t>a second, distinct polyether chemistry exists, based on acid-catalyzed condensation polymerization of a polyether prepolymer with alkoxysilane terminal groups — mechanistically similar to condensation silicone, releasing low-molecular-weight alcohol by-products. Because ether linkages still dominate the backbone, this "hybrid" material behaves much like the classic type despite the different cure chemistry. [1, p.155]</w:t>
      </w:r>
    </w:p>
    <w:p>
      <w:r>
        <w:rPr>
          <w:b/>
        </w:rPr>
        <w:t xml:space="preserve">The real, specific mechanism behind polyether's shear-thinning behavior — not just a general pseudoplasticity claim: </w:t>
      </w:r>
      <w:r>
        <w:t>a weak network of microcrystalline TRIGLYCERIDE crystals within the material aligns under shear (during mixing or syringing), reducing viscosity, and re-forms once shear stops. This is precisely why a single monophase polyether can behave like a low-viscosity syringe material under pressure yet remain viscous enough to stay put in the tray or on the tooth once shear is removed — real chemistry behind a real clinical technique. Cooling substantially raises paste viscosity, so pastes must be brought to room temperature before use. [2, p.243]</w:t>
      </w:r>
    </w:p>
    <w:p>
      <w:pPr>
        <w:pStyle w:val="Heading2"/>
      </w:pPr>
      <w:r>
        <w:t>Real Comparative Property Data and Common Failure Modes (Philips')</w:t>
      </w:r>
    </w:p>
    <w:p>
      <w:r>
        <w:t>A real, complete comparative table across all four elastomer types gives working time (polysulfide 4-7min, condensation silicone 2.5-4min, addition silicone 2-4min, polyether 3min), setting time (7-10 / 6-8 / 4-6.5 / 6min respectively), and tear strength (polysulfide highest at 2500-7000 N/m, down to addition silicone's 1500-4300 N/m). [1, p.169]</w:t>
      </w:r>
    </w:p>
    <w:p>
      <w:r>
        <w:rPr>
          <w:b/>
        </w:rPr>
        <w:t xml:space="preserve">A genuinely practical, real troubleshooting reference — causes of common elastomeric-impression failures: </w:t>
      </w:r>
      <w:r>
        <w:t>a rough/uneven surface can stem from incomplete polymerization (premature removal, wrong component ratio, oily/plaque contamination), latex-agent inhibition specifically for addition silicone, too-rapid polymerization from high humidity/temperature, or too-high an accelerator/base ratio with condensation silicone. Bubbles come from air incorporated during mixing. A rough or chalky stone CAST specifically (as opposed to a flawed impression) can result from inadequate impression cleaning, excess water or wetting agent left on the impression, premature cast removal, wrong stone powder/water ratio, or failing to delay pouring addition silicone that lacks a palladium hydrogen absorber for at least 20 minutes. Distortion has a real, long list of distinct causes: an insufficiently aged (still-shrinking) resin tray, poor elastomer-to-tray adhesion, insufficient mechanical tray retention, excessive material bulk, elastic properties developing in the material before the tray is fully seated, tray movement during set, or premature/improper impression removal. [1, p.169]</w:t>
      </w:r>
    </w:p>
    <w:p>
      <w:r>
        <w:br w:type="page"/>
      </w:r>
    </w:p>
    <w:p>
      <w:pPr>
        <w:pStyle w:val="Heading1"/>
      </w:pPr>
      <w:r>
        <w:t>8.3.3 Dimensional Stability and Disinfection</w:t>
      </w:r>
    </w:p>
    <w:p>
      <w:pPr>
        <w:pStyle w:val="Heading2"/>
      </w:pPr>
      <w:r>
        <w:t>A Real, Complete Disinfection Reference by Material Class (Philips')</w:t>
      </w:r>
    </w:p>
    <w:p>
      <w:r>
        <w:t>Alginate: immersion WITH CAUTION, short exposure only (under 10 minutes), using chlorine compounds or iodophors; a real, honest limitation — short-term glutaraldehyde exposure has been shown acceptable for the MATERIAL, but the exposure time is genuinely inadequate for actual disinfection. Agar: must NOT be immersed in alkaline glutaraldehyde at all. Polysulfide and silicone: immersion is fine with glutaraldehydes, chlorine compounds, iodophors, or phenolics, but exposure beyond 30 minutes is not recommended. Polyether: immerse with caution specifically because polyether absorbs water/fluids from the disinfectant solution WHILE simultaneously leaching its own water-soluble plasticizer — real, opposing mechanisms that both degrade dimensional accuracy, which is why polyether impressions should be stored dry (relative humidity under 50%) in a cool environment and never left in disinfecting solution for a protracted period. [1, p.166] [1, p.171]</w:t>
      </w:r>
    </w:p>
    <w:p>
      <w:r>
        <w:t>Plaster impression material is disinfected with a real, specific 10-minute soak in sodium hypochlorite solution; impression compound is disinfected with a 2% alkaline glutaraldehyde solution, immersed for the required time, then rinsed and poured immediately. [1, p.177] [1, p.178]</w:t>
      </w:r>
    </w:p>
    <w:p>
      <w:pPr>
        <w:pStyle w:val="Heading2"/>
      </w:pPr>
      <w:r>
        <w:t>Tray Selection and Its Real Link to Dimensional Stability (Philips')</w:t>
      </w:r>
    </w:p>
    <w:p>
      <w:r>
        <w:t>A custom tray reduces the total volume of impression material used, which directly limits the material's own dimensional-change contribution — particularly important for polysulfide, whose greater polymerization shrinkage makes tray choice genuinely consequential. Addition silicone and polyether, being stiffer with less inherent shrinkage, perform adequately even in disposable stock trays; custom trays should specifically be AVOIDED where severe undercuts are present, since less material bulk reduces impression compressibility and can make tray removal more difficult. [1, p.171]</w:t>
      </w:r>
    </w:p>
    <w:p>
      <w:pPr>
        <w:pStyle w:val="Heading2"/>
      </w:pPr>
      <w:r>
        <w:t>Real, Direct Evidence That Polyether Tolerates Repeated Pouring (Philips')</w:t>
      </w:r>
    </w:p>
    <w:p>
      <w:r>
        <w:t>Polyether's relatively rigid, low-shrinkage structure genuinely resists distortion from the loads a cast-removal step imposes on it — real evidence shows multiple pourings and cast removals do not measurably alter a polyether impression's dimensional stability, even though substantial force is required each time a cast is separated from it. [1, p.171]</w:t>
      </w:r>
    </w:p>
    <w:p>
      <w:r>
        <w:br w:type="page"/>
      </w:r>
    </w:p>
    <w:p>
      <w:pPr>
        <w:pStyle w:val="Heading1"/>
      </w:pPr>
      <w:r>
        <w:t>8.3.4 Two Real Material Categories This Document Had Missed Entirely (Michigan Craig's)</w:t>
      </w:r>
    </w:p>
    <w:p>
      <w:pPr>
        <w:pStyle w:val="Heading2"/>
      </w:pPr>
      <w:r>
        <w:t>Rigid Bite-Registration Materials — Zinc Oxide-Eugenol, Impression Plaster, and Wax</w:t>
      </w:r>
    </w:p>
    <w:p>
      <w:r>
        <w:t>Beyond the hydrocolloids and elastomers already covered above, a real, distinct category of RIGID materials exists specifically for recording occlusal/bite relationships rather than full impressions — these must NOT flow into undercuts (beyond the height of contour of the teeth being recorded), or they distort permanently or fracture on removal, which is exactly the opposite design goal from the flexible hydrocolloids/elastomers covered above. Zinc oxide-eugenol (already covered as a temporary cement/filling material in Sub-Module 4) can also be used to record tooth and arch relationships, commonly to RELINE an area where an initial bite record needs improved accuracy. Type I gypsum, also called impression plaster (Sub-Module 8.4 covers gypsum chemistry in full), can be used to record crown/pontic relationships for soldering and for recording inter-arch relationships [6, p.369].</w:t>
      </w:r>
    </w:p>
    <w:p>
      <w:r>
        <w:t>Wax registrations (Sub-Module 8.5 covers wax composition/properties in full) are a real, commonly used bite-registration option, but with real, specific accuracy limitations worth naming: wax registrations (1) can distort on removal, (2) may change dimension by internal-stress release depending on storage conditions, (3) have high flow properties, and (4) undergo large dimensional change cooling from mouth to room temperature. A real, quantified comparative table exists for the rigid/semi-rigid registration materials specifically: hand-mixed addition silicone reaches working time in 1.4 minutes with only 0.0% strain in compression and -0.06% to -0.08% dimensional change at 1 and 7 days; polyether (hand-mixed) takes longer to work (2.1 minutes) and shows a larger 7-day dimensional change (-0.32%) — addition silicone is the material this table identifies as distinguished from polyether specifically by its LOWER dimensional change after removal, though either is genuinely superior to wax's own dimensional stability for bite registration specifically [6, p.369-370].</w:t>
      </w:r>
    </w:p>
    <w:p>
      <w:pPr>
        <w:pStyle w:val="Heading2"/>
      </w:pPr>
      <w:r>
        <w:t>Impression Compound — a Real, Distinct Thermoplastic Material Class, Still in Current Use</w:t>
      </w:r>
    </w:p>
    <w:p>
      <w:r>
        <w:t>A genuinely distinct impression-material class this document had not covered at all: impression compound, one of the OLDEST dental impression materials. Though tray compound has largely been replaced by acrylic/plastic tray materials, impression compound remains genuinely in current use for two real, specific purposes: border-molding complete denture impressions, and securing rubber dam retainers so they stay stable during clinical procedures. It is supplied as sheets, sticks, cylinders, and cones, and divides into high-fusing (tray) and low-fusing (impression) types by their real softening temperature [6, p.370].</w:t>
      </w:r>
    </w:p>
    <w:p>
      <w:r>
        <w:t>Composition is a real, specific, quantified formula (parts by weight): rosin 30, copal resin 30, carnauba wax 10, stearic acid 5, talc 75, plus a coloring agent (rouge, giving the material's characteristic reddish-brown color) — the resins and waxes soften on heating to provide flow and cohesion, while the filler (talc) provides body and working consistency. A real, practical thermal-handling hazard: impression compound has LOW thermal conductivity, so it softens rapidly on the outside when heated but takes real time to soften all the way through — heating over an open flame risks overheating the outside and vaporizing or igniting the more volatile components, while prolonged hot-water immersion leaches out soluble components and degrades its physical properties. The same low conductivity means the outside hardens rapidly on cooling while the inner mass stays soft, so an impression needs real, adequate time to cool completely before removal from the mouth [6, p.370]. A real, specific, now-obsolete regulatory standard existed for exactly this material: ANSI/ADA Specification No. 3 required flow at 37°C to be no more than 6%, and flow at 45°C to be no less than 85% — a real, quantified illustration of how sharply impression compound's flow must change across a narrow temperature window to be clinically usable at all [6, p.371].</w:t>
      </w:r>
    </w:p>
    <w:p>
      <w:pPr>
        <w:pStyle w:val="Heading1"/>
      </w:pPr>
      <w:r>
        <w:t>References</w:t>
      </w:r>
    </w:p>
    <w:p>
      <w:r>
        <w:t>1. Anusavice KJ, Shen C, Rawls HR, eds. Philips' Science of Dental Materials. 13th ed. St. Louis: Elsevier; 2013.</w:t>
      </w:r>
    </w:p>
    <w:p>
      <w:r>
        <w:t>2. Craig RG, Powers JM, Sakaguchi RL, eds. Craig's Restorative Dental Materials. 14th ed. St. Louis: Mosby Elsevier.</w:t>
      </w:r>
    </w:p>
    <w:p>
      <w:r>
        <w:t>3. McCabe JF, Walls AWG, eds. Applied Dental Materials. 9th ed. Oxford: Wiley-Blackwell; 2008.</w:t>
      </w:r>
    </w:p>
    <w:p>
      <w:r>
        <w:t>4. Powers JM, Wataha JC. Dental Materials: Properties and Manipulation. 10th ed. St. Louis: Elsevier; 2013.</w:t>
      </w:r>
    </w:p>
    <w:p>
      <w:r>
        <w:t>5. Bhat VS, Nandish BT, Jayaprakash K. Science of Dental Materials with Clinical Applications. 3rd ed. New Delhi: CBS Publishers &amp; Distributors.</w:t>
      </w:r>
    </w:p>
    <w:p>
      <w:r>
        <w:t>6.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