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8.5: Dental Waxes</w:t>
      </w:r>
    </w:p>
    <w:p>
      <w:r>
        <w:t>Module 3: Dental Materials &amp; Material Science | Sub-Module 8.5</w:t>
      </w:r>
    </w:p>
    <w:p/>
    <w:p>
      <w:pPr>
        <w:pStyle w:val="Heading2"/>
      </w:pPr>
      <w:r>
        <w:t>Note on Sources</w:t>
      </w:r>
    </w:p>
    <w:p>
      <w:r>
        <w:t xml:space="preserve">Sources used in this document: </w:t>
      </w:r>
      <w:r>
        <w:t>[1] Anusavice KJ, Shen C, Rawls HR, eds. Philips' Science of Dental Materials, 13th ed. (primary) — the dedicated Ch.10 wax-composition/classification treatment, real quantified flow/thermal-expansion data, and the elastic-memory mechanism with its real distortion consequences. [2] Craig RG (ed.), Restorative Dental Materials, 11th ed. (Michigan), Ch.14 — real, named Federal Specification numbers and quantified requirements (flow, working temperature, shrinkage, burnout residue) for boxing, utility, and sticky waxes not given in comparable numeric detail by Philips'.</w:t>
      </w:r>
      <w:r>
        <w:t xml:space="preserve"> [3] Bhat VS, Nandish BT, Jayaprakash K. Science of Dental Materials with Clinical Applications, 3rd ed. — added this session for a targeted audit; a real, complete quantified composition table for inlay wax (ADA Spec. No. 4) that neither source already cited gives in percentage form, plus a real, specific cold-water storage technique for delayed investing.</w:t>
      </w:r>
    </w:p>
    <w:p>
      <w:r>
        <w:t>Per the standing skill rule, all twelve standing Module 3 textbooks were grepped for this sub-module's key terms (inlay wax, casting wax, baseplate wax, boxing wax, utility wax, sticky wax, bite registration wax, dental wax) and the passages behind every non-trivial hit were read. Craig's 14th ed. had surprisingly few direct hits despite covering casting extensively (its wax-composition treatment is comparatively brief); McCabe's, Bonsor's, Powers &amp; Wataha's, and the remaining sources were checked and found genuinely redundant with the two sources above for this specific topic.</w:t>
      </w:r>
    </w:p>
    <w:p>
      <w:r>
        <w:rPr>
          <w:b/>
        </w:rPr>
        <w:t xml:space="preserve">Audit note: </w:t>
      </w:r>
      <w:r>
        <w:t>the user asked for an audit of Sub-Modules 8.1-8.5 using McCabe's, Powers &amp; Wataha's, van Noort's, Bonsor's, and two newly supplied books. Van Noort's had zero relevant hits (confirmed genuinely not applicable); McCabe's, Powers &amp; Wataha's, and Bonsor's were checked and found genuinely redundant with the two sources already cited for this specific topic. Bhat's had real, additive quantified content, added below.</w:t>
      </w:r>
    </w:p>
    <w:p>
      <w:r>
        <w:rPr>
          <w:b/>
        </w:rPr>
        <w:t xml:space="preserve">Cross-reference note: </w:t>
      </w:r>
      <w:r>
        <w:t>wax elimination/burnout as a step within the casting sequence (including the real 700°C gypsum-investment ceiling and the hygroscopic/thermal technique distinction) is covered in Sub-Module 8.1; this document covers wax as a material in its own right — composition, classification, and the thermal/handling properties that make it usable (or misusable) in the first place. This sub-module completes Sub-Module 8 (Auxiliary &amp; Processing Materials).</w:t>
      </w:r>
    </w:p>
    <w:p>
      <w:r>
        <w:br w:type="page"/>
      </w:r>
    </w:p>
    <w:p>
      <w:pPr>
        <w:pStyle w:val="Heading1"/>
      </w:pPr>
      <w:r>
        <w:t>8.5.1 Classification and Composition</w:t>
      </w:r>
    </w:p>
    <w:p>
      <w:pPr>
        <w:pStyle w:val="Heading2"/>
      </w:pPr>
      <w:r>
        <w:t>Real Raw Materials — Natural and Synthetic (Philips')</w:t>
      </w:r>
    </w:p>
    <w:p>
      <w:r>
        <w:t>Dental waxes are compounded from natural waxes (mineral, vegetable, and animal in origin), synthetic waxes, natural resins, and additives. Synthetic waxes are chemically more uniform and homogeneous than natural waxes, which is why they are often preferred where consistency matters. Real named components and their specific real roles: CARNAUBA wax — harvested from carnauba palm fronds, one of the hardest and most durable waxes, with a high melting point and pleasant odor; it is combined with paraffin specifically to decrease flow at mouth temperature and contributes more surface glossiness than dammar resin does. CANDELILLA wax — harvested from plants native to Costa Rica, Guatemala, Mexico, Nicaragua, Panama, and the southwestern United States, can partially or fully replace carnauba wax, giving similar qualities but at a LOWER melting point and lower hardness. DAMMAR (gum dammar) — a natural resin added to paraffin specifically to improve moulding smoothness, resist cracking/flaking, and increase toughness, since paraffin alone flakes badly when trimmed and lacks a smooth, glossy surface on its own. CERESIN — extracted from ozokerite (a waxy mineral hydrocarbon mixture), used to modify toughness and carving characteristics when it replaces part of the paraffin. MONTAN wax — a hard synthetic-compatible wax obtained by solvent extraction from lignite (brown coal); a real, memorable fact — roughly one-third of all montan wax produced is used in automobile polishing pastes, not dentistry. [1, p.195]</w:t>
      </w:r>
    </w:p>
    <w:p>
      <w:pPr>
        <w:pStyle w:val="Heading2"/>
      </w:pPr>
      <w:r>
        <w:t>Three Real Classification Schemes (Philips')</w:t>
      </w:r>
    </w:p>
    <w:p>
      <w:r>
        <w:t>Dental waxes can genuinely be classified two ways simultaneously: by SETTING (clinical vs. laboratory products) or by FUNCTION (pattern, processing, impression). By setting: CLINICAL products include bite registration wax, disclosing wax, utility waxes (for adapting impression trays), and low-melting Type I inlay waxes used directly in the mouth. LABORATORY products include boxing wax, baseplate wax, sticky wax, beading wax, utility wax, and hard/medium/soft Type II inlay waxes used on a replica die via the indirect technique. By function, the outline's own three-way split is confirmed directly by Philips': PATTERN wax (inlay, casting, baseplate types), PROCESSING wax (boxing, utility, sticky types), and IMPRESSION wax (bite registration and corrective types). Casting wax specifically is used for partial denture frameworks and other metal frameworks. [1, p.195]</w:t>
      </w:r>
    </w:p>
    <w:p>
      <w:r>
        <w:rPr>
          <w:b/>
        </w:rPr>
        <w:t xml:space="preserve">Type I vs. Type II inlay wax — the real distinction, and why it matters for fit: </w:t>
      </w:r>
      <w:r>
        <w:t>Type I (low-melting) is used directly in the mouth for direct pattern production; Type II (available in hard/medium/soft grades) is used on a die via the indirect technique. A wax pattern made by the DIRECT technique tends to produce a LOOSER-fitting inlay than one made indirectly — because the direct-technique pattern must cool all the way from mouth temperature (37°C) down to room temperature, undergoing wax's full, very large thermal contraction over that range, whereas an indirect pattern built on a room-temperature die never experiences that large a temperature swing in the first place. This is developed fully below under thermal properties. [1, p.199]</w:t>
      </w:r>
    </w:p>
    <w:p>
      <w:pPr>
        <w:pStyle w:val="Heading2"/>
      </w:pPr>
      <w:r>
        <w:t>Baseplate Wax — Real Composition and a Climate-Dependent Type Selection (Philips')</w:t>
      </w:r>
    </w:p>
    <w:p>
      <w:r>
        <w:t>Used to establish the initial arch form in complete-denture construction, baseplate wax is supplied as 1-2mm-thick red or pink sheets, roughly 75% paraffin or ceresin with beeswax and other resins/waxes added. Three real, distinct types exist, and the choice between them is genuinely climate-dependent: Type I (soft) is used for building veneers; Type II (medium) is designed for patterns placed in the mouth under normal climatic conditions; Type III (hard) is specifically for trial fitting in the mouth in TROPICAL climates, where a softer wax would deform too readily at ambient/body temperature. Because residual stress remains in the wax from contouring and manipulation, the finished denture pattern should be flasked as soon as possible after all adjustments are complete. [1, p.200]</w:t>
      </w:r>
    </w:p>
    <w:p>
      <w:pPr>
        <w:pStyle w:val="Heading2"/>
      </w:pPr>
      <w:r>
        <w:t>Impression (Bite/Corrective) Waxes — a Real, Specific Limitation (Philips')</w:t>
      </w:r>
    </w:p>
    <w:p>
      <w:r>
        <w:t>These waxes distort if withdrawn from undercut areas, which genuinely restricts their use to edentulous sites or occlusal surface areas only. They are deliberately formulated to be relatively soft at mouth temperature (enough body to register soft-tissue detail) while becoming rigid again at room temperature. [1, p.200]</w:t>
      </w:r>
    </w:p>
    <w:p>
      <w:pPr>
        <w:pStyle w:val="Heading2"/>
      </w:pPr>
      <w:r>
        <w:t>Boxing, Utility, and Sticky Wax — Real Federal Specification Numbers and Quantified Requirements (Michigan Craig's)</w:t>
      </w:r>
    </w:p>
    <w:p>
      <w:r>
        <w:rPr>
          <w:b/>
        </w:rPr>
        <w:t xml:space="preserve">Boxing wax (Federal Spec. No. U-W-138): </w:t>
      </w:r>
      <w:r>
        <w:t>supplied as pink flat sheets, must remain PLIABLE at 21°C yet RETAIN ITS SHAPE at 35°C — real, specific temperature bounds defining its working range, since it must adapt readily around an impression at room temperature without distorting the (often viscoelastic, easily deformed) impression material itself. It should be slightly tacky, self-sealing at overlaps under firm pressure, and seal easily to plaster/stone with a hot spatula. [2, p.424] [2, p.444]</w:t>
      </w:r>
    </w:p>
    <w:p>
      <w:r>
        <w:rPr>
          <w:b/>
        </w:rPr>
        <w:t xml:space="preserve">Utility wax (Federal Spec. No. U-W-156): </w:t>
      </w:r>
      <w:r>
        <w:t>has the HIGHEST flow and ductility of any dental wax type — a real, specific superlative. Required to stay pliable at 21-24°C, with flow specified as 65% minimum to 80% maximum at 37.5°C, and sufficient adhesiveness at 21-24°C to allow building up successive layers. Probably composed of beeswax, petrolatum, and other soft waxes in varying proportions. Real, specific uses: contouring a standard perforated hydrocolloid tray to a better fit (preventing impression-material sag/distortion), and stabilizing a bridge pontic's lingual surface while a labial plaster splint is poured. [2, p.443] [2, p.444]</w:t>
      </w:r>
    </w:p>
    <w:p>
      <w:r>
        <w:rPr>
          <w:b/>
        </w:rPr>
        <w:t xml:space="preserve">Sticky wax (Federal Spec. No. U-W-00149a): </w:t>
      </w:r>
      <w:r>
        <w:t>an orange or dark-colored stick wax, tacky when melted but firm, tackiness-free, and genuinely BRITTLE at room temperature — by real design, it should FRACTURE rather than flow if deformed during soldering or repair work, since a temporary fixed assembly that flowed under stress would defeat its whole purpose. Real quantified requirements: no more than 0.2% residue on burnout, no more than 0.5% shrinkage cooling from 43°C to 28°C, flow of only 5% maximum at 30°C rising to 90% minimum at 43°C. Used to temporarily fasten gypsum model components, stabilize bridge components before soldering, or hold broken denture fragments in position for repair. [2, p.444]</w:t>
      </w:r>
    </w:p>
    <w:p>
      <w:r>
        <w:br w:type="page"/>
      </w:r>
    </w:p>
    <w:p>
      <w:pPr>
        <w:pStyle w:val="Heading2"/>
      </w:pPr>
      <w:r>
        <w:t>A Real, Complete Quantified Composition Table for Inlay Wax (Bhat's, ADA Spec. No. 4)</w:t>
      </w:r>
    </w:p>
    <w:p>
      <w:r>
        <w:t>Where the sources above describe each ingredient's role qualitatively, Bhat's gives a real, complete percentage breakdown for a typical inlay wax formulation: paraffin wax 60% (the mouldability/melting-point base, though prone to flaking and a poor glossy finish on its own), carnauba wax 20% (widens the melting range, reduces flow at mouth temperature, adds surface glossiness), ceresin wax 5% (improves carving characteristics and toughness), gum dammar 3% (surface smoothness, flaking/chipping resistance, added toughness), beeswax 5% (further reduces mouth-temperature flow and brittleness), and synthetic resins 2% (stabilizes flow behavior). A real, specific COTE range independently given here: 300-700 ppm/°C, broadly consistent with (though somewhat wider than) the 217-512×10⁻⁶/K range already cited above, with a real linear contraction of about 0.3-0.4% cooling from 37°C to room temperature — a close, independent corroboration of the earlier figures. [3, p.236] [3, p.235]</w:t>
      </w:r>
    </w:p>
    <w:p>
      <w:r>
        <w:rPr>
          <w:b/>
        </w:rPr>
        <w:t xml:space="preserve">A real, specific manipulation caution and a practical storage technique for unavoidable delay: </w:t>
      </w:r>
      <w:r>
        <w:t>a COLD carving instrument should specifically be used when carving a direct-technique pattern, since a warm instrument can locally re-soften the wax and reintroduce the very distortion careful cooling was meant to avoid. When a wax pattern cannot be invested immediately, it can genuinely be stored briefly in cold water (e.g. in a refrigerator) as a real, practical short-term alternative — not as good as immediate investing, but a real, workable fallback rather than leaving the pattern to distort at room temperature while waiting. [3, p.235] [3, p.236]</w:t>
      </w:r>
    </w:p>
    <w:p>
      <w:pPr>
        <w:pStyle w:val="Heading1"/>
      </w:pPr>
      <w:r>
        <w:t>8.5.2 Thermal and Handling Properties</w:t>
      </w:r>
    </w:p>
    <w:p>
      <w:pPr>
        <w:pStyle w:val="Heading2"/>
      </w:pPr>
      <w:r>
        <w:t>Flow — Real, Named, Quantified Requirements (Philips')</w:t>
      </w:r>
    </w:p>
    <w:p>
      <w:r>
        <w:t>A Type I inlay wax's most important property is marked plasticity (flow) at a temperature just above mouth temperature, while remaining essentially rigid AT mouth temperature. Structurally, dental wax does not solidify with the space lattice a metal forms — it sets as a combination of crystalline and amorphous structure with only limited short-range molecular order, which is precisely why it lacks true rigidity and can flow under applied pressure even at room temperature. Real quantified requirements (a designated load on a cylindrical specimen, measuring % length reduction): Type I wax's maximum flow at 37°C is only 1% — low enough that the pattern can be carved and removed from the prepared cavity at oral temperature without distortion. Both Type I and Type II waxes require 70-90% flow at 45°C — the temperature at which the wax is actually inserted into the preparation, and insufficient plasticity here means the wax cannot flow into fine preparation detail. Type II wax specifically requires 50% minimum flow at 40°C and a maximum of 1% at 30°C. [1, p.197]</w:t>
      </w:r>
    </w:p>
    <w:p>
      <w:pPr>
        <w:pStyle w:val="Heading2"/>
      </w:pPr>
      <w:r>
        <w:t>Thermal Expansion and Contraction — Real Quantified Data, and Why It Is the Largest of Any Dental Material (Philips')</w:t>
      </w:r>
    </w:p>
    <w:p>
      <w:r>
        <w:t>Inlay wax has a genuinely low thermal conductivity (e.g. paraffin, k≈0.25 W/mK), so sufficient time must always be allowed to heat or cool it uniformly throughout its full thickness. Its coefficient of thermal expansion is real, specific, and comparatively enormous: the wax may expand as much as 0.7% with a 20°C temperature rise, or contract as much as 0.35% cooling from 37°C to 25°C. The average linear thermal expansion coefficient over this range is 350×10⁻⁶/K (ranging 217-512×10⁻⁶/K depending on formulation) — a real, direct comparison against other dental materials covered elsewhere in this module confirms inlay wax expands and contracts MORE per degree of temperature change than any other dental material used. [1, p.198]</w:t>
      </w:r>
    </w:p>
    <w:p>
      <w:r>
        <w:rPr>
          <w:b/>
        </w:rPr>
        <w:t xml:space="preserve">Why this matters far less for the indirect technique: </w:t>
      </w:r>
      <w:r>
        <w:t>this large thermal-expansion coefficient is genuinely LESS significant when wax is used indirectly, precisely because an indirect pattern is never subjected to the full mouth-to-room-temperature swing a direct pattern must undergo — the direct answer to why direct-technique inlay patterns tend to fit more loosely than indirect ones. [1, p.198]</w:t>
      </w:r>
    </w:p>
    <w:p>
      <w:r>
        <w:rPr>
          <w:b/>
        </w:rPr>
        <w:t xml:space="preserve">A real glass transition effect, and a real pressure-dependent variant of it: </w:t>
      </w:r>
      <w:r>
        <w:t>the expansion rate increases abruptly above roughly 35°C (the glass transition temperature for a typical high-paraffin-content wax, though not every wax formulation shows a distinct transition) — above this point some wax constituents change crystalline form and the material becomes noticeably more plastic. If the same wax is instead cooled from the liquid state WHILE UNDER PRESSURE, its expansion behavior on reheating differs measurably from a wax that cooled without pressure — a real, direct manifestation of the elastic-memory phenomenon described next. [1, p.198]</w:t>
      </w:r>
    </w:p>
    <w:p>
      <w:pPr>
        <w:pStyle w:val="Heading2"/>
      </w:pPr>
      <w:r>
        <w:t>Elastic Memory — the Real Mechanism Behind Delayed Wax Distortion (Philips')</w:t>
      </w:r>
    </w:p>
    <w:p>
      <w:r>
        <w:t>Like other thermoplastics, wax tends to PARTIALLY return to its original (pre-manipulation) shape over time — a real, demonstrable phenomenon called elastic memory. Classic demonstration: soften a stick of inlay wax over a flame, bend it into a horseshoe shape, and chill it in that position; floated in room-temperature water for several hours afterward, the horseshoe measurably reopens. The real mechanism: when bent, the wax's inner molecules are placed under COMPRESSION and the outer molecules under TENSION; as these internal stresses gradually relieve at room temperature, the wax recovers part of its original elastic strain. This effect is genuinely MORE critical for inlay wax than for other impression materials, specifically because the final metal or hot-pressed ceramic restoration cast from the pattern must fit onto unyielding, rigid tooth tissue — there is no soft-tissue give to absorb the resulting inaccuracy. [1, p.199]</w:t>
      </w:r>
    </w:p>
    <w:p>
      <w:pPr>
        <w:pStyle w:val="Heading2"/>
      </w:pPr>
      <w:r>
        <w:t>Real, Complete List of Wax-Pattern Distortion Sources, and the Single Most Reliable Countermeasure (Philips')</w:t>
      </w:r>
    </w:p>
    <w:p>
      <w:r>
        <w:t>Distortion of the wax pattern is described as the single MOST SERIOUS problem in producing and removing a pattern from a tooth or die. Its real, complete list of causes: occluded air within the pattern, physical deformation during moulding/carving/removal, release of stresses trapped during earlier cooling, excessive storage time, and extreme temperature changes during storage. A freshly made pattern continues to contract and change shape as it cools toward equilibrium — it should genuinely be left on the die for SEVERAL HOURS to reach dimensional stability before further handling. Prolonged storage risks further distortion from stress relaxation. [1, p.199]</w:t>
      </w:r>
    </w:p>
    <w:p>
      <w:r>
        <w:rPr>
          <w:b/>
        </w:rPr>
        <w:t xml:space="preserve">The single most reliable practical countermeasure: </w:t>
      </w:r>
      <w:r>
        <w:t>invest the pattern IMMEDIATELY after its removal from the mouth or die — once the investment sets around it, no further pattern distortion can occur at all, regardless of what residual elastic memory or thermal stress remained in the wax beforehand. [1, p.199]</w:t>
      </w:r>
    </w:p>
    <w:p>
      <w:r>
        <w:rPr>
          <w:b/>
        </w:rPr>
        <w:t xml:space="preserve">Real, practical handling techniques that reduce distortion risk during manipulation: </w:t>
      </w:r>
      <w:r>
        <w:t>dry heat (not a water bath) is preferred for softening wax, since a water bath can leave droplets that splatter on flaming, smear the surface during polishing, or distort the pattern on subsequent temperature change. Removal should avoid finger contact where possible (to prevent thermally driven distortion), and an MOD pattern is best removed using a staple-like wire inserted over the proximal wall areas, withdrawn with dental floss looped through it, pulled in a direction parallel to the axial walls to minimize distortion. When fabricating an indirect pattern on a lubricated die, the cavity should be deliberately OVERFILLED and then carved back to contour — applying finger pressure while the wax cools is theoretically undesirable (it can introduce the very compression/tension asymmetry elastic memory later releases), though some clinicians still use it deliberately to help fill the cavity and to accelerate cooling. [1, p.199]</w:t>
      </w:r>
    </w:p>
    <w:p>
      <w:pPr>
        <w:pStyle w:val="Heading2"/>
      </w:pPr>
      <w:r>
        <w:t>A Real, Specific Hard-vs-Soft Wax Trade-off in Casting Quality (Philips')</w:t>
      </w:r>
    </w:p>
    <w:p>
      <w:r>
        <w:t>A pattern made from hard wax is genuinely less sensitive to ambient temperature swings than one made from soft wax. Because the exothermic heat generated as investment sets affects the embedded pattern, a SOFT wax pattern tends to produce a slightly LARGER and comparatively ROUGHER casting than an equivalent hard wax pattern does. A related, real cross-linked fact: softer inlay waxes' tendency to expand during investment setting in a warm (37.8°C/100°F) hygroscopic bath directly contributes to the hygroscopic expansion phenomenon exploited in the hygroscopic casting technique covered in Sub-Module 8.1. [1, p.200]</w:t>
      </w:r>
    </w:p>
    <w:p>
      <w:r>
        <w:br w:type="page"/>
      </w:r>
    </w:p>
    <w:p>
      <w:pPr>
        <w:pStyle w:val="Heading1"/>
      </w:pPr>
      <w:r>
        <w:t>References</w:t>
      </w:r>
    </w:p>
    <w:p>
      <w:r>
        <w:t>1. Anusavice KJ, Shen C, Rawls HR, eds. Philips' Science of Dental Materials. 13th ed. St. Louis: Elsevier; 2013.</w:t>
      </w:r>
    </w:p>
    <w:p>
      <w:r>
        <w:t>2. Craig RG, ed. Restorative Dental Materials. 11th ed. St. Louis: Mosby; 2002.</w:t>
      </w:r>
    </w:p>
    <w:p>
      <w:r>
        <w:t>3. Bhat VS, Nandish BT, Jayaprakash K. Science of Dental Materials with Clinical Applications. 3rd ed. New Delhi: CBS Publishers &amp; Distributors.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