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6F3F0" w14:textId="12567562" w:rsidR="00D9036B" w:rsidRPr="00947AC3" w:rsidRDefault="008A51CD">
      <w:pPr>
        <w:rPr>
          <w:rFonts w:ascii="Neo Sans Std" w:hAnsi="Neo Sans Std"/>
          <w:sz w:val="36"/>
          <w:szCs w:val="36"/>
        </w:rPr>
      </w:pPr>
      <w:r w:rsidRPr="00947AC3">
        <w:rPr>
          <w:rFonts w:ascii="Neo Sans Std" w:hAnsi="Neo Sans Std"/>
          <w:noProof/>
        </w:rPr>
        <w:drawing>
          <wp:anchor distT="0" distB="0" distL="114300" distR="114300" simplePos="0" relativeHeight="251665408" behindDoc="0" locked="0" layoutInCell="1" allowOverlap="1" wp14:anchorId="1E5A7DE7" wp14:editId="19E1E56E">
            <wp:simplePos x="0" y="0"/>
            <wp:positionH relativeFrom="column">
              <wp:posOffset>5257800</wp:posOffset>
            </wp:positionH>
            <wp:positionV relativeFrom="paragraph">
              <wp:posOffset>-342900</wp:posOffset>
            </wp:positionV>
            <wp:extent cx="1828800" cy="550545"/>
            <wp:effectExtent l="0" t="0" r="0" b="0"/>
            <wp:wrapNone/>
            <wp:docPr id="2" name="Picture 2" descr="Macintosh HD:Users:michaeldavis:Dropbox:Business:Odesk Projects:endpointconsulting_transpar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davis:Dropbox:Business:Odesk Projects:endpointconsulting_transpar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870" w:rsidRPr="00947AC3">
        <w:rPr>
          <w:rFonts w:ascii="Neo Sans Std" w:hAnsi="Neo Sans Std"/>
          <w:sz w:val="36"/>
          <w:szCs w:val="36"/>
        </w:rPr>
        <w:t>Case Study</w:t>
      </w:r>
    </w:p>
    <w:p w14:paraId="41E8EEF7" w14:textId="578AD389" w:rsidR="00061870" w:rsidRPr="00947AC3" w:rsidRDefault="007C212C">
      <w:pPr>
        <w:rPr>
          <w:rFonts w:ascii="Neo Sans Std" w:hAnsi="Neo Sans Std"/>
        </w:rPr>
      </w:pPr>
      <w:r>
        <w:rPr>
          <w:rFonts w:ascii="Neo Sans Std" w:hAnsi="Neo Sans Std"/>
        </w:rPr>
        <w:t xml:space="preserve">IT and Database Consulting Services for </w:t>
      </w:r>
      <w:proofErr w:type="gramStart"/>
      <w:r w:rsidR="005F3ADD">
        <w:rPr>
          <w:rFonts w:ascii="Neo Sans Std" w:hAnsi="Neo Sans Std"/>
        </w:rPr>
        <w:t>GOVGISTICS :</w:t>
      </w:r>
      <w:proofErr w:type="gramEnd"/>
      <w:r w:rsidR="005F3ADD">
        <w:rPr>
          <w:rFonts w:ascii="Neo Sans Std" w:hAnsi="Neo Sans Std"/>
        </w:rPr>
        <w:t xml:space="preserve"> Managing 5K New </w:t>
      </w:r>
      <w:proofErr w:type="spellStart"/>
      <w:r w:rsidR="005F3ADD">
        <w:rPr>
          <w:rFonts w:ascii="Neo Sans Std" w:hAnsi="Neo Sans Std"/>
        </w:rPr>
        <w:t>Gov</w:t>
      </w:r>
      <w:proofErr w:type="spellEnd"/>
      <w:r w:rsidR="005F3ADD">
        <w:rPr>
          <w:rFonts w:ascii="Neo Sans Std" w:hAnsi="Neo Sans Std"/>
        </w:rPr>
        <w:t>.’t Contracts Daily</w:t>
      </w:r>
      <w:r>
        <w:rPr>
          <w:rFonts w:ascii="Neo Sans Std" w:hAnsi="Neo Sans Std"/>
        </w:rPr>
        <w:t xml:space="preserve"> </w:t>
      </w:r>
    </w:p>
    <w:p w14:paraId="20245D16" w14:textId="77777777" w:rsidR="00061870" w:rsidRPr="00D751DA" w:rsidRDefault="00061870">
      <w:pPr>
        <w:rPr>
          <w:rFonts w:ascii="News Gothic MT" w:hAnsi="News Gothic MT"/>
        </w:rPr>
      </w:pPr>
      <w:r w:rsidRPr="00D751DA">
        <w:rPr>
          <w:rFonts w:ascii="News Gothic MT" w:hAnsi="News Gothic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8DB9" wp14:editId="69BFEB4A">
                <wp:simplePos x="0" y="0"/>
                <wp:positionH relativeFrom="column">
                  <wp:posOffset>-228600</wp:posOffset>
                </wp:positionH>
                <wp:positionV relativeFrom="paragraph">
                  <wp:posOffset>53975</wp:posOffset>
                </wp:positionV>
                <wp:extent cx="72009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4.25pt" to="549.05pt,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</w:p>
    <w:p w14:paraId="2E13E94A" w14:textId="77777777" w:rsidR="00061870" w:rsidRPr="00947AC3" w:rsidRDefault="00061870" w:rsidP="00061870">
      <w:pPr>
        <w:ind w:right="153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 xml:space="preserve">Executive Summary </w:t>
      </w:r>
    </w:p>
    <w:p w14:paraId="70F4F34D" w14:textId="69C39714" w:rsidR="00741872" w:rsidRDefault="00741872" w:rsidP="00741872">
      <w:pPr>
        <w:ind w:right="1530"/>
        <w:rPr>
          <w:rFonts w:ascii="Neo Sans Std" w:hAnsi="Neo Sans Std"/>
          <w:sz w:val="22"/>
          <w:szCs w:val="22"/>
        </w:rPr>
      </w:pPr>
      <w:r w:rsidRPr="00741872">
        <w:rPr>
          <w:rFonts w:ascii="Neo Sans Std" w:hAnsi="Neo Sans Std"/>
          <w:sz w:val="22"/>
          <w:szCs w:val="22"/>
        </w:rPr>
        <w:t xml:space="preserve">The GovGistics product is a comprehensive single source Government Research and Solicitation Monitoring Tool that delivers RFQ and RFP opportunities from </w:t>
      </w:r>
      <w:r>
        <w:rPr>
          <w:rFonts w:ascii="Neo Sans Std" w:hAnsi="Neo Sans Std"/>
          <w:sz w:val="22"/>
          <w:szCs w:val="22"/>
        </w:rPr>
        <w:t xml:space="preserve">the </w:t>
      </w:r>
      <w:proofErr w:type="spellStart"/>
      <w:r>
        <w:rPr>
          <w:rFonts w:ascii="Neo Sans Std" w:hAnsi="Neo Sans Std"/>
          <w:sz w:val="22"/>
          <w:szCs w:val="22"/>
        </w:rPr>
        <w:t>DoD</w:t>
      </w:r>
      <w:proofErr w:type="spellEnd"/>
      <w:r>
        <w:rPr>
          <w:rFonts w:ascii="Neo Sans Std" w:hAnsi="Neo Sans Std"/>
          <w:sz w:val="22"/>
          <w:szCs w:val="22"/>
        </w:rPr>
        <w:t xml:space="preserve"> and other sources to its customers </w:t>
      </w:r>
      <w:bookmarkStart w:id="0" w:name="_GoBack"/>
      <w:bookmarkEnd w:id="0"/>
      <w:r w:rsidRPr="00741872">
        <w:rPr>
          <w:rFonts w:ascii="Neo Sans Std" w:hAnsi="Neo Sans Std"/>
          <w:sz w:val="22"/>
          <w:szCs w:val="22"/>
        </w:rPr>
        <w:t xml:space="preserve">as well as provides access to a complete NSN Database and procurement history which covers </w:t>
      </w:r>
      <w:proofErr w:type="spellStart"/>
      <w:r w:rsidRPr="00741872">
        <w:rPr>
          <w:rFonts w:ascii="Neo Sans Std" w:hAnsi="Neo Sans Std"/>
          <w:sz w:val="22"/>
          <w:szCs w:val="22"/>
        </w:rPr>
        <w:t>DoD</w:t>
      </w:r>
      <w:proofErr w:type="spellEnd"/>
      <w:r w:rsidRPr="00741872">
        <w:rPr>
          <w:rFonts w:ascii="Neo Sans Std" w:hAnsi="Neo Sans Std"/>
          <w:sz w:val="22"/>
          <w:szCs w:val="22"/>
        </w:rPr>
        <w:t xml:space="preserve">, GSA, </w:t>
      </w:r>
      <w:proofErr w:type="spellStart"/>
      <w:r w:rsidRPr="00741872">
        <w:rPr>
          <w:rFonts w:ascii="Neo Sans Std" w:hAnsi="Neo Sans Std"/>
          <w:sz w:val="22"/>
          <w:szCs w:val="22"/>
        </w:rPr>
        <w:t>Emall</w:t>
      </w:r>
      <w:proofErr w:type="spellEnd"/>
      <w:r w:rsidRPr="00741872">
        <w:rPr>
          <w:rFonts w:ascii="Neo Sans Std" w:hAnsi="Neo Sans Std"/>
          <w:sz w:val="22"/>
          <w:szCs w:val="22"/>
        </w:rPr>
        <w:t xml:space="preserve"> and more. By using GovGistics, government contractors can more effectively streamline the process of researching, finding and winning </w:t>
      </w:r>
      <w:proofErr w:type="spellStart"/>
      <w:r w:rsidRPr="00741872">
        <w:rPr>
          <w:rFonts w:ascii="Neo Sans Std" w:hAnsi="Neo Sans Std"/>
          <w:sz w:val="22"/>
          <w:szCs w:val="22"/>
        </w:rPr>
        <w:t>DoD</w:t>
      </w:r>
      <w:proofErr w:type="spellEnd"/>
      <w:r w:rsidRPr="00741872">
        <w:rPr>
          <w:rFonts w:ascii="Neo Sans Std" w:hAnsi="Neo Sans Std"/>
          <w:sz w:val="22"/>
          <w:szCs w:val="22"/>
        </w:rPr>
        <w:t xml:space="preserve"> contract awards. </w:t>
      </w:r>
    </w:p>
    <w:p w14:paraId="7E6D52BD" w14:textId="77777777" w:rsidR="00741872" w:rsidRDefault="00741872" w:rsidP="00741872">
      <w:pPr>
        <w:ind w:right="1530"/>
        <w:rPr>
          <w:rFonts w:ascii="Neo Sans Std" w:hAnsi="Neo Sans Std"/>
          <w:sz w:val="22"/>
          <w:szCs w:val="22"/>
        </w:rPr>
      </w:pPr>
    </w:p>
    <w:p w14:paraId="430C28ED" w14:textId="27C335BE" w:rsidR="00741872" w:rsidRPr="00741872" w:rsidRDefault="00741872" w:rsidP="00741872">
      <w:pPr>
        <w:ind w:right="1530"/>
        <w:rPr>
          <w:rFonts w:ascii="Neo Sans Std" w:hAnsi="Neo Sans Std"/>
          <w:sz w:val="22"/>
          <w:szCs w:val="22"/>
        </w:rPr>
      </w:pPr>
      <w:r>
        <w:rPr>
          <w:rFonts w:ascii="Neo Sans Std" w:hAnsi="Neo Sans Std"/>
          <w:sz w:val="22"/>
          <w:szCs w:val="22"/>
        </w:rPr>
        <w:t xml:space="preserve">GovGistics engaged EndPointConsulting (EPC) to build a robust and scalable backend system to crawl thousands of government documents daily and present the information in an organized manner to GovGistics customers.  </w:t>
      </w:r>
    </w:p>
    <w:p w14:paraId="30A71EC2" w14:textId="4918B31F" w:rsidR="00D11259" w:rsidRPr="00DF785A" w:rsidRDefault="00962C2E" w:rsidP="00061870">
      <w:pPr>
        <w:ind w:right="1530"/>
        <w:rPr>
          <w:rFonts w:ascii="Neo Sans Std" w:hAnsi="Neo Sans Std"/>
        </w:rPr>
      </w:pPr>
      <w:r>
        <w:rPr>
          <w:rFonts w:ascii="Neo Sans Std" w:hAnsi="Neo Sans Std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51412930" wp14:editId="32BB34DD">
            <wp:simplePos x="0" y="0"/>
            <wp:positionH relativeFrom="column">
              <wp:posOffset>2628900</wp:posOffset>
            </wp:positionH>
            <wp:positionV relativeFrom="paragraph">
              <wp:posOffset>58420</wp:posOffset>
            </wp:positionV>
            <wp:extent cx="3657600" cy="2332875"/>
            <wp:effectExtent l="0" t="0" r="0" b="4445"/>
            <wp:wrapNone/>
            <wp:docPr id="7" name="Picture 7" descr="Macintosh HD:Users:michaeldavis:Dropbox:Business:Odesk Projects:Case Studies:GovGistics:Screen Shot 2015-05-22 at 12.13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ichaeldavis:Dropbox:Business:Odesk Projects:Case Studies:GovGistics:Screen Shot 2015-05-22 at 12.13.5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3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3BC4A" w14:textId="77777777" w:rsidR="00061870" w:rsidRPr="00947AC3" w:rsidRDefault="00061870" w:rsidP="00061870">
      <w:pPr>
        <w:ind w:right="1530"/>
        <w:rPr>
          <w:rFonts w:ascii="Neo Sans Std" w:hAnsi="Neo Sans Std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Technologies involved:</w:t>
      </w:r>
    </w:p>
    <w:p w14:paraId="11CAE35E" w14:textId="0193BE97" w:rsidR="00C15F8C" w:rsidRPr="00947AC3" w:rsidRDefault="00C15F8C" w:rsidP="00061870">
      <w:pPr>
        <w:ind w:right="1530"/>
        <w:rPr>
          <w:rFonts w:ascii="Neo Sans Std" w:hAnsi="Neo Sans Std"/>
          <w:sz w:val="22"/>
          <w:szCs w:val="22"/>
        </w:rPr>
      </w:pPr>
    </w:p>
    <w:p w14:paraId="256B251F" w14:textId="58553009" w:rsidR="00061870" w:rsidRPr="00947AC3" w:rsidRDefault="00DB233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Microsoft SQL Server</w:t>
      </w:r>
    </w:p>
    <w:p w14:paraId="1A7BDF9E" w14:textId="3552EB46" w:rsidR="00061870" w:rsidRPr="00053A76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 xml:space="preserve">Microsoft </w:t>
      </w:r>
      <w:r w:rsidR="00DB2337" w:rsidRPr="00947AC3">
        <w:rPr>
          <w:rFonts w:ascii="Neo Sans Std" w:hAnsi="Neo Sans Std"/>
          <w:sz w:val="22"/>
          <w:szCs w:val="22"/>
        </w:rPr>
        <w:t xml:space="preserve">.NET </w:t>
      </w:r>
      <w:r w:rsidRPr="00947AC3">
        <w:rPr>
          <w:rFonts w:ascii="Neo Sans Std" w:hAnsi="Neo Sans Std"/>
          <w:sz w:val="22"/>
          <w:szCs w:val="22"/>
        </w:rPr>
        <w:t>Framework</w:t>
      </w:r>
    </w:p>
    <w:p w14:paraId="2954F4D2" w14:textId="3B40E771" w:rsidR="00053A76" w:rsidRPr="00947AC3" w:rsidRDefault="00053A76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>
        <w:rPr>
          <w:rFonts w:ascii="Neo Sans Std" w:hAnsi="Neo Sans Std"/>
          <w:sz w:val="22"/>
          <w:szCs w:val="22"/>
        </w:rPr>
        <w:t>Custom Spider Development</w:t>
      </w:r>
    </w:p>
    <w:p w14:paraId="085DBD8A" w14:textId="388FE7AC" w:rsidR="006141F7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HTML5</w:t>
      </w:r>
    </w:p>
    <w:p w14:paraId="024A4359" w14:textId="5FC4D167" w:rsidR="00061870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ANGULAR</w:t>
      </w:r>
      <w:r w:rsidR="00061870" w:rsidRPr="00947AC3">
        <w:rPr>
          <w:rFonts w:ascii="Neo Sans Std" w:hAnsi="Neo Sans Std"/>
          <w:sz w:val="22"/>
          <w:szCs w:val="22"/>
        </w:rPr>
        <w:t>JS</w:t>
      </w:r>
    </w:p>
    <w:p w14:paraId="75F83AB5" w14:textId="4EF13B8C" w:rsidR="006141F7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NODE.JS</w:t>
      </w:r>
    </w:p>
    <w:p w14:paraId="046324DC" w14:textId="743A1898" w:rsidR="00583F20" w:rsidRPr="00DF785A" w:rsidRDefault="006141F7" w:rsidP="00DF785A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 xml:space="preserve">Web API </w:t>
      </w:r>
    </w:p>
    <w:p w14:paraId="392E26D6" w14:textId="676E6871" w:rsidR="00061870" w:rsidRPr="00947AC3" w:rsidRDefault="00061870" w:rsidP="00061870">
      <w:pPr>
        <w:tabs>
          <w:tab w:val="left" w:pos="5040"/>
          <w:tab w:val="left" w:pos="5940"/>
        </w:tabs>
        <w:ind w:right="27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>Challenges</w:t>
      </w:r>
    </w:p>
    <w:p w14:paraId="3A94B144" w14:textId="15492F20" w:rsidR="00061870" w:rsidRPr="00947AC3" w:rsidRDefault="00B2423E" w:rsidP="00061870">
      <w:pPr>
        <w:ind w:right="270"/>
        <w:rPr>
          <w:rFonts w:ascii="Neo Sans Std" w:hAnsi="Neo Sans Std"/>
          <w:color w:val="404040"/>
          <w:sz w:val="22"/>
          <w:szCs w:val="22"/>
        </w:rPr>
      </w:pPr>
      <w:r>
        <w:rPr>
          <w:rFonts w:ascii="Neo Sans Std" w:hAnsi="Neo Sans Std"/>
          <w:color w:val="404040"/>
          <w:sz w:val="22"/>
          <w:szCs w:val="22"/>
        </w:rPr>
        <w:t>MarketingG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2 (MG2) was a startup organization that was founded by Patrick </w:t>
      </w:r>
      <w:proofErr w:type="spellStart"/>
      <w:r>
        <w:rPr>
          <w:rFonts w:ascii="Neo Sans Std" w:hAnsi="Neo Sans Std"/>
          <w:color w:val="404040"/>
          <w:sz w:val="22"/>
          <w:szCs w:val="22"/>
        </w:rPr>
        <w:t>Glennon</w:t>
      </w:r>
      <w:proofErr w:type="spellEnd"/>
      <w:r>
        <w:rPr>
          <w:rFonts w:ascii="Neo Sans Std" w:hAnsi="Neo Sans Std"/>
          <w:color w:val="404040"/>
          <w:sz w:val="22"/>
          <w:szCs w:val="22"/>
        </w:rPr>
        <w:t xml:space="preserve">.  MG2 </w:t>
      </w:r>
      <w:r w:rsidR="00583F20" w:rsidRPr="00947AC3">
        <w:rPr>
          <w:rFonts w:ascii="Neo Sans Std" w:hAnsi="Neo Sans Std"/>
          <w:color w:val="404040"/>
          <w:sz w:val="22"/>
          <w:szCs w:val="22"/>
        </w:rPr>
        <w:t xml:space="preserve">originally </w:t>
      </w:r>
      <w:r w:rsidR="00C15F8C" w:rsidRPr="00947AC3">
        <w:rPr>
          <w:rFonts w:ascii="Neo Sans Std" w:hAnsi="Neo Sans Std"/>
          <w:color w:val="404040"/>
          <w:sz w:val="22"/>
          <w:szCs w:val="22"/>
        </w:rPr>
        <w:t xml:space="preserve">attempted </w:t>
      </w:r>
      <w:r>
        <w:rPr>
          <w:rFonts w:ascii="Neo Sans Std" w:hAnsi="Neo Sans Std"/>
          <w:color w:val="404040"/>
          <w:sz w:val="22"/>
          <w:szCs w:val="22"/>
        </w:rPr>
        <w:t>off-shoring development on its</w:t>
      </w:r>
      <w:r w:rsidR="00C15F8C" w:rsidRPr="00947AC3">
        <w:rPr>
          <w:rFonts w:ascii="Neo Sans Std" w:hAnsi="Neo Sans Std"/>
          <w:color w:val="404040"/>
          <w:sz w:val="22"/>
          <w:szCs w:val="22"/>
        </w:rPr>
        <w:t xml:space="preserve"> own</w:t>
      </w:r>
      <w:r w:rsidR="00142176">
        <w:rPr>
          <w:rFonts w:ascii="Neo Sans Std" w:hAnsi="Neo Sans Std"/>
          <w:color w:val="404040"/>
          <w:sz w:val="22"/>
          <w:szCs w:val="22"/>
        </w:rPr>
        <w:t>.  They were very unhappy with the initial performance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="00E45315">
        <w:rPr>
          <w:rFonts w:ascii="Neo Sans Std" w:hAnsi="Neo Sans Std"/>
          <w:color w:val="404040"/>
          <w:sz w:val="22"/>
          <w:szCs w:val="22"/>
        </w:rPr>
        <w:t>when going it alone and engaged the services of</w:t>
      </w:r>
      <w:r w:rsidR="00C15F8C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>EndPointConsulting (EPC)</w:t>
      </w:r>
      <w:r>
        <w:rPr>
          <w:rFonts w:ascii="Neo Sans Std" w:hAnsi="Neo Sans Std"/>
          <w:color w:val="404040"/>
          <w:sz w:val="22"/>
          <w:szCs w:val="22"/>
        </w:rPr>
        <w:t>.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>
        <w:rPr>
          <w:rFonts w:ascii="Neo Sans Std" w:hAnsi="Neo Sans Std"/>
          <w:color w:val="404040"/>
          <w:sz w:val="22"/>
          <w:szCs w:val="22"/>
        </w:rPr>
        <w:t xml:space="preserve"> What</w:t>
      </w:r>
      <w:r w:rsidR="00E45315">
        <w:rPr>
          <w:rFonts w:ascii="Neo Sans Std" w:hAnsi="Neo Sans Std"/>
          <w:color w:val="404040"/>
          <w:sz w:val="22"/>
          <w:szCs w:val="22"/>
        </w:rPr>
        <w:t xml:space="preserve"> started </w:t>
      </w:r>
      <w:r>
        <w:rPr>
          <w:rFonts w:ascii="Neo Sans Std" w:hAnsi="Neo Sans Std"/>
          <w:color w:val="404040"/>
          <w:sz w:val="22"/>
          <w:szCs w:val="22"/>
        </w:rPr>
        <w:t xml:space="preserve">off </w:t>
      </w:r>
      <w:r w:rsidR="00E45315">
        <w:rPr>
          <w:rFonts w:ascii="Neo Sans Std" w:hAnsi="Neo Sans Std"/>
          <w:color w:val="404040"/>
          <w:sz w:val="22"/>
          <w:szCs w:val="22"/>
        </w:rPr>
        <w:t>as</w:t>
      </w:r>
      <w:r w:rsidR="009A1611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="005D01CE">
        <w:rPr>
          <w:rFonts w:ascii="Neo Sans Std" w:hAnsi="Neo Sans Std"/>
          <w:color w:val="404040"/>
          <w:sz w:val="22"/>
          <w:szCs w:val="22"/>
        </w:rPr>
        <w:t>simple</w:t>
      </w:r>
      <w:r>
        <w:rPr>
          <w:rFonts w:ascii="Neo Sans Std" w:hAnsi="Neo Sans Std"/>
          <w:color w:val="404040"/>
          <w:sz w:val="22"/>
          <w:szCs w:val="22"/>
        </w:rPr>
        <w:t xml:space="preserve"> </w:t>
      </w:r>
      <w:r w:rsidR="009A1611" w:rsidRPr="00947AC3">
        <w:rPr>
          <w:rFonts w:ascii="Neo Sans Std" w:hAnsi="Neo Sans Std"/>
          <w:color w:val="404040"/>
          <w:sz w:val="22"/>
          <w:szCs w:val="22"/>
        </w:rPr>
        <w:t>database and administrative services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quickly </w:t>
      </w:r>
      <w:r>
        <w:rPr>
          <w:rFonts w:ascii="Neo Sans Std" w:hAnsi="Neo Sans Std"/>
          <w:color w:val="404040"/>
          <w:sz w:val="22"/>
          <w:szCs w:val="22"/>
        </w:rPr>
        <w:t>expanded after EPC proved</w:t>
      </w:r>
      <w:r w:rsidR="00E45315">
        <w:rPr>
          <w:rFonts w:ascii="Neo Sans Std" w:hAnsi="Neo Sans Std"/>
          <w:color w:val="404040"/>
          <w:sz w:val="22"/>
          <w:szCs w:val="22"/>
        </w:rPr>
        <w:t xml:space="preserve"> themselves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>
        <w:rPr>
          <w:rFonts w:ascii="Neo Sans Std" w:hAnsi="Neo Sans Std"/>
          <w:color w:val="404040"/>
          <w:sz w:val="22"/>
          <w:szCs w:val="22"/>
        </w:rPr>
        <w:t>and became MG2’s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entire IT and database team.  </w:t>
      </w:r>
    </w:p>
    <w:p w14:paraId="75614927" w14:textId="08E9A1B7" w:rsidR="00061870" w:rsidRPr="00947AC3" w:rsidRDefault="00061870" w:rsidP="00061870">
      <w:pPr>
        <w:ind w:right="1530"/>
        <w:rPr>
          <w:rFonts w:ascii="Neo Sans Std" w:hAnsi="Neo Sans Std"/>
        </w:rPr>
      </w:pPr>
    </w:p>
    <w:p w14:paraId="30405A00" w14:textId="0D4A5EDE" w:rsidR="00D11259" w:rsidRPr="00947AC3" w:rsidRDefault="00D11259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t xml:space="preserve">From there </w:t>
      </w:r>
      <w:r w:rsidR="00BC3D83" w:rsidRPr="00947AC3">
        <w:rPr>
          <w:rFonts w:ascii="Neo Sans Std" w:hAnsi="Neo Sans Std"/>
          <w:color w:val="404040"/>
          <w:sz w:val="22"/>
          <w:szCs w:val="22"/>
        </w:rPr>
        <w:t>the relationship has grown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and the EPC team that </w:t>
      </w:r>
      <w:r w:rsidR="00544CC7" w:rsidRPr="00947AC3">
        <w:rPr>
          <w:rFonts w:ascii="Neo Sans Std" w:hAnsi="Neo Sans Std"/>
          <w:color w:val="404040"/>
          <w:sz w:val="22"/>
          <w:szCs w:val="22"/>
        </w:rPr>
        <w:t xml:space="preserve">now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serves MG2 has grown from just 2 people to 9 full time consultants. EPC has been instrumental in building out the MG2 technology stack. Products 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developed and launched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include:</w:t>
      </w:r>
    </w:p>
    <w:p w14:paraId="30D63E2B" w14:textId="621E7D9D" w:rsidR="00583F20" w:rsidRPr="00947AC3" w:rsidRDefault="00C15F8C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noProof/>
          <w:color w:val="40404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5EAFE" wp14:editId="1A768D3A">
                <wp:simplePos x="0" y="0"/>
                <wp:positionH relativeFrom="column">
                  <wp:posOffset>3200400</wp:posOffset>
                </wp:positionH>
                <wp:positionV relativeFrom="paragraph">
                  <wp:posOffset>34925</wp:posOffset>
                </wp:positionV>
                <wp:extent cx="2400300" cy="1028700"/>
                <wp:effectExtent l="50800" t="25400" r="88900" b="241300"/>
                <wp:wrapThrough wrapText="bothSides">
                  <wp:wrapPolygon edited="0">
                    <wp:start x="-457" y="-533"/>
                    <wp:lineTo x="-457" y="22933"/>
                    <wp:lineTo x="5486" y="25600"/>
                    <wp:lineTo x="5486" y="26133"/>
                    <wp:lineTo x="7314" y="26133"/>
                    <wp:lineTo x="16229" y="25600"/>
                    <wp:lineTo x="22171" y="22400"/>
                    <wp:lineTo x="22171" y="-533"/>
                    <wp:lineTo x="-457" y="-533"/>
                  </wp:wrapPolygon>
                </wp:wrapThrough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28700"/>
                        </a:xfrm>
                        <a:prstGeom prst="wedgeRectCallou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B17AC" w14:textId="1A866CCC" w:rsidR="00370B2E" w:rsidRDefault="00370B2E" w:rsidP="00C15F8C">
                            <w:pPr>
                              <w:jc w:val="center"/>
                            </w:pPr>
                            <w:r>
                              <w:t>Insert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" o:spid="_x0000_s1026" type="#_x0000_t61" style="position:absolute;margin-left:252pt;margin-top:2.75pt;width:189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" adj="6300,24300" fillcolor="#4f81bd [3204]" strokecolor="#4579b8 [3044]">
                <v:shadow on="t" opacity="22937f" mv:blur="40000f" origin=",.5" offset="0,23000emu"/>
                <v:textbox>
                  <w:txbxContent>
                    <w:p w14:paraId="19BB17AC" w14:textId="1A866CCC" w:rsidR="00370B2E" w:rsidRDefault="00370B2E" w:rsidP="00C15F8C">
                      <w:pPr>
                        <w:jc w:val="center"/>
                      </w:pPr>
                      <w:r>
                        <w:t>Insert Quote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FC97D28" w14:textId="30DAD04D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Open Intelligence</w:t>
      </w:r>
    </w:p>
    <w:p w14:paraId="5FD32220" w14:textId="5C874376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Solicitor Concierge</w:t>
      </w:r>
    </w:p>
    <w:p w14:paraId="7D552107" w14:textId="63234E72" w:rsidR="00316C96" w:rsidRPr="00947AC3" w:rsidRDefault="00316C96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Mobile Concierge</w:t>
      </w:r>
    </w:p>
    <w:p w14:paraId="41D1011D" w14:textId="74D49DD3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Subscriber Concierge</w:t>
      </w:r>
    </w:p>
    <w:p w14:paraId="0A248710" w14:textId="75A692B1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Touchpoint</w:t>
      </w:r>
    </w:p>
    <w:p w14:paraId="365E15E7" w14:textId="77777777" w:rsidR="00D11259" w:rsidRPr="00947AC3" w:rsidRDefault="00D11259" w:rsidP="00061870">
      <w:pPr>
        <w:ind w:right="1530"/>
        <w:rPr>
          <w:rFonts w:ascii="Neo Sans Std" w:hAnsi="Neo Sans Std"/>
        </w:rPr>
      </w:pPr>
    </w:p>
    <w:p w14:paraId="527B1562" w14:textId="77777777" w:rsidR="00D11259" w:rsidRPr="00947AC3" w:rsidRDefault="00D11259" w:rsidP="00D11259">
      <w:p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00B0F0"/>
          <w:sz w:val="28"/>
          <w:szCs w:val="28"/>
        </w:rPr>
        <w:t>How Services Helped</w:t>
      </w:r>
    </w:p>
    <w:p w14:paraId="56F041F8" w14:textId="57A3344C" w:rsidR="00D11259" w:rsidRPr="00947AC3" w:rsidRDefault="00BC3D83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lastRenderedPageBreak/>
        <w:t>EPC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 provided the necessary offshore database and IT talent to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help MG2 grow </w:t>
      </w:r>
      <w:r w:rsidR="00B2423E">
        <w:rPr>
          <w:rFonts w:ascii="Neo Sans Std" w:hAnsi="Neo Sans Std"/>
          <w:color w:val="404040"/>
          <w:sz w:val="22"/>
          <w:szCs w:val="22"/>
        </w:rPr>
        <w:t>cost effectively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 and maximize value to their clients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. </w:t>
      </w:r>
      <w:r w:rsidR="00DF785A">
        <w:rPr>
          <w:rFonts w:ascii="Neo Sans Std" w:hAnsi="Neo Sans Std"/>
          <w:color w:val="404040"/>
          <w:sz w:val="22"/>
          <w:szCs w:val="22"/>
        </w:rPr>
        <w:t xml:space="preserve"> EPC has consistently delivered quality products on time and under budget.  </w:t>
      </w:r>
      <w:r w:rsidRPr="00947AC3">
        <w:rPr>
          <w:rFonts w:ascii="Neo Sans Std" w:hAnsi="Neo Sans Std"/>
          <w:color w:val="404040"/>
          <w:sz w:val="22"/>
          <w:szCs w:val="22"/>
        </w:rPr>
        <w:t>The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 service</w:t>
      </w:r>
      <w:r w:rsidRPr="00947AC3">
        <w:rPr>
          <w:rFonts w:ascii="Neo Sans Std" w:hAnsi="Neo Sans Std"/>
          <w:color w:val="404040"/>
          <w:sz w:val="22"/>
          <w:szCs w:val="22"/>
        </w:rPr>
        <w:t>s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they 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provided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were 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>at a fraction of th</w:t>
      </w:r>
      <w:r w:rsidR="005D01CE">
        <w:rPr>
          <w:rFonts w:ascii="Neo Sans Std" w:hAnsi="Neo Sans Std"/>
          <w:color w:val="404040"/>
          <w:sz w:val="22"/>
          <w:szCs w:val="22"/>
        </w:rPr>
        <w:t>e cost of onshore local talent.</w:t>
      </w:r>
    </w:p>
    <w:p w14:paraId="5A1F9A1D" w14:textId="77777777" w:rsidR="00D11259" w:rsidRPr="00947AC3" w:rsidRDefault="00D11259" w:rsidP="00D11259">
      <w:pPr>
        <w:ind w:right="270"/>
        <w:rPr>
          <w:rFonts w:ascii="Neo Sans Std" w:hAnsi="Neo Sans Std"/>
          <w:color w:val="404040"/>
        </w:rPr>
      </w:pPr>
    </w:p>
    <w:p w14:paraId="09682E45" w14:textId="77777777" w:rsidR="00D11259" w:rsidRPr="00947AC3" w:rsidRDefault="00D11259" w:rsidP="00D11259">
      <w:pPr>
        <w:ind w:right="27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 xml:space="preserve">Results, Return on Investment and Future Plans </w:t>
      </w:r>
    </w:p>
    <w:p w14:paraId="101A4C52" w14:textId="3EA9928C" w:rsidR="00061870" w:rsidRPr="005D01CE" w:rsidRDefault="00D11259" w:rsidP="005D01CE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t xml:space="preserve">Currently </w:t>
      </w:r>
      <w:r w:rsidR="00BC3D83" w:rsidRPr="00947AC3">
        <w:rPr>
          <w:rFonts w:ascii="Neo Sans Std" w:hAnsi="Neo Sans Std"/>
          <w:color w:val="404040"/>
          <w:sz w:val="22"/>
          <w:szCs w:val="22"/>
        </w:rPr>
        <w:t>EPC has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expanded the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ir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MG2 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partnership by adding</w:t>
      </w:r>
      <w:r w:rsidR="00B2423E">
        <w:rPr>
          <w:rFonts w:ascii="Neo Sans Std" w:hAnsi="Neo Sans Std"/>
          <w:color w:val="404040"/>
          <w:sz w:val="22"/>
          <w:szCs w:val="22"/>
        </w:rPr>
        <w:t xml:space="preserve"> a team of QA e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ngineers as well as </w:t>
      </w:r>
      <w:r w:rsidR="007963B4" w:rsidRPr="00947AC3">
        <w:rPr>
          <w:rFonts w:ascii="Neo Sans Std" w:hAnsi="Neo Sans Std"/>
          <w:color w:val="404040"/>
          <w:sz w:val="22"/>
          <w:szCs w:val="22"/>
        </w:rPr>
        <w:t xml:space="preserve">a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web development team. The team 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now </w:t>
      </w:r>
      <w:r w:rsidRPr="00947AC3">
        <w:rPr>
          <w:rFonts w:ascii="Neo Sans Std" w:hAnsi="Neo Sans Std"/>
          <w:color w:val="404040"/>
          <w:sz w:val="22"/>
          <w:szCs w:val="22"/>
        </w:rPr>
        <w:t>serving MG2</w:t>
      </w:r>
      <w:r w:rsidR="00B2423E">
        <w:rPr>
          <w:rFonts w:ascii="Neo Sans Std" w:hAnsi="Neo Sans Std"/>
          <w:color w:val="404040"/>
          <w:sz w:val="22"/>
          <w:szCs w:val="22"/>
        </w:rPr>
        <w:t>’s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 needs has now grown to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15 people 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across 2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 different offices in Belarus.</w:t>
      </w:r>
    </w:p>
    <w:sectPr w:rsidR="00061870" w:rsidRPr="005D01CE" w:rsidSect="00061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o Sans Std">
    <w:panose1 w:val="020B0504030504040204"/>
    <w:charset w:val="00"/>
    <w:family w:val="auto"/>
    <w:pitch w:val="variable"/>
    <w:sig w:usb0="800000AF" w:usb1="5000205B" w:usb2="00000000" w:usb3="00000000" w:csb0="00000001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4997"/>
    <w:multiLevelType w:val="hybridMultilevel"/>
    <w:tmpl w:val="F5F0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22D01"/>
    <w:multiLevelType w:val="hybridMultilevel"/>
    <w:tmpl w:val="6520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0"/>
    <w:rsid w:val="00053A76"/>
    <w:rsid w:val="00061870"/>
    <w:rsid w:val="00142176"/>
    <w:rsid w:val="00172308"/>
    <w:rsid w:val="002F5F9C"/>
    <w:rsid w:val="00316C96"/>
    <w:rsid w:val="00370B2E"/>
    <w:rsid w:val="003B5D1E"/>
    <w:rsid w:val="004C1723"/>
    <w:rsid w:val="00544CC7"/>
    <w:rsid w:val="00583F20"/>
    <w:rsid w:val="005D01CE"/>
    <w:rsid w:val="005F3ADD"/>
    <w:rsid w:val="006141F7"/>
    <w:rsid w:val="0070352B"/>
    <w:rsid w:val="00741872"/>
    <w:rsid w:val="007667FC"/>
    <w:rsid w:val="007963B4"/>
    <w:rsid w:val="007C212C"/>
    <w:rsid w:val="008401D8"/>
    <w:rsid w:val="00870611"/>
    <w:rsid w:val="008A51CD"/>
    <w:rsid w:val="008D6A27"/>
    <w:rsid w:val="00946431"/>
    <w:rsid w:val="00947AC3"/>
    <w:rsid w:val="00962C2E"/>
    <w:rsid w:val="009A1611"/>
    <w:rsid w:val="00A03F63"/>
    <w:rsid w:val="00A2529E"/>
    <w:rsid w:val="00AD26ED"/>
    <w:rsid w:val="00B2423E"/>
    <w:rsid w:val="00B76701"/>
    <w:rsid w:val="00BC3D83"/>
    <w:rsid w:val="00C15F8C"/>
    <w:rsid w:val="00D11259"/>
    <w:rsid w:val="00D751DA"/>
    <w:rsid w:val="00D9036B"/>
    <w:rsid w:val="00DB2337"/>
    <w:rsid w:val="00DF785A"/>
    <w:rsid w:val="00E45315"/>
    <w:rsid w:val="00F6640D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31E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344</Words>
  <Characters>1967</Characters>
  <Application>Microsoft Macintosh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6</cp:revision>
  <dcterms:created xsi:type="dcterms:W3CDTF">2015-05-22T17:03:00Z</dcterms:created>
  <dcterms:modified xsi:type="dcterms:W3CDTF">2015-05-26T19:14:00Z</dcterms:modified>
</cp:coreProperties>
</file>