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24"/>
          <w:szCs w:val="24"/>
        </w:rPr>
        <w:t xml:space="preserve">UNIVERSITY OF NEW YORK TIRANA</w:t>
      </w:r>
    </w:p>
    <w:p>
      <w:pPr>
        <w:spacing w:after="300" w:before="0"/>
        <w:jc w:val="center"/>
      </w:pPr>
      <w:r>
        <w:rPr>
          <w:rFonts w:ascii="Arial" w:cs="Arial" w:eastAsia="Arial" w:hAnsi="Arial"/>
          <w:sz w:val="20"/>
          <w:szCs w:val="20"/>
        </w:rPr>
        <w:t xml:space="preserve">Department of Computer Science &amp; Digital Technologies</w:t>
      </w:r>
    </w:p>
    <w:p>
      <w:pPr>
        <w:spacing w:after="100" w:before="0"/>
        <w:jc w:val="center"/>
      </w:pPr>
      <w:r>
        <w:rPr>
          <w:rFonts w:ascii="Arial" w:cs="Arial" w:eastAsia="Arial" w:hAnsi="Arial"/>
          <w:b/>
          <w:bCs/>
          <w:sz w:val="32"/>
          <w:szCs w:val="32"/>
        </w:rPr>
        <w:t xml:space="preserve">COURSEWORK 2</w:t>
      </w:r>
    </w:p>
    <w:p>
      <w:pPr>
        <w:spacing w:after="300" w:before="0"/>
        <w:jc w:val="center"/>
      </w:pPr>
      <w:r>
        <w:rPr>
          <w:rFonts w:ascii="Arial" w:cs="Arial" w:eastAsia="Arial" w:hAnsi="Arial"/>
          <w:sz w:val="22"/>
          <w:szCs w:val="22"/>
        </w:rPr>
        <w:t xml:space="preserve">Advanced Visual Analysis: EDA, Multivariate &amp; Temporal Visualization</w:t>
      </w:r>
    </w:p>
    <w:p>
      <w:pPr>
        <w:spacing w:after="100" w:before="0"/>
        <w:jc w:val="center"/>
      </w:pPr>
      <w:r>
        <w:rPr>
          <w:rFonts w:ascii="Arial" w:cs="Arial" w:eastAsia="Arial" w:hAnsi="Arial"/>
          <w:b/>
          <w:bCs/>
          <w:sz w:val="24"/>
          <w:szCs w:val="24"/>
        </w:rPr>
        <w:t xml:space="preserve">Data Visualization for Data Scientists</w:t>
      </w:r>
    </w:p>
    <w:p>
      <w:pPr>
        <w:spacing w:after="100" w:before="0"/>
        <w:jc w:val="center"/>
      </w:pPr>
      <w:r>
        <w:rPr>
          <w:rFonts w:ascii="Arial" w:cs="Arial" w:eastAsia="Arial" w:hAnsi="Arial"/>
          <w:sz w:val="20"/>
          <w:szCs w:val="20"/>
        </w:rPr>
        <w:t xml:space="preserve">Academic Year 2025/26</w:t>
      </w:r>
    </w:p>
    <w:p>
      <w:pPr>
        <w:spacing w:after="400" w:before="0"/>
        <w:jc w:val="center"/>
      </w:pPr>
      <w:r>
        <w:rPr>
          <w:rFonts w:ascii="Arial" w:cs="Arial" w:eastAsia="Arial" w:hAnsi="Arial"/>
          <w:sz w:val="20"/>
          <w:szCs w:val="20"/>
        </w:rPr>
        <w:t xml:space="preserve">Prof. Asoc. Endri Raco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left"/>
            </w:pPr>
            <w:r>
              <w:rPr>
                <w:rFonts w:ascii="Arial" w:cs="Arial" w:eastAsia="Arial" w:hAnsi="Arial"/>
                <w:b/>
                <w:bCs/>
                <w:sz w:val="18"/>
                <w:szCs w:val="18"/>
              </w:rPr>
              <w:t xml:space="preserve">Weight</w:t>
            </w:r>
          </w:p>
        </w:tc>
        <w:tc>
          <w:tcPr>
            <w:tcW w:type="dxa" w:w="7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25% of total course grade</w:t>
            </w:r>
          </w:p>
        </w:tc>
      </w:tr>
      <w:tr>
        <w:tc>
          <w:tcPr>
            <w:tcW w:type="dxa" w:w="280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left"/>
            </w:pPr>
            <w:r>
              <w:rPr>
                <w:rFonts w:ascii="Arial" w:cs="Arial" w:eastAsia="Arial" w:hAnsi="Arial"/>
                <w:b/>
                <w:bCs/>
                <w:sz w:val="18"/>
                <w:szCs w:val="18"/>
              </w:rPr>
              <w:t xml:space="preserve">Due Date</w:t>
            </w:r>
          </w:p>
        </w:tc>
        <w:tc>
          <w:tcPr>
            <w:tcW w:type="dxa" w:w="7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End of Week 12 (see LMS for exact deadline)</w:t>
            </w:r>
          </w:p>
        </w:tc>
      </w:tr>
      <w:tr>
        <w:tc>
          <w:tcPr>
            <w:tcW w:type="dxa" w:w="280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left"/>
            </w:pPr>
            <w:r>
              <w:rPr>
                <w:rFonts w:ascii="Arial" w:cs="Arial" w:eastAsia="Arial" w:hAnsi="Arial"/>
                <w:b/>
                <w:bCs/>
                <w:sz w:val="18"/>
                <w:szCs w:val="18"/>
              </w:rPr>
              <w:t xml:space="preserve">Submission</w:t>
            </w:r>
          </w:p>
        </w:tc>
        <w:tc>
          <w:tcPr>
            <w:tcW w:type="dxa" w:w="7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LMS upload: Analytical report (PDF) + R script + Python script + all figures + dashboard exports</w:t>
            </w:r>
          </w:p>
        </w:tc>
      </w:tr>
      <w:tr>
        <w:tc>
          <w:tcPr>
            <w:tcW w:type="dxa" w:w="280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left"/>
            </w:pPr>
            <w:r>
              <w:rPr>
                <w:rFonts w:ascii="Arial" w:cs="Arial" w:eastAsia="Arial" w:hAnsi="Arial"/>
                <w:b/>
                <w:bCs/>
                <w:sz w:val="18"/>
                <w:szCs w:val="18"/>
              </w:rPr>
              <w:t xml:space="preserve">Individual</w:t>
            </w:r>
          </w:p>
        </w:tc>
        <w:tc>
          <w:tcPr>
            <w:tcW w:type="dxa" w:w="7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Each student receives a unique variant based on Register Number</w:t>
            </w:r>
          </w:p>
        </w:tc>
      </w:tr>
    </w:tbl>
    <w:p>
      <w:pPr>
        <w:pStyle w:val="Heading1"/>
        <w:spacing w:before="360" w:after="200"/>
      </w:pPr>
      <w:r>
        <w:rPr>
          <w:rFonts w:ascii="Arial" w:cs="Arial" w:eastAsia="Arial" w:hAnsi="Arial"/>
          <w:b/>
          <w:bCs/>
          <w:color w:val="2F3E46"/>
          <w:sz w:val="28"/>
          <w:szCs w:val="28"/>
        </w:rPr>
        <w:t xml:space="preserve">1. Overview</w:t>
      </w:r>
    </w:p>
    <w:p>
      <w:pPr>
        <w:spacing w:after="180" w:before="0"/>
      </w:pPr>
      <w:r>
        <w:rPr>
          <w:rFonts w:ascii="Arial" w:cs="Arial" w:eastAsia="Arial" w:hAnsi="Arial"/>
          <w:sz w:val="22"/>
          <w:szCs w:val="22"/>
        </w:rPr>
        <w:t xml:space="preserve">This coursework assesses your mastery of the three advanced workshops: Exploratory Data Analysis (W04), Multivariate &amp; Spatial Visualization (W05), and Time Series &amp; Temporal Visualization (W06). You will perform a complete analytical pipeline — from data quality audit through multivariate exploration to temporal and spatial visualization — on a longitudinal, multi-country dataset, producing publication-quality charts in both R and Python, and delivering an analytical report that demonstrates your ability to diagnose data quality issues, reduce dimensionality, visualize temporal trends, and map spatial patterns.</w:t>
      </w:r>
    </w:p>
    <w:p>
      <w:pPr>
        <w:spacing w:after="180" w:before="0"/>
      </w:pPr>
      <w:r>
        <w:rPr>
          <w:rFonts w:ascii="Arial" w:cs="Arial" w:eastAsia="Arial" w:hAnsi="Arial"/>
          <w:sz w:val="22"/>
          <w:szCs w:val="22"/>
        </w:rPr>
        <w:t xml:space="preserve">Each student receives a unique variant defined by a primary dataset, a response variable, a multivariate indicator set, a spatial focus region, and a grouping variable. Your variant is determined by the last digit of your Register Number (see Section 3). All students complete the same five tasks, but the data, variables, and geographic focus differ, ensuring independent work.</w:t>
      </w:r>
    </w:p>
    <w:p>
      <w:pPr>
        <w:spacing w:after="180" w:before="0"/>
      </w:pPr>
      <w:r>
        <w:rPr>
          <w:rFonts w:ascii="Arial" w:cs="Arial" w:eastAsia="Arial" w:hAnsi="Arial"/>
          <w:b/>
          <w:bCs/>
          <w:sz w:val="22"/>
          <w:szCs w:val="22"/>
        </w:rPr>
        <w:t xml:space="preserve">Key difference from CW1: </w:t>
      </w:r>
      <w:r>
        <w:rPr>
          <w:rFonts w:ascii="Arial" w:cs="Arial" w:eastAsia="Arial" w:hAnsi="Arial"/>
          <w:sz w:val="22"/>
          <w:szCs w:val="22"/>
        </w:rPr>
        <w:t xml:space="preserve">CW1 assessed chart selection and visual design (W01–W03). CW2 assesses the analytical workflow that precedes and contextualises those charts: data quality auditing, multivariate structure discovery, temporal pattern detection, and geographic mapping. The final deliverable is a written analytical report (not slides), reflecting the shift from presentation to documentation taught in W04–W06.</w:t>
      </w:r>
    </w:p>
    <w:p>
      <w:pPr>
        <w:pStyle w:val="Heading1"/>
        <w:spacing w:before="360" w:after="200"/>
      </w:pPr>
      <w:r>
        <w:rPr>
          <w:rFonts w:ascii="Arial" w:cs="Arial" w:eastAsia="Arial" w:hAnsi="Arial"/>
          <w:b/>
          <w:bCs/>
          <w:color w:val="2F3E46"/>
          <w:sz w:val="28"/>
          <w:szCs w:val="28"/>
        </w:rPr>
        <w:t xml:space="preserve">2. Learning Outcomes Assessed</w:t>
      </w:r>
    </w:p>
    <w:p>
      <w:pPr>
        <w:spacing w:after="180" w:before="0"/>
      </w:pPr>
      <w:r>
        <w:rPr>
          <w:rFonts w:ascii="Arial" w:cs="Arial" w:eastAsia="Arial" w:hAnsi="Arial"/>
          <w:sz w:val="22"/>
          <w:szCs w:val="22"/>
        </w:rPr>
        <w:t xml:space="preserve">This coursework assesses the following programme-level outcomes:</w:t>
      </w:r>
    </w:p>
    <w:p>
      <w:pPr>
        <w:pStyle w:val="ListParagraph"/>
        <w:numPr>
          <w:ilvl w:val="0"/>
          <w:numId w:val="2"/>
        </w:numPr>
        <w:spacing w:after="100"/>
      </w:pPr>
      <w:r>
        <w:rPr>
          <w:rFonts w:ascii="Arial" w:cs="Arial" w:eastAsia="Arial" w:hAnsi="Arial"/>
          <w:sz w:val="22"/>
          <w:szCs w:val="22"/>
        </w:rPr>
        <w:t xml:space="preserve">Conduct a systematic EDA audit — diagnose missingness mechanisms (MCAR/MAR/MNAR), detect univariate and multivariate outliers, and document data quality before any modelling or visualisation. [W04]</w:t>
      </w:r>
    </w:p>
    <w:p>
      <w:pPr>
        <w:pStyle w:val="ListParagraph"/>
        <w:numPr>
          <w:ilvl w:val="0"/>
          <w:numId w:val="2"/>
        </w:numPr>
        <w:spacing w:after="100"/>
      </w:pPr>
      <w:r>
        <w:rPr>
          <w:rFonts w:ascii="Arial" w:cs="Arial" w:eastAsia="Arial" w:hAnsi="Arial"/>
          <w:sz w:val="22"/>
          <w:szCs w:val="22"/>
        </w:rPr>
        <w:t xml:space="preserve">Visualise correlation structure and multivariate relationships using heatmaps, parallel coordinates, and PCA biplots, and interpret loading arrows, explained variance, and cluster dendrograms. [W04–W05]</w:t>
      </w:r>
    </w:p>
    <w:p>
      <w:pPr>
        <w:pStyle w:val="ListParagraph"/>
        <w:numPr>
          <w:ilvl w:val="0"/>
          <w:numId w:val="2"/>
        </w:numPr>
        <w:spacing w:after="100"/>
      </w:pPr>
      <w:r>
        <w:rPr>
          <w:rFonts w:ascii="Arial" w:cs="Arial" w:eastAsia="Arial" w:hAnsi="Arial"/>
          <w:sz w:val="22"/>
          <w:szCs w:val="22"/>
        </w:rPr>
        <w:t xml:space="preserve">Construct temporal visualizations — annotated line charts, sparkline panels, seasonal comparisons, and animated plots — that reveal trends, cycles, and structural breaks in longitudinal data. [W06]</w:t>
      </w:r>
    </w:p>
    <w:p>
      <w:pPr>
        <w:pStyle w:val="ListParagraph"/>
        <w:numPr>
          <w:ilvl w:val="0"/>
          <w:numId w:val="2"/>
        </w:numPr>
        <w:spacing w:after="100"/>
      </w:pPr>
      <w:r>
        <w:rPr>
          <w:rFonts w:ascii="Arial" w:cs="Arial" w:eastAsia="Arial" w:hAnsi="Arial"/>
          <w:sz w:val="22"/>
          <w:szCs w:val="22"/>
        </w:rPr>
        <w:t xml:space="preserve">Produce choropleth and point maps that encode a quantitative variable across geographic units, applying appropriate classification schemes and colour palettes. [W05]</w:t>
      </w:r>
    </w:p>
    <w:p>
      <w:pPr>
        <w:pStyle w:val="ListParagraph"/>
        <w:numPr>
          <w:ilvl w:val="0"/>
          <w:numId w:val="2"/>
        </w:numPr>
        <w:spacing w:after="100"/>
      </w:pPr>
      <w:r>
        <w:rPr>
          <w:rFonts w:ascii="Arial" w:cs="Arial" w:eastAsia="Arial" w:hAnsi="Arial"/>
          <w:sz w:val="22"/>
          <w:szCs w:val="22"/>
        </w:rPr>
        <w:t xml:space="preserve">Compose a reproducible analytical report (Quarto, RMarkdown, or structured PDF) that integrates code, figures, and narrative into a coherent data story with proper academic referencing. [W04–W06]</w:t>
      </w:r>
    </w:p>
    <w:p>
      <w:pPr>
        <w:pStyle w:val="Heading1"/>
        <w:spacing w:before="360" w:after="200"/>
      </w:pPr>
      <w:r>
        <w:rPr>
          <w:rFonts w:ascii="Arial" w:cs="Arial" w:eastAsia="Arial" w:hAnsi="Arial"/>
          <w:b/>
          <w:bCs/>
          <w:color w:val="2F3E46"/>
          <w:sz w:val="28"/>
          <w:szCs w:val="28"/>
        </w:rPr>
        <w:t xml:space="preserve">3. Variant Assignment</w:t>
      </w:r>
    </w:p>
    <w:p>
      <w:pPr>
        <w:spacing w:after="180" w:before="0"/>
      </w:pPr>
      <w:r>
        <w:rPr>
          <w:rFonts w:ascii="Arial" w:cs="Arial" w:eastAsia="Arial" w:hAnsi="Arial"/>
          <w:sz w:val="22"/>
          <w:szCs w:val="22"/>
        </w:rPr>
        <w:t xml:space="preserve">Your variant is determined by the last digit of your Register Number, identical to CW1. Look up your variant in the table below.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100"/>
        <w:gridCol w:w="1700"/>
        <w:gridCol w:w="2040"/>
        <w:gridCol w:w="2000"/>
      </w:tblGrid>
      <w:tr>
        <w:tc>
          <w:tcPr>
            <w:tcW w:type="dxa" w:w="7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Var.</w:t>
            </w:r>
          </w:p>
        </w:tc>
        <w:tc>
          <w:tcPr>
            <w:tcW w:type="dxa" w:w="13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Dataset</w:t>
            </w:r>
          </w:p>
        </w:tc>
        <w:tc>
          <w:tcPr>
            <w:tcW w:type="dxa" w:w="21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Response Variable (y)</w:t>
            </w:r>
          </w:p>
        </w:tc>
        <w:tc>
          <w:tcPr>
            <w:tcW w:type="dxa" w:w="17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Multivariate Set</w:t>
            </w:r>
          </w:p>
        </w:tc>
        <w:tc>
          <w:tcPr>
            <w:tcW w:type="dxa" w:w="204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Spatial Focus</w:t>
            </w:r>
          </w:p>
        </w:tc>
        <w:tc>
          <w:tcPr>
            <w:tcW w:type="dxa" w:w="20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Grouping</w:t>
            </w:r>
          </w:p>
        </w:tc>
      </w:tr>
      <w:tr>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0</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WHO Life Exp.</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Life expectancy</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Health indicators</w:t>
            </w:r>
          </w:p>
        </w:tc>
        <w:tc>
          <w:tcPr>
            <w:tcW w:type="dxa" w:w="20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World (all countries)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Status (Dev/Devg)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WHO Life Exp.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Adult Mortality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Health indicators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Africa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Status (Dev/Devg)</w:t>
            </w:r>
          </w:p>
        </w:tc>
      </w:tr>
      <w:tr>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2</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WHO Life Exp.</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GDP</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Economic indicators</w:t>
            </w:r>
          </w:p>
        </w:tc>
        <w:tc>
          <w:tcPr>
            <w:tcW w:type="dxa" w:w="20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Asia</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Status (Dev/Devg)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WHO Life Exp.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Schooling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Development indicators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Europe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Status (Dev/Devg)</w:t>
            </w:r>
          </w:p>
        </w:tc>
      </w:tr>
      <w:tr>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4</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WHO Life Exp.</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Infant deaths</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Mortality indicators</w:t>
            </w:r>
          </w:p>
        </w:tc>
        <w:tc>
          <w:tcPr>
            <w:tcW w:type="dxa" w:w="20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Americas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Status (Dev/Devg)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World Happiness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Happiness Score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 wellbeing pillars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World (all countries)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Region</w:t>
            </w:r>
          </w:p>
        </w:tc>
      </w:tr>
      <w:tr>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6</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World Happiness</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GDP per capita</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6 wellbeing pillars</w:t>
            </w:r>
          </w:p>
        </w:tc>
        <w:tc>
          <w:tcPr>
            <w:tcW w:type="dxa" w:w="20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Europe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Status (Dev/Devg)</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World Happiness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Social support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 wellbeing pillars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Asia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Region</w:t>
            </w:r>
          </w:p>
        </w:tc>
      </w:tr>
      <w:tr>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8</w:t>
            </w:r>
          </w:p>
        </w:tc>
        <w:tc>
          <w:tcPr>
            <w:tcW w:type="dxa" w:w="13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World Happiness</w:t>
            </w:r>
          </w:p>
        </w:tc>
        <w:tc>
          <w:tcPr>
            <w:tcW w:type="dxa" w:w="2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Freedom</w:t>
            </w:r>
          </w:p>
        </w:tc>
        <w:tc>
          <w:tcPr>
            <w:tcW w:type="dxa" w:w="1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6 wellbeing pillars</w:t>
            </w:r>
          </w:p>
        </w:tc>
        <w:tc>
          <w:tcPr>
            <w:tcW w:type="dxa" w:w="20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Africa</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Region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World Happiness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Perceptions of corruption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6 wellbeing pillars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Americas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Region</w:t>
            </w:r>
          </w:p>
        </w:tc>
      </w:tr>
    </w:tbl>
    <w:p>
      <w:pPr>
        <w:spacing w:after="60"/>
      </w:pPr>
    </w:p>
    <w:p>
      <w:pPr>
        <w:spacing w:after="180" w:before="0"/>
      </w:pPr>
      <w:r>
        <w:rPr>
          <w:rFonts w:ascii="Arial" w:cs="Arial" w:eastAsia="Arial" w:hAnsi="Arial"/>
          <w:i/>
          <w:iCs/>
          <w:sz w:val="22"/>
          <w:szCs w:val="22"/>
        </w:rPr>
        <w:t xml:space="preserve">Variants 0–4 </w:t>
      </w:r>
      <w:r>
        <w:rPr>
          <w:rFonts w:ascii="Arial" w:cs="Arial" w:eastAsia="Arial" w:hAnsi="Arial"/>
          <w:i/>
          <w:iCs/>
          <w:sz w:val="22"/>
          <w:szCs w:val="22"/>
        </w:rPr>
        <w:t xml:space="preserve">use the WHO Life Expectancy dataset (life_expectancy.csv). </w:t>
      </w:r>
      <w:r>
        <w:rPr>
          <w:rFonts w:ascii="Arial" w:cs="Arial" w:eastAsia="Arial" w:hAnsi="Arial"/>
          <w:i/>
          <w:iCs/>
          <w:sz w:val="22"/>
          <w:szCs w:val="22"/>
        </w:rPr>
        <w:t xml:space="preserve">Variants 5–9 </w:t>
      </w:r>
      <w:r>
        <w:rPr>
          <w:rFonts w:ascii="Arial" w:cs="Arial" w:eastAsia="Arial" w:hAnsi="Arial"/>
          <w:i/>
          <w:iCs/>
          <w:sz w:val="22"/>
          <w:szCs w:val="22"/>
        </w:rPr>
        <w:t xml:space="preserve">use the World Happiness Report dataset (world_happiness.csv). Both datasets are available on the course LMS.</w:t>
      </w:r>
    </w:p>
    <w:p>
      <w:pPr>
        <w:pStyle w:val="Heading3"/>
        <w:spacing w:before="360" w:after="200"/>
      </w:pPr>
      <w:r>
        <w:rPr>
          <w:rFonts w:ascii="Arial" w:cs="Arial" w:eastAsia="Arial" w:hAnsi="Arial"/>
          <w:b/>
          <w:bCs/>
          <w:color w:val="2F3E46"/>
          <w:sz w:val="22"/>
          <w:szCs w:val="22"/>
        </w:rPr>
        <w:t xml:space="preserve">Multivariate Set Definitions</w:t>
      </w:r>
    </w:p>
    <w:p>
      <w:pPr>
        <w:spacing w:after="180" w:before="0"/>
      </w:pPr>
      <w:r>
        <w:rPr>
          <w:rFonts w:ascii="Arial" w:cs="Arial" w:eastAsia="Arial" w:hAnsi="Arial"/>
          <w:b/>
          <w:bCs/>
          <w:sz w:val="22"/>
          <w:szCs w:val="22"/>
        </w:rPr>
        <w:t xml:space="preserve">WHO Life Expectancy — Health indicators (Variants 0–1): </w:t>
      </w:r>
      <w:r>
        <w:rPr>
          <w:rFonts w:ascii="Arial" w:cs="Arial" w:eastAsia="Arial" w:hAnsi="Arial"/>
          <w:sz w:val="22"/>
          <w:szCs w:val="22"/>
        </w:rPr>
        <w:t xml:space="preserve">Life expectancy, Adult Mortality, BMI, Polio, Diphtheria, HIV/AIDS. </w:t>
      </w:r>
      <w:r>
        <w:rPr>
          <w:rFonts w:ascii="Arial" w:cs="Arial" w:eastAsia="Arial" w:hAnsi="Arial"/>
          <w:b/>
          <w:bCs/>
          <w:sz w:val="22"/>
          <w:szCs w:val="22"/>
        </w:rPr>
        <w:t xml:space="preserve">Economic indicators (Variant 2): </w:t>
      </w:r>
      <w:r>
        <w:rPr>
          <w:rFonts w:ascii="Arial" w:cs="Arial" w:eastAsia="Arial" w:hAnsi="Arial"/>
          <w:sz w:val="22"/>
          <w:szCs w:val="22"/>
        </w:rPr>
        <w:t xml:space="preserve">GDP, Total expenditure, percentage expenditure, Income composition, Population, Schooling. </w:t>
      </w:r>
      <w:r>
        <w:rPr>
          <w:rFonts w:ascii="Arial" w:cs="Arial" w:eastAsia="Arial" w:hAnsi="Arial"/>
          <w:b/>
          <w:bCs/>
          <w:sz w:val="22"/>
          <w:szCs w:val="22"/>
        </w:rPr>
        <w:t xml:space="preserve">Development indicators (Variant 3): </w:t>
      </w:r>
      <w:r>
        <w:rPr>
          <w:rFonts w:ascii="Arial" w:cs="Arial" w:eastAsia="Arial" w:hAnsi="Arial"/>
          <w:sz w:val="22"/>
          <w:szCs w:val="22"/>
        </w:rPr>
        <w:t xml:space="preserve">Life expectancy, Schooling, Income composition, GDP, BMI, Adult Mortality. </w:t>
      </w:r>
      <w:r>
        <w:rPr>
          <w:rFonts w:ascii="Arial" w:cs="Arial" w:eastAsia="Arial" w:hAnsi="Arial"/>
          <w:b/>
          <w:bCs/>
          <w:sz w:val="22"/>
          <w:szCs w:val="22"/>
        </w:rPr>
        <w:t xml:space="preserve">Mortality indicators (Variant 4): </w:t>
      </w:r>
      <w:r>
        <w:rPr>
          <w:rFonts w:ascii="Arial" w:cs="Arial" w:eastAsia="Arial" w:hAnsi="Arial"/>
          <w:sz w:val="22"/>
          <w:szCs w:val="22"/>
        </w:rPr>
        <w:t xml:space="preserve">Infant deaths, under-five deaths, Adult Mortality, Measles, HIV/AIDS, Hepatitis B.</w:t>
      </w:r>
    </w:p>
    <w:p>
      <w:pPr>
        <w:spacing w:after="180" w:before="0"/>
      </w:pPr>
      <w:r>
        <w:rPr>
          <w:rFonts w:ascii="Arial" w:cs="Arial" w:eastAsia="Arial" w:hAnsi="Arial"/>
          <w:b/>
          <w:bCs/>
          <w:sz w:val="22"/>
          <w:szCs w:val="22"/>
        </w:rPr>
        <w:t xml:space="preserve">World Happiness — 6 wellbeing pillars (Variants 5–9): </w:t>
      </w:r>
      <w:r>
        <w:rPr>
          <w:rFonts w:ascii="Arial" w:cs="Arial" w:eastAsia="Arial" w:hAnsi="Arial"/>
          <w:sz w:val="22"/>
          <w:szCs w:val="22"/>
        </w:rPr>
        <w:t xml:space="preserve">GDP per capita (Economy), Social support (Family), Healthy life expectancy (Health), Freedom to make life choices, Generosity, Perceptions of corruption.</w:t>
      </w:r>
    </w:p>
    <w:p>
      <w:pPr>
        <w:pStyle w:val="Heading1"/>
        <w:spacing w:before="360" w:after="200"/>
      </w:pPr>
      <w:r>
        <w:rPr>
          <w:rFonts w:ascii="Arial" w:cs="Arial" w:eastAsia="Arial" w:hAnsi="Arial"/>
          <w:b/>
          <w:bCs/>
          <w:color w:val="2F3E46"/>
          <w:sz w:val="28"/>
          <w:szCs w:val="28"/>
        </w:rPr>
        <w:t xml:space="preserve">4. Tasks</w:t>
      </w:r>
    </w:p>
    <w:p>
      <w:pPr>
        <w:spacing w:after="180" w:before="0"/>
      </w:pPr>
      <w:r>
        <w:rPr>
          <w:rFonts w:ascii="Arial" w:cs="Arial" w:eastAsia="Arial" w:hAnsi="Arial"/>
          <w:sz w:val="22"/>
          <w:szCs w:val="22"/>
        </w:rPr>
        <w:t xml:space="preserve">Complete all five tasks using your assigned variant. Every chart must be produced in both R (ggplot2, sf, tmap) and Python (seaborn/matplotlib, geopandas, folium). The final deliverable is an analytical report containing all charts with narrative commentary.</w:t>
      </w:r>
    </w:p>
    <w:p>
      <w:pPr>
        <w:pStyle w:val="Heading2"/>
        <w:spacing w:before="360" w:after="200"/>
      </w:pPr>
      <w:r>
        <w:rPr>
          <w:rFonts w:ascii="Arial" w:cs="Arial" w:eastAsia="Arial" w:hAnsi="Arial"/>
          <w:b/>
          <w:bCs/>
          <w:color w:val="2F3E46"/>
          <w:sz w:val="24"/>
          <w:szCs w:val="24"/>
        </w:rPr>
        <w:t xml:space="preserve">Task 1 — EDA Audit &amp; Data Quality (15 marks)</w:t>
      </w:r>
    </w:p>
    <w:p>
      <w:pPr>
        <w:spacing w:after="180" w:before="0"/>
      </w:pPr>
      <w:r>
        <w:rPr>
          <w:rFonts w:ascii="Arial" w:cs="Arial" w:eastAsia="Arial" w:hAnsi="Arial"/>
          <w:sz w:val="22"/>
          <w:szCs w:val="22"/>
        </w:rPr>
        <w:t xml:space="preserve">Conduct a systematic data quality audit of your assigned dataset following Tukey’s (1977) exploratory philosophy. This task assesses the </w:t>
      </w:r>
      <w:r>
        <w:rPr>
          <w:rFonts w:ascii="Arial" w:cs="Arial" w:eastAsia="Arial" w:hAnsi="Arial"/>
          <w:i/>
          <w:iCs/>
          <w:sz w:val="22"/>
          <w:szCs w:val="22"/>
        </w:rPr>
        <w:t xml:space="preserve">Step 0: diagnose before you analyse</w:t>
      </w:r>
      <w:r>
        <w:rPr>
          <w:rFonts w:ascii="Arial" w:cs="Arial" w:eastAsia="Arial" w:hAnsi="Arial"/>
          <w:sz w:val="22"/>
          <w:szCs w:val="22"/>
        </w:rPr>
        <w:t xml:space="preserve"> principle from W04.</w:t>
      </w:r>
    </w:p>
    <w:p>
      <w:pPr>
        <w:spacing w:after="140" w:before="0"/>
      </w:pPr>
      <w:r>
        <w:rPr>
          <w:rFonts w:ascii="Arial" w:cs="Arial" w:eastAsia="Arial" w:hAnsi="Arial"/>
          <w:b/>
          <w:bCs/>
          <w:sz w:val="22"/>
          <w:szCs w:val="22"/>
        </w:rPr>
        <w:t xml:space="preserve">(a) </w:t>
      </w:r>
      <w:r>
        <w:rPr>
          <w:rFonts w:ascii="Arial" w:cs="Arial" w:eastAsia="Arial" w:hAnsi="Arial"/>
          <w:sz w:val="22"/>
          <w:szCs w:val="22"/>
        </w:rPr>
        <w:t xml:space="preserve">Missingness analysis: produce a missingness matrix (vis_miss in R, msno.matrix in Python) and a percentage bar chart of missing values per variable. Classify the missingness mechanism (MCAR, MAR, or MNAR) for your response variable, citing evidence from a shadow-augmented scatter plot. [5 marks]</w:t>
      </w:r>
    </w:p>
    <w:p>
      <w:pPr>
        <w:spacing w:after="140" w:before="0"/>
      </w:pPr>
      <w:r>
        <w:rPr>
          <w:rFonts w:ascii="Arial" w:cs="Arial" w:eastAsia="Arial" w:hAnsi="Arial"/>
          <w:b/>
          <w:bCs/>
          <w:sz w:val="22"/>
          <w:szCs w:val="22"/>
        </w:rPr>
        <w:t xml:space="preserve">(b) </w:t>
      </w:r>
      <w:r>
        <w:rPr>
          <w:rFonts w:ascii="Arial" w:cs="Arial" w:eastAsia="Arial" w:hAnsi="Arial"/>
          <w:sz w:val="22"/>
          <w:szCs w:val="22"/>
        </w:rPr>
        <w:t xml:space="preserve">Outlier detection: apply IQR-based flagging to your response variable and Mahalanobis distance to your multivariate set (6 variables). Produce a scatter plot of the two largest principal components with Mahalanobis outliers highlighted in red. State how many observations are flagged and whether removal is justified. [4 marks]</w:t>
      </w:r>
    </w:p>
    <w:p>
      <w:pPr>
        <w:spacing w:after="140" w:before="0"/>
      </w:pPr>
      <w:r>
        <w:rPr>
          <w:rFonts w:ascii="Arial" w:cs="Arial" w:eastAsia="Arial" w:hAnsi="Arial"/>
          <w:b/>
          <w:bCs/>
          <w:sz w:val="22"/>
          <w:szCs w:val="22"/>
        </w:rPr>
        <w:t xml:space="preserve">(c) </w:t>
      </w:r>
      <w:r>
        <w:rPr>
          <w:rFonts w:ascii="Arial" w:cs="Arial" w:eastAsia="Arial" w:hAnsi="Arial"/>
          <w:sz w:val="22"/>
          <w:szCs w:val="22"/>
        </w:rPr>
        <w:t xml:space="preserve">Before/after wrangling panel: produce a 1×2 panel showing the distribution of your response variable before and after cleaning (removal of missing values, outlier treatment, and any transformations). Annotate the sample size on each panel. [3 marks]</w:t>
      </w:r>
    </w:p>
    <w:p>
      <w:pPr>
        <w:spacing w:after="140" w:before="0"/>
      </w:pPr>
      <w:r>
        <w:rPr>
          <w:rFonts w:ascii="Arial" w:cs="Arial" w:eastAsia="Arial" w:hAnsi="Arial"/>
          <w:b/>
          <w:bCs/>
          <w:sz w:val="22"/>
          <w:szCs w:val="22"/>
        </w:rPr>
        <w:t xml:space="preserve">(d) </w:t>
      </w:r>
      <w:r>
        <w:rPr>
          <w:rFonts w:ascii="Arial" w:cs="Arial" w:eastAsia="Arial" w:hAnsi="Arial"/>
          <w:sz w:val="22"/>
          <w:szCs w:val="22"/>
        </w:rPr>
        <w:t xml:space="preserve">Automated EDA summary: generate an automated report using skimr::skim() (R) and ydata-profiling (Python). In your report, identify the three most important findings from the automated output that guided your subsequent exploration. [3 marks]</w:t>
      </w:r>
    </w:p>
    <w:p>
      <w:pPr>
        <w:pStyle w:val="Heading2"/>
        <w:spacing w:before="360" w:after="200"/>
      </w:pPr>
      <w:r>
        <w:rPr>
          <w:rFonts w:ascii="Arial" w:cs="Arial" w:eastAsia="Arial" w:hAnsi="Arial"/>
          <w:b/>
          <w:bCs/>
          <w:color w:val="2F3E46"/>
          <w:sz w:val="24"/>
          <w:szCs w:val="24"/>
        </w:rPr>
        <w:t xml:space="preserve">Task 2 — Multivariate Exploration (15 marks)</w:t>
      </w:r>
    </w:p>
    <w:p>
      <w:pPr>
        <w:spacing w:after="180" w:before="0"/>
      </w:pPr>
      <w:r>
        <w:rPr>
          <w:rFonts w:ascii="Arial" w:cs="Arial" w:eastAsia="Arial" w:hAnsi="Arial"/>
          <w:sz w:val="22"/>
          <w:szCs w:val="22"/>
        </w:rPr>
        <w:t xml:space="preserve">Explore the multivariate structure of your assigned indicator set (6 variables) using the techniques from W04 Module 6 and W05 Modules 1–4. All charts must use the latest available year in your dataset to avoid temporal confounding.</w:t>
      </w:r>
    </w:p>
    <w:p>
      <w:pPr>
        <w:spacing w:after="140" w:before="0"/>
      </w:pPr>
      <w:r>
        <w:rPr>
          <w:rFonts w:ascii="Arial" w:cs="Arial" w:eastAsia="Arial" w:hAnsi="Arial"/>
          <w:b/>
          <w:bCs/>
          <w:sz w:val="22"/>
          <w:szCs w:val="22"/>
        </w:rPr>
        <w:t xml:space="preserve">(e) </w:t>
      </w:r>
      <w:r>
        <w:rPr>
          <w:rFonts w:ascii="Arial" w:cs="Arial" w:eastAsia="Arial" w:hAnsi="Arial"/>
          <w:sz w:val="22"/>
          <w:szCs w:val="22"/>
        </w:rPr>
        <w:t xml:space="preserve">Correlation heatmap: produce an annotated correlation matrix of your 6 multivariate indicators, hierarchically clustered using Ward linkage. Mask the upper triangle. Annotate the strongest positive and negative correlations. [4 marks]</w:t>
      </w:r>
    </w:p>
    <w:p>
      <w:pPr>
        <w:spacing w:after="140" w:before="0"/>
      </w:pPr>
      <w:r>
        <w:rPr>
          <w:rFonts w:ascii="Arial" w:cs="Arial" w:eastAsia="Arial" w:hAnsi="Arial"/>
          <w:b/>
          <w:bCs/>
          <w:sz w:val="22"/>
          <w:szCs w:val="22"/>
        </w:rPr>
        <w:t xml:space="preserve">(f) </w:t>
      </w:r>
      <w:r>
        <w:rPr>
          <w:rFonts w:ascii="Arial" w:cs="Arial" w:eastAsia="Arial" w:hAnsi="Arial"/>
          <w:sz w:val="22"/>
          <w:szCs w:val="22"/>
        </w:rPr>
        <w:t xml:space="preserve">Parallel coordinates plot: display all observations (countries) across the 6 indicators, coloured by grouping variable. Apply grey+accent highlighting (grey for background, accent colour for one selected group). Standardise axes to [0, 1]. [3 marks]</w:t>
      </w:r>
    </w:p>
    <w:p>
      <w:pPr>
        <w:spacing w:after="140" w:before="0"/>
      </w:pPr>
      <w:r>
        <w:rPr>
          <w:rFonts w:ascii="Arial" w:cs="Arial" w:eastAsia="Arial" w:hAnsi="Arial"/>
          <w:b/>
          <w:bCs/>
          <w:sz w:val="22"/>
          <w:szCs w:val="22"/>
        </w:rPr>
        <w:t xml:space="preserve">(g) </w:t>
      </w:r>
      <w:r>
        <w:rPr>
          <w:rFonts w:ascii="Arial" w:cs="Arial" w:eastAsia="Arial" w:hAnsi="Arial"/>
          <w:sz w:val="22"/>
          <w:szCs w:val="22"/>
        </w:rPr>
        <w:t xml:space="preserve">PCA biplot: compute PCA on the standardised 6-variable set. Produce a biplot showing observation scores on PC1 vs PC2, coloured by grouping variable, with loading arrows for all 6 variables. Report the cumulative variance explained by the first 2 components. Add a scree plot as an inset or adjacent panel. [5 marks]</w:t>
      </w:r>
    </w:p>
    <w:p>
      <w:pPr>
        <w:spacing w:after="140" w:before="0"/>
      </w:pPr>
      <w:r>
        <w:rPr>
          <w:rFonts w:ascii="Arial" w:cs="Arial" w:eastAsia="Arial" w:hAnsi="Arial"/>
          <w:b/>
          <w:bCs/>
          <w:sz w:val="22"/>
          <w:szCs w:val="22"/>
        </w:rPr>
        <w:t xml:space="preserve">(h) </w:t>
      </w:r>
      <w:r>
        <w:rPr>
          <w:rFonts w:ascii="Arial" w:cs="Arial" w:eastAsia="Arial" w:hAnsi="Arial"/>
          <w:sz w:val="22"/>
          <w:szCs w:val="22"/>
        </w:rPr>
        <w:t xml:space="preserve">Clustered heatmap: produce a z-scored heatmap of the 6 indicators across all countries (rows), with row and column dendrograms. Use a diverging colour palette (blue–white–red). Annotate the grouping variable as a row-side colour bar. [3 marks]</w:t>
      </w:r>
    </w:p>
    <w:p>
      <w:pPr>
        <w:pStyle w:val="Heading2"/>
        <w:spacing w:before="360" w:after="200"/>
      </w:pPr>
      <w:r>
        <w:rPr>
          <w:rFonts w:ascii="Arial" w:cs="Arial" w:eastAsia="Arial" w:hAnsi="Arial"/>
          <w:b/>
          <w:bCs/>
          <w:color w:val="2F3E46"/>
          <w:sz w:val="24"/>
          <w:szCs w:val="24"/>
        </w:rPr>
        <w:t xml:space="preserve">Task 3 — Temporal &amp; Spatial Visualization (15 marks)</w:t>
      </w:r>
    </w:p>
    <w:p>
      <w:pPr>
        <w:spacing w:after="180" w:before="0"/>
      </w:pPr>
      <w:r>
        <w:rPr>
          <w:rFonts w:ascii="Arial" w:cs="Arial" w:eastAsia="Arial" w:hAnsi="Arial"/>
          <w:sz w:val="22"/>
          <w:szCs w:val="22"/>
        </w:rPr>
        <w:t xml:space="preserve">Visualise how your response variable evolves over time and varies across geographic space, applying techniques from W05 (Modules 5–8) and W06.</w:t>
      </w:r>
    </w:p>
    <w:p>
      <w:pPr>
        <w:spacing w:after="140" w:before="0"/>
      </w:pPr>
      <w:r>
        <w:rPr>
          <w:rFonts w:ascii="Arial" w:cs="Arial" w:eastAsia="Arial" w:hAnsi="Arial"/>
          <w:b/>
          <w:bCs/>
          <w:sz w:val="22"/>
          <w:szCs w:val="22"/>
        </w:rPr>
        <w:t xml:space="preserve">(i) </w:t>
      </w:r>
      <w:r>
        <w:rPr>
          <w:rFonts w:ascii="Arial" w:cs="Arial" w:eastAsia="Arial" w:hAnsi="Arial"/>
          <w:sz w:val="22"/>
          <w:szCs w:val="22"/>
        </w:rPr>
        <w:t xml:space="preserve">Annotated line chart: plot the mean of your response variable over time (all years in the dataset), split by grouping variable. Add at least two event annotations (e.g., policy changes, global events) as vertical reference lines with text labels. Apply the banking-to-45° principle for aspect ratio. [4 marks]</w:t>
      </w:r>
    </w:p>
    <w:p>
      <w:pPr>
        <w:spacing w:after="140" w:before="0"/>
      </w:pPr>
      <w:r>
        <w:rPr>
          <w:rFonts w:ascii="Arial" w:cs="Arial" w:eastAsia="Arial" w:hAnsi="Arial"/>
          <w:b/>
          <w:bCs/>
          <w:sz w:val="22"/>
          <w:szCs w:val="22"/>
        </w:rPr>
        <w:t xml:space="preserve">(j) </w:t>
      </w:r>
      <w:r>
        <w:rPr>
          <w:rFonts w:ascii="Arial" w:cs="Arial" w:eastAsia="Arial" w:hAnsi="Arial"/>
          <w:sz w:val="22"/>
          <w:szCs w:val="22"/>
        </w:rPr>
        <w:t xml:space="preserve">Sparkline panel or small multiples: produce a faceted panel showing the temporal trajectory of your response variable for at least 6 individual countries (or groups). Use Tufte-style sparklines (minimal axis, inline min/max/current labels) or facet_wrap small multiples. [3 marks]</w:t>
      </w:r>
    </w:p>
    <w:p>
      <w:pPr>
        <w:spacing w:after="140" w:before="0"/>
      </w:pPr>
      <w:r>
        <w:rPr>
          <w:rFonts w:ascii="Arial" w:cs="Arial" w:eastAsia="Arial" w:hAnsi="Arial"/>
          <w:b/>
          <w:bCs/>
          <w:sz w:val="22"/>
          <w:szCs w:val="22"/>
        </w:rPr>
        <w:t xml:space="preserve">(k) </w:t>
      </w:r>
      <w:r>
        <w:rPr>
          <w:rFonts w:ascii="Arial" w:cs="Arial" w:eastAsia="Arial" w:hAnsi="Arial"/>
          <w:sz w:val="22"/>
          <w:szCs w:val="22"/>
        </w:rPr>
        <w:t xml:space="preserve">Choropleth map: produce a world (or regional) choropleth map of your response variable for the most recent year, using an appropriate classification scheme (quantile, Jenks, or equal interval — justify your choice). Use a sequential or diverging palette as appropriate. Include a legend, title, and source caption. [5 marks]</w:t>
      </w:r>
    </w:p>
    <w:p>
      <w:pPr>
        <w:spacing w:after="140" w:before="0"/>
      </w:pPr>
      <w:r>
        <w:rPr>
          <w:rFonts w:ascii="Arial" w:cs="Arial" w:eastAsia="Arial" w:hAnsi="Arial"/>
          <w:b/>
          <w:bCs/>
          <w:sz w:val="22"/>
          <w:szCs w:val="22"/>
        </w:rPr>
        <w:t xml:space="preserve">(l) </w:t>
      </w:r>
      <w:r>
        <w:rPr>
          <w:rFonts w:ascii="Arial" w:cs="Arial" w:eastAsia="Arial" w:hAnsi="Arial"/>
          <w:sz w:val="22"/>
          <w:szCs w:val="22"/>
        </w:rPr>
        <w:t xml:space="preserve">Animated visualization: produce an animated scatter plot (x = one indicator, y = response variable, size = population or count, colour = grouping variable) showing temporal evolution across all years, or an animated choropleth. Export as GIF. Provide a static companion chart (faceted by decade or first/last year comparison) for the report. [3 marks]</w:t>
      </w:r>
    </w:p>
    <w:p>
      <w:pPr>
        <w:pStyle w:val="Heading2"/>
        <w:spacing w:before="360" w:after="200"/>
      </w:pPr>
      <w:r>
        <w:rPr>
          <w:rFonts w:ascii="Arial" w:cs="Arial" w:eastAsia="Arial" w:hAnsi="Arial"/>
          <w:b/>
          <w:bCs/>
          <w:color w:val="2F3E46"/>
          <w:sz w:val="24"/>
          <w:szCs w:val="24"/>
        </w:rPr>
        <w:t xml:space="preserve">Task 4 — Integrated Analytical Dashboard (20 marks)</w:t>
      </w:r>
    </w:p>
    <w:p>
      <w:pPr>
        <w:spacing w:after="180" w:before="0"/>
      </w:pPr>
      <w:r>
        <w:rPr>
          <w:rFonts w:ascii="Arial" w:cs="Arial" w:eastAsia="Arial" w:hAnsi="Arial"/>
          <w:sz w:val="22"/>
          <w:szCs w:val="22"/>
        </w:rPr>
        <w:t xml:space="preserve">Compose a publication-quality, 6-panel dashboard that integrates your best charts from Tasks 1–3 into a single coherent visual narrative. The dashboard must tell a complete analytical story: from data quality, through multivariate structure, to temporal and spatial patterns. Requirements:</w:t>
      </w:r>
    </w:p>
    <w:p>
      <w:pPr>
        <w:pStyle w:val="ListParagraph"/>
        <w:numPr>
          <w:ilvl w:val="0"/>
          <w:numId w:val="2"/>
        </w:numPr>
        <w:spacing w:after="100"/>
      </w:pPr>
      <w:r>
        <w:rPr>
          <w:rFonts w:ascii="Arial" w:cs="Arial" w:eastAsia="Arial" w:hAnsi="Arial"/>
          <w:sz w:val="22"/>
          <w:szCs w:val="22"/>
        </w:rPr>
        <w:t xml:space="preserve">At least 5 different chart types spanning all three tasks (e.g., missingness bar + correlation heatmap + PCA biplot + line chart + choropleth + clustered heatmap). [4 marks]</w:t>
      </w:r>
    </w:p>
    <w:p>
      <w:pPr>
        <w:pStyle w:val="ListParagraph"/>
        <w:numPr>
          <w:ilvl w:val="0"/>
          <w:numId w:val="2"/>
        </w:numPr>
        <w:spacing w:after="100"/>
      </w:pPr>
      <w:r>
        <w:rPr>
          <w:rFonts w:ascii="Arial" w:cs="Arial" w:eastAsia="Arial" w:hAnsi="Arial"/>
          <w:sz w:val="22"/>
          <w:szCs w:val="22"/>
        </w:rPr>
        <w:t xml:space="preserve">Composed with patchwork in R (using | and / operators) and matplotlib GridSpec or subplot_mosaic in Python. [4 marks]</w:t>
      </w:r>
    </w:p>
    <w:p>
      <w:pPr>
        <w:pStyle w:val="ListParagraph"/>
        <w:numPr>
          <w:ilvl w:val="0"/>
          <w:numId w:val="2"/>
        </w:numPr>
        <w:spacing w:after="100"/>
      </w:pPr>
      <w:r>
        <w:rPr>
          <w:rFonts w:ascii="Arial" w:cs="Arial" w:eastAsia="Arial" w:hAnsi="Arial"/>
          <w:sz w:val="22"/>
          <w:szCs w:val="22"/>
        </w:rPr>
        <w:t xml:space="preserve">Auto-generated panel labels (a), (b), (c), etc. [2 marks]</w:t>
      </w:r>
    </w:p>
    <w:p>
      <w:pPr>
        <w:pStyle w:val="ListParagraph"/>
        <w:numPr>
          <w:ilvl w:val="0"/>
          <w:numId w:val="2"/>
        </w:numPr>
        <w:spacing w:after="100"/>
      </w:pPr>
      <w:r>
        <w:rPr>
          <w:rFonts w:ascii="Arial" w:cs="Arial" w:eastAsia="Arial" w:hAnsi="Arial"/>
          <w:sz w:val="22"/>
          <w:szCs w:val="22"/>
        </w:rPr>
        <w:t xml:space="preserve">Global declarative title summarising the key finding, subtitle with dataset and year range, and source caption. [3 marks]</w:t>
      </w:r>
    </w:p>
    <w:p>
      <w:pPr>
        <w:pStyle w:val="ListParagraph"/>
        <w:numPr>
          <w:ilvl w:val="0"/>
          <w:numId w:val="2"/>
        </w:numPr>
        <w:spacing w:after="100"/>
      </w:pPr>
      <w:r>
        <w:rPr>
          <w:rFonts w:ascii="Arial" w:cs="Arial" w:eastAsia="Arial" w:hAnsi="Arial"/>
          <w:sz w:val="22"/>
          <w:szCs w:val="22"/>
        </w:rPr>
        <w:t xml:space="preserve">Consistent custom theme across all panels (shared colour palette, typography, grid style). [3 marks]</w:t>
      </w:r>
    </w:p>
    <w:p>
      <w:pPr>
        <w:pStyle w:val="ListParagraph"/>
        <w:numPr>
          <w:ilvl w:val="0"/>
          <w:numId w:val="2"/>
        </w:numPr>
        <w:spacing w:after="100"/>
      </w:pPr>
      <w:r>
        <w:rPr>
          <w:rFonts w:ascii="Arial" w:cs="Arial" w:eastAsia="Arial" w:hAnsi="Arial"/>
          <w:sz w:val="22"/>
          <w:szCs w:val="22"/>
        </w:rPr>
        <w:t xml:space="preserve">Exported as both PDF (vector) and PNG (300 dpi). [2 marks]</w:t>
      </w:r>
    </w:p>
    <w:p>
      <w:pPr>
        <w:pStyle w:val="ListParagraph"/>
        <w:numPr>
          <w:ilvl w:val="0"/>
          <w:numId w:val="2"/>
        </w:numPr>
        <w:spacing w:after="100"/>
      </w:pPr>
      <w:r>
        <w:rPr>
          <w:rFonts w:ascii="Arial" w:cs="Arial" w:eastAsia="Arial" w:hAnsi="Arial"/>
          <w:sz w:val="22"/>
          <w:szCs w:val="22"/>
        </w:rPr>
        <w:t xml:space="preserve">R and Python dashboards must be visually comparable (same data, same chart types, similar styling). [2 marks]</w:t>
      </w:r>
    </w:p>
    <w:p>
      <w:pPr>
        <w:pStyle w:val="Heading2"/>
        <w:spacing w:before="360" w:after="200"/>
      </w:pPr>
      <w:r>
        <w:rPr>
          <w:rFonts w:ascii="Arial" w:cs="Arial" w:eastAsia="Arial" w:hAnsi="Arial"/>
          <w:b/>
          <w:bCs/>
          <w:color w:val="2F3E46"/>
          <w:sz w:val="24"/>
          <w:szCs w:val="24"/>
        </w:rPr>
        <w:t xml:space="preserve">Task 5 — Analytical Report (35 marks)</w:t>
      </w:r>
    </w:p>
    <w:p>
      <w:pPr>
        <w:spacing w:after="180" w:before="0"/>
      </w:pPr>
      <w:r>
        <w:rPr>
          <w:rFonts w:ascii="Arial" w:cs="Arial" w:eastAsia="Arial" w:hAnsi="Arial"/>
          <w:sz w:val="22"/>
          <w:szCs w:val="22"/>
        </w:rPr>
        <w:t xml:space="preserve">Prepare a structured analytical report (8–12 pages, excluding references and appendices) that presents your visual analysis as a coherent data story. Unlike CW1 (which required slides), CW2 requires a written report, reflecting the documentation and reproducibility skills taught in W04–W06. The report may be produced in Quarto (.qmd), RMarkdown (.Rmd), or as a standalone PDF — Quarto or RMarkdown submissions receive a 2-mark reproducibility bonus.</w:t>
      </w:r>
    </w:p>
    <w:p>
      <w:pPr>
        <w:spacing w:after="180" w:before="0"/>
      </w:pPr>
      <w:r>
        <w:rPr>
          <w:rFonts w:ascii="Arial" w:cs="Arial" w:eastAsia="Arial" w:hAnsi="Arial"/>
          <w:b/>
          <w:bCs/>
          <w:sz w:val="22"/>
          <w:szCs w:val="22"/>
        </w:rPr>
        <w:t xml:space="preserve">Required report structure:</w:t>
      </w:r>
    </w:p>
    <w:p>
      <w:pPr>
        <w:spacing w:after="140" w:before="0"/>
      </w:pPr>
      <w:r>
        <w:rPr>
          <w:rFonts w:ascii="Arial" w:cs="Arial" w:eastAsia="Arial" w:hAnsi="Arial"/>
          <w:b/>
          <w:bCs/>
          <w:sz w:val="22"/>
          <w:szCs w:val="22"/>
        </w:rPr>
        <w:t xml:space="preserve">1. </w:t>
      </w:r>
      <w:r>
        <w:rPr>
          <w:rFonts w:ascii="Arial" w:cs="Arial" w:eastAsia="Arial" w:hAnsi="Arial"/>
          <w:b/>
          <w:bCs/>
          <w:sz w:val="22"/>
          <w:szCs w:val="22"/>
        </w:rPr>
        <w:t xml:space="preserve">Title Page: </w:t>
      </w:r>
      <w:r>
        <w:rPr>
          <w:rFonts w:ascii="Arial" w:cs="Arial" w:eastAsia="Arial" w:hAnsi="Arial"/>
          <w:sz w:val="22"/>
          <w:szCs w:val="22"/>
        </w:rPr>
        <w:t xml:space="preserve">Course name, coursework title, your name, Register Number, variant number, date. [0 marks — required but not graded separately]</w:t>
      </w:r>
    </w:p>
    <w:p>
      <w:pPr>
        <w:spacing w:after="140" w:before="0"/>
      </w:pPr>
      <w:r>
        <w:rPr>
          <w:rFonts w:ascii="Arial" w:cs="Arial" w:eastAsia="Arial" w:hAnsi="Arial"/>
          <w:b/>
          <w:bCs/>
          <w:sz w:val="22"/>
          <w:szCs w:val="22"/>
        </w:rPr>
        <w:t xml:space="preserve">2. </w:t>
      </w:r>
      <w:r>
        <w:rPr>
          <w:rFonts w:ascii="Arial" w:cs="Arial" w:eastAsia="Arial" w:hAnsi="Arial"/>
          <w:b/>
          <w:bCs/>
          <w:sz w:val="22"/>
          <w:szCs w:val="22"/>
        </w:rPr>
        <w:t xml:space="preserve">Introduction &amp; Data Description (1–2 pages): </w:t>
      </w:r>
      <w:r>
        <w:rPr>
          <w:rFonts w:ascii="Arial" w:cs="Arial" w:eastAsia="Arial" w:hAnsi="Arial"/>
          <w:sz w:val="22"/>
          <w:szCs w:val="22"/>
        </w:rPr>
        <w:t xml:space="preserve">Describe the dataset (provenance, dimensions, variable types, temporal range, geographic coverage). State your variant’s response variable, multivariate set, spatial focus, and grouping variable. Summarise the data quality audit findings from Task 1 (missingness rate, mechanism, outlier count). [5 marks]</w:t>
      </w:r>
    </w:p>
    <w:p>
      <w:pPr>
        <w:spacing w:after="140" w:before="0"/>
      </w:pPr>
      <w:r>
        <w:rPr>
          <w:rFonts w:ascii="Arial" w:cs="Arial" w:eastAsia="Arial" w:hAnsi="Arial"/>
          <w:b/>
          <w:bCs/>
          <w:sz w:val="22"/>
          <w:szCs w:val="22"/>
        </w:rPr>
        <w:t xml:space="preserve">3. </w:t>
      </w:r>
      <w:r>
        <w:rPr>
          <w:rFonts w:ascii="Arial" w:cs="Arial" w:eastAsia="Arial" w:hAnsi="Arial"/>
          <w:b/>
          <w:bCs/>
          <w:sz w:val="22"/>
          <w:szCs w:val="22"/>
        </w:rPr>
        <w:t xml:space="preserve">Multivariate Analysis (2–3 pages): </w:t>
      </w:r>
      <w:r>
        <w:rPr>
          <w:rFonts w:ascii="Arial" w:cs="Arial" w:eastAsia="Arial" w:hAnsi="Arial"/>
          <w:sz w:val="22"/>
          <w:szCs w:val="22"/>
        </w:rPr>
        <w:t xml:space="preserve">Present Task 2 results. For each chart, include the figure (full width), a caption, and 1–2 paragraphs of analytical interpretation. Discuss correlation structure, PCA loadings and variance explained, and any cluster patterns visible in the heatmap. Connect multivariate findings to domain knowledge (e.g., ‘the strong GDP–Schooling correlation aligns with human capital theory’). [8 marks]</w:t>
      </w:r>
    </w:p>
    <w:p>
      <w:pPr>
        <w:spacing w:after="140" w:before="0"/>
      </w:pPr>
      <w:r>
        <w:rPr>
          <w:rFonts w:ascii="Arial" w:cs="Arial" w:eastAsia="Arial" w:hAnsi="Arial"/>
          <w:b/>
          <w:bCs/>
          <w:sz w:val="22"/>
          <w:szCs w:val="22"/>
        </w:rPr>
        <w:t xml:space="preserve">4. </w:t>
      </w:r>
      <w:r>
        <w:rPr>
          <w:rFonts w:ascii="Arial" w:cs="Arial" w:eastAsia="Arial" w:hAnsi="Arial"/>
          <w:b/>
          <w:bCs/>
          <w:sz w:val="22"/>
          <w:szCs w:val="22"/>
        </w:rPr>
        <w:t xml:space="preserve">Temporal &amp; Spatial Patterns (2–3 pages): </w:t>
      </w:r>
      <w:r>
        <w:rPr>
          <w:rFonts w:ascii="Arial" w:cs="Arial" w:eastAsia="Arial" w:hAnsi="Arial"/>
          <w:sz w:val="22"/>
          <w:szCs w:val="22"/>
        </w:rPr>
        <w:t xml:space="preserve">Present Task 3 results. Interpret temporal trends (acceleration, plateaus, divergence between groups), discuss the spatial distribution shown on the choropleth (regional clusters, outlier countries), and relate the animated visualization to the static charts. Cite at least one domain-specific reference to contextualise a finding. [8 marks]</w:t>
      </w:r>
    </w:p>
    <w:p>
      <w:pPr>
        <w:spacing w:after="140" w:before="0"/>
      </w:pPr>
      <w:r>
        <w:rPr>
          <w:rFonts w:ascii="Arial" w:cs="Arial" w:eastAsia="Arial" w:hAnsi="Arial"/>
          <w:b/>
          <w:bCs/>
          <w:sz w:val="22"/>
          <w:szCs w:val="22"/>
        </w:rPr>
        <w:t xml:space="preserve">5. </w:t>
      </w:r>
      <w:r>
        <w:rPr>
          <w:rFonts w:ascii="Arial" w:cs="Arial" w:eastAsia="Arial" w:hAnsi="Arial"/>
          <w:b/>
          <w:bCs/>
          <w:sz w:val="22"/>
          <w:szCs w:val="22"/>
        </w:rPr>
        <w:t xml:space="preserve">Integrated Dashboard &amp; Discussion (1–2 pages): </w:t>
      </w:r>
      <w:r>
        <w:rPr>
          <w:rFonts w:ascii="Arial" w:cs="Arial" w:eastAsia="Arial" w:hAnsi="Arial"/>
          <w:sz w:val="22"/>
          <w:szCs w:val="22"/>
        </w:rPr>
        <w:t xml:space="preserve">Present the Task 4 dashboard (full width). Explain the composition logic: why these 6 panels, how the layout supports a narrative reading order, and what the reader should take away at a glance. Discuss at least one limitation of your analysis and one chart you would add with more time. [6 marks]</w:t>
      </w:r>
    </w:p>
    <w:p>
      <w:pPr>
        <w:spacing w:after="140" w:before="0"/>
      </w:pPr>
      <w:r>
        <w:rPr>
          <w:rFonts w:ascii="Arial" w:cs="Arial" w:eastAsia="Arial" w:hAnsi="Arial"/>
          <w:b/>
          <w:bCs/>
          <w:sz w:val="22"/>
          <w:szCs w:val="22"/>
        </w:rPr>
        <w:t xml:space="preserve">6. </w:t>
      </w:r>
      <w:r>
        <w:rPr>
          <w:rFonts w:ascii="Arial" w:cs="Arial" w:eastAsia="Arial" w:hAnsi="Arial"/>
          <w:b/>
          <w:bCs/>
          <w:sz w:val="22"/>
          <w:szCs w:val="22"/>
        </w:rPr>
        <w:t xml:space="preserve">Conclusions (0.5–1 page): </w:t>
      </w:r>
      <w:r>
        <w:rPr>
          <w:rFonts w:ascii="Arial" w:cs="Arial" w:eastAsia="Arial" w:hAnsi="Arial"/>
          <w:sz w:val="22"/>
          <w:szCs w:val="22"/>
        </w:rPr>
        <w:t xml:space="preserve">4–5 key findings as numbered, declarative statements supported by specific chart evidence (e.g., ‘Finding 1: Life expectancy in developing countries increased by 6.2 years between 2000 and 2015, narrowing the gap with developed countries from 12.3 to 8.1 years [see Figure 3i]’). [4 marks]</w:t>
      </w:r>
    </w:p>
    <w:p>
      <w:pPr>
        <w:spacing w:after="140" w:before="0"/>
      </w:pPr>
      <w:r>
        <w:rPr>
          <w:rFonts w:ascii="Arial" w:cs="Arial" w:eastAsia="Arial" w:hAnsi="Arial"/>
          <w:b/>
          <w:bCs/>
          <w:sz w:val="22"/>
          <w:szCs w:val="22"/>
        </w:rPr>
        <w:t xml:space="preserve">7. </w:t>
      </w:r>
      <w:r>
        <w:rPr>
          <w:rFonts w:ascii="Arial" w:cs="Arial" w:eastAsia="Arial" w:hAnsi="Arial"/>
          <w:b/>
          <w:bCs/>
          <w:sz w:val="22"/>
          <w:szCs w:val="22"/>
        </w:rPr>
        <w:t xml:space="preserve">References: </w:t>
      </w:r>
      <w:r>
        <w:rPr>
          <w:rFonts w:ascii="Arial" w:cs="Arial" w:eastAsia="Arial" w:hAnsi="Arial"/>
          <w:sz w:val="22"/>
          <w:szCs w:val="22"/>
        </w:rPr>
        <w:t xml:space="preserve">Full reference list in APA format. Minimum 6 references: at least 4 course readings (Tufte, Wickham, Wilke, Cleveland/McGill, Knaflic, Hyndman, Munzner) plus at least 2 domain-specific references. [2 marks]</w:t>
      </w:r>
    </w:p>
    <w:p>
      <w:pPr>
        <w:spacing w:after="180" w:before="0"/>
      </w:pPr>
      <w:r>
        <w:rPr>
          <w:rFonts w:ascii="Arial" w:cs="Arial" w:eastAsia="Arial" w:hAnsi="Arial"/>
          <w:b/>
          <w:bCs/>
          <w:sz w:val="22"/>
          <w:szCs w:val="22"/>
        </w:rPr>
        <w:t xml:space="preserve">Report design requirements:</w:t>
      </w:r>
    </w:p>
    <w:p>
      <w:pPr>
        <w:pStyle w:val="ListParagraph"/>
        <w:numPr>
          <w:ilvl w:val="0"/>
          <w:numId w:val="2"/>
        </w:numPr>
        <w:spacing w:after="100"/>
      </w:pPr>
      <w:r>
        <w:rPr>
          <w:rFonts w:ascii="Arial" w:cs="Arial" w:eastAsia="Arial" w:hAnsi="Arial"/>
          <w:sz w:val="22"/>
          <w:szCs w:val="22"/>
        </w:rPr>
        <w:t xml:space="preserve">Charts must be high-resolution (300 dpi PNG or vector PDF) and referenced by figure number in the text.</w:t>
      </w:r>
    </w:p>
    <w:p>
      <w:pPr>
        <w:pStyle w:val="ListParagraph"/>
        <w:numPr>
          <w:ilvl w:val="0"/>
          <w:numId w:val="2"/>
        </w:numPr>
        <w:spacing w:after="100"/>
      </w:pPr>
      <w:r>
        <w:rPr>
          <w:rFonts w:ascii="Arial" w:cs="Arial" w:eastAsia="Arial" w:hAnsi="Arial"/>
          <w:sz w:val="22"/>
          <w:szCs w:val="22"/>
        </w:rPr>
        <w:t xml:space="preserve">Maximum 500 words per page of body text — figures should dominate; verbose description of methods is penalised.</w:t>
      </w:r>
    </w:p>
    <w:p>
      <w:pPr>
        <w:pStyle w:val="ListParagraph"/>
        <w:numPr>
          <w:ilvl w:val="0"/>
          <w:numId w:val="2"/>
        </w:numPr>
        <w:spacing w:after="100"/>
      </w:pPr>
      <w:r>
        <w:rPr>
          <w:rFonts w:ascii="Arial" w:cs="Arial" w:eastAsia="Arial" w:hAnsi="Arial"/>
          <w:sz w:val="22"/>
          <w:szCs w:val="22"/>
        </w:rPr>
        <w:t xml:space="preserve">Consistent colour palette and typography across all figures.</w:t>
      </w:r>
    </w:p>
    <w:p>
      <w:pPr>
        <w:pStyle w:val="ListParagraph"/>
        <w:numPr>
          <w:ilvl w:val="0"/>
          <w:numId w:val="2"/>
        </w:numPr>
        <w:spacing w:after="100"/>
      </w:pPr>
      <w:r>
        <w:rPr>
          <w:rFonts w:ascii="Arial" w:cs="Arial" w:eastAsia="Arial" w:hAnsi="Arial"/>
          <w:sz w:val="22"/>
          <w:szCs w:val="22"/>
        </w:rPr>
        <w:t xml:space="preserve">Every figure must have a caption (declarative title + data source).</w:t>
      </w:r>
    </w:p>
    <w:p>
      <w:pPr>
        <w:pStyle w:val="ListParagraph"/>
        <w:numPr>
          <w:ilvl w:val="0"/>
          <w:numId w:val="2"/>
        </w:numPr>
        <w:spacing w:after="100"/>
      </w:pPr>
      <w:r>
        <w:rPr>
          <w:rFonts w:ascii="Arial" w:cs="Arial" w:eastAsia="Arial" w:hAnsi="Arial"/>
          <w:sz w:val="22"/>
          <w:szCs w:val="22"/>
        </w:rPr>
        <w:t xml:space="preserve">Reproducibility bonus (+2 marks): submit a Quarto (.qmd) or RMarkdown (.Rmd) source file that compiles to the final PDF with a single render command. The document must contain inline code chunks that produce all figures.</w:t>
      </w:r>
    </w:p>
    <w:p>
      <w:pPr>
        <w:pStyle w:val="Heading1"/>
        <w:spacing w:before="360" w:after="200"/>
      </w:pPr>
      <w:r>
        <w:rPr>
          <w:rFonts w:ascii="Arial" w:cs="Arial" w:eastAsia="Arial" w:hAnsi="Arial"/>
          <w:b/>
          <w:bCs/>
          <w:color w:val="2F3E46"/>
          <w:sz w:val="28"/>
          <w:szCs w:val="28"/>
        </w:rPr>
        <w:t xml:space="preserve">5. Marking Rubric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640"/>
      </w:tblGrid>
      <w:tr>
        <w:tc>
          <w:tcPr>
            <w:tcW w:type="dxa" w:w="32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Marks</w:t>
            </w:r>
          </w:p>
        </w:tc>
        <w:tc>
          <w:tcPr>
            <w:tcW w:type="dxa" w:w="5640"/>
            <w:tcBorders>
              <w:top w:val="single" w:color="CCCCCC" w:sz="1"/>
              <w:left w:val="single" w:color="CCCCCC" w:sz="1"/>
              <w:bottom w:val="single" w:color="CCCCCC" w:sz="1"/>
              <w:right w:val="single" w:color="CCCCCC" w:sz="1"/>
            </w:tcBorders>
            <w:shd w:fill="2F3E4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Key Criteria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Task 1: EDA Audit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15</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Missingness matrix + mechanism, outlier detection (IQR + Mahalanobis), before/after panel, automated EDA</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Task 2: Multivariate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15</w:t>
            </w:r>
          </w:p>
        </w:tc>
        <w:tc>
          <w:tcPr>
            <w:tcW w:type="dxa" w:w="56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Correlation heatmap (clustered), parallel coordinates, PCA biplot + scree, clustered heatmap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Task 3: Temporal &amp; Spatial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15</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Annotated line + events, sparklines/multiples, choropleth + classification, animated viz + static companion</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18"/>
                <w:szCs w:val="18"/>
              </w:rPr>
              <w:t xml:space="preserve">Task 4: Integrated Dashboard</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bCs/>
                <w:sz w:val="18"/>
                <w:szCs w:val="18"/>
              </w:rPr>
              <w:t xml:space="preserve">20</w:t>
            </w:r>
          </w:p>
        </w:tc>
        <w:tc>
          <w:tcPr>
            <w:tcW w:type="dxa" w:w="564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sz w:val="18"/>
                <w:szCs w:val="18"/>
              </w:rPr>
              <w:t xml:space="preserve">6+ panels, 5+ types, patchwork/GridSpec, labels, title, theme, PDF+PNG, R↔Python parity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Task 5: Analytical Report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sz w:val="18"/>
                <w:szCs w:val="18"/>
              </w:rPr>
              <w:t xml:space="preserve">35</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sz w:val="18"/>
                <w:szCs w:val="18"/>
              </w:rPr>
              <w:t xml:space="preserve">Structure, interpretation depth, figure quality, domain references, conclusions, reproducibility bonus (+2)</w:t>
            </w:r>
          </w:p>
        </w:tc>
      </w:tr>
      <w:tr>
        <w:tc>
          <w:tcPr>
            <w:tcW w:type="dxa" w:w="320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left"/>
            </w:pPr>
            <w:r>
              <w:rPr>
                <w:rFonts w:ascii="Arial" w:cs="Arial" w:eastAsia="Arial" w:hAnsi="Arial"/>
                <w:b/>
                <w:bCs/>
                <w:sz w:val="18"/>
                <w:szCs w:val="18"/>
              </w:rPr>
              <w:t xml:space="preserve">TOTAL</w:t>
            </w:r>
          </w:p>
        </w:tc>
        <w:tc>
          <w:tcPr>
            <w:tcW w:type="dxa" w:w="100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center"/>
            </w:pPr>
            <w:r>
              <w:rPr>
                <w:rFonts w:ascii="Arial" w:cs="Arial" w:eastAsia="Arial" w:hAnsi="Arial"/>
                <w:b/>
                <w:bCs/>
                <w:sz w:val="18"/>
                <w:szCs w:val="18"/>
              </w:rPr>
              <w:t xml:space="preserve">100</w:t>
            </w:r>
          </w:p>
        </w:tc>
        <w:tc>
          <w:tcPr>
            <w:tcW w:type="dxa" w:w="5640"/>
            <w:tcBorders>
              <w:top w:val="single" w:color="CCCCCC" w:sz="1"/>
              <w:left w:val="single" w:color="CCCCCC" w:sz="1"/>
              <w:bottom w:val="single" w:color="CCCCCC" w:sz="1"/>
              <w:right w:val="single" w:color="CCCCCC" w:sz="1"/>
            </w:tcBorders>
            <w:shd w:fill="E8ECEF" w:val="clear"/>
            <w:tcMar>
              <w:top w:type="dxa" w:w="60"/>
              <w:left w:type="dxa" w:w="100"/>
              <w:bottom w:type="dxa" w:w="60"/>
              <w:right w:type="dxa" w:w="100"/>
            </w:tcMar>
          </w:tcPr>
          <w:p>
            <w:pPr>
              <w:jc w:val="left"/>
            </w:pPr>
            <w:r>
              <w:rPr>
                <w:rFonts w:ascii="Arial" w:cs="Arial" w:eastAsia="Arial" w:hAnsi="Arial"/>
                <w:b/>
                <w:bCs/>
                <w:i/>
                <w:iCs/>
                <w:sz w:val="18"/>
                <w:szCs w:val="18"/>
              </w:rPr>
              <w:t xml:space="preserve">Worth 25% of total course grade</w:t>
            </w:r>
          </w:p>
        </w:tc>
      </w:tr>
    </w:tbl>
    <w:p>
      <w:pPr>
        <w:pStyle w:val="Heading1"/>
        <w:spacing w:before="360" w:after="200"/>
      </w:pPr>
      <w:r>
        <w:rPr>
          <w:rFonts w:ascii="Arial" w:cs="Arial" w:eastAsia="Arial" w:hAnsi="Arial"/>
          <w:b/>
          <w:bCs/>
          <w:color w:val="2F3E46"/>
          <w:sz w:val="28"/>
          <w:szCs w:val="28"/>
        </w:rPr>
        <w:t xml:space="preserve">6. Submission Requirements</w:t>
      </w:r>
    </w:p>
    <w:p>
      <w:pPr>
        <w:pStyle w:val="ListParagraph"/>
        <w:numPr>
          <w:ilvl w:val="0"/>
          <w:numId w:val="3"/>
        </w:numPr>
        <w:spacing w:after="100"/>
      </w:pPr>
      <w:r>
        <w:rPr>
          <w:rFonts w:ascii="Arial" w:cs="Arial" w:eastAsia="Arial" w:hAnsi="Arial"/>
          <w:sz w:val="22"/>
          <w:szCs w:val="22"/>
        </w:rPr>
        <w:t xml:space="preserve">Analytical report (8–12 pages + references). Format: PDF. Filename: RegNum_CW2_Report.pdf</w:t>
      </w:r>
    </w:p>
    <w:p>
      <w:pPr>
        <w:pStyle w:val="ListParagraph"/>
        <w:numPr>
          <w:ilvl w:val="0"/>
          <w:numId w:val="3"/>
        </w:numPr>
        <w:spacing w:after="100"/>
      </w:pPr>
      <w:r>
        <w:rPr>
          <w:rFonts w:ascii="Arial" w:cs="Arial" w:eastAsia="Arial" w:hAnsi="Arial"/>
          <w:sz w:val="22"/>
          <w:szCs w:val="22"/>
        </w:rPr>
        <w:t xml:space="preserve">R script producing all charts + dashboard. Filename: RegNum_CW2.R</w:t>
      </w:r>
    </w:p>
    <w:p>
      <w:pPr>
        <w:pStyle w:val="ListParagraph"/>
        <w:numPr>
          <w:ilvl w:val="0"/>
          <w:numId w:val="3"/>
        </w:numPr>
        <w:spacing w:after="100"/>
      </w:pPr>
      <w:r>
        <w:rPr>
          <w:rFonts w:ascii="Arial" w:cs="Arial" w:eastAsia="Arial" w:hAnsi="Arial"/>
          <w:sz w:val="22"/>
          <w:szCs w:val="22"/>
        </w:rPr>
        <w:t xml:space="preserve">Python script producing all charts + dashboard. Filename: RegNum_CW2.py</w:t>
      </w:r>
    </w:p>
    <w:p>
      <w:pPr>
        <w:pStyle w:val="ListParagraph"/>
        <w:numPr>
          <w:ilvl w:val="0"/>
          <w:numId w:val="3"/>
        </w:numPr>
        <w:spacing w:after="100"/>
      </w:pPr>
      <w:r>
        <w:rPr>
          <w:rFonts w:ascii="Arial" w:cs="Arial" w:eastAsia="Arial" w:hAnsi="Arial"/>
          <w:sz w:val="22"/>
          <w:szCs w:val="22"/>
        </w:rPr>
        <w:t xml:space="preserve">Dashboard exports: dashboard_R.pdf, dashboard_R.png, dashboard_Py.pdf, dashboard_Py.png (300 dpi)</w:t>
      </w:r>
    </w:p>
    <w:p>
      <w:pPr>
        <w:pStyle w:val="ListParagraph"/>
        <w:numPr>
          <w:ilvl w:val="0"/>
          <w:numId w:val="3"/>
        </w:numPr>
        <w:spacing w:after="100"/>
      </w:pPr>
      <w:r>
        <w:rPr>
          <w:rFonts w:ascii="Arial" w:cs="Arial" w:eastAsia="Arial" w:hAnsi="Arial"/>
          <w:sz w:val="22"/>
          <w:szCs w:val="22"/>
        </w:rPr>
        <w:t xml:space="preserve">All individual chart figures as PNG (300 dpi) in a /figures folder.</w:t>
      </w:r>
    </w:p>
    <w:p>
      <w:pPr>
        <w:pStyle w:val="ListParagraph"/>
        <w:numPr>
          <w:ilvl w:val="0"/>
          <w:numId w:val="3"/>
        </w:numPr>
        <w:spacing w:after="100"/>
      </w:pPr>
      <w:r>
        <w:rPr>
          <w:rFonts w:ascii="Arial" w:cs="Arial" w:eastAsia="Arial" w:hAnsi="Arial"/>
          <w:sz w:val="22"/>
          <w:szCs w:val="22"/>
        </w:rPr>
        <w:t xml:space="preserve">Animated visualization: exported as GIF (animation.gif) plus a static companion PNG.</w:t>
      </w:r>
    </w:p>
    <w:p>
      <w:pPr>
        <w:pStyle w:val="ListParagraph"/>
        <w:numPr>
          <w:ilvl w:val="0"/>
          <w:numId w:val="3"/>
        </w:numPr>
        <w:spacing w:after="100"/>
      </w:pPr>
      <w:r>
        <w:rPr>
          <w:rFonts w:ascii="Arial" w:cs="Arial" w:eastAsia="Arial" w:hAnsi="Arial"/>
          <w:sz w:val="22"/>
          <w:szCs w:val="22"/>
        </w:rPr>
        <w:t xml:space="preserve">(Optional, for bonus) Quarto (.qmd) or RMarkdown (.Rmd) source file that compiles the report.</w:t>
      </w:r>
    </w:p>
    <w:p>
      <w:pPr>
        <w:spacing w:after="60"/>
      </w:pPr>
    </w:p>
    <w:p>
      <w:pPr>
        <w:spacing w:after="180" w:before="0"/>
      </w:pPr>
      <w:r>
        <w:rPr>
          <w:rFonts w:ascii="Arial" w:cs="Arial" w:eastAsia="Arial" w:hAnsi="Arial"/>
          <w:i/>
          <w:iCs/>
          <w:sz w:val="22"/>
          <w:szCs w:val="22"/>
        </w:rPr>
        <w:t xml:space="preserve">Note on spatial data: </w:t>
      </w:r>
      <w:r>
        <w:rPr>
          <w:rFonts w:ascii="Arial" w:cs="Arial" w:eastAsia="Arial" w:hAnsi="Arial"/>
          <w:i/>
          <w:iCs/>
          <w:sz w:val="22"/>
          <w:szCs w:val="22"/>
        </w:rPr>
        <w:t xml:space="preserve">Shapefiles for world countries are available on the LMS (Natural Earth 1:110m). Students using the WHO dataset must match country names using ISO-3 codes. A name-matching helper script (match_countries.R / match_countries.py) is provided on the LMS.</w:t>
      </w:r>
    </w:p>
    <w:p>
      <w:pPr>
        <w:pStyle w:val="Heading1"/>
        <w:spacing w:before="360" w:after="200"/>
      </w:pPr>
      <w:r>
        <w:rPr>
          <w:rFonts w:ascii="Arial" w:cs="Arial" w:eastAsia="Arial" w:hAnsi="Arial"/>
          <w:b/>
          <w:bCs/>
          <w:color w:val="2F3E46"/>
          <w:sz w:val="28"/>
          <w:szCs w:val="28"/>
        </w:rPr>
        <w:t xml:space="preserve">7. Academic Integrity</w:t>
      </w:r>
    </w:p>
    <w:p>
      <w:pPr>
        <w:spacing w:after="180" w:before="0"/>
      </w:pPr>
      <w:r>
        <w:rPr>
          <w:rFonts w:ascii="Arial" w:cs="Arial" w:eastAsia="Arial" w:hAnsi="Arial"/>
          <w:sz w:val="22"/>
          <w:szCs w:val="22"/>
        </w:rPr>
        <w:t xml:space="preserve">This is an individual assignment. Each student works on a unique variant. While you may discuss general concepts with classmates, all code, charts, and report content must be your own work. Submitting work from another student’s variant, using AI-generated report text without substantial original analysis, or copying code without attribution constitutes academic misconduct under UNYT’s academic integrity policy.</w:t>
      </w:r>
    </w:p>
    <w:p>
      <w:pPr>
        <w:spacing w:after="180" w:before="0"/>
      </w:pPr>
      <w:r>
        <w:rPr>
          <w:rFonts w:ascii="Arial" w:cs="Arial" w:eastAsia="Arial" w:hAnsi="Arial"/>
          <w:sz w:val="22"/>
          <w:szCs w:val="22"/>
        </w:rPr>
        <w:t xml:space="preserve">You may use AI tools (e.g., GitHub Copilot, ChatGPT) to assist with code syntax, but you must: (a) disclose their use in a dedicated report section or appendix, (b) demonstrate understanding by annotating all code with comments explaining logic, and (c) write all report narrative in your own analytical voice. The interpretive content in the report cannot be AI-generated.</w:t>
      </w:r>
    </w:p>
    <w:p>
      <w:pPr>
        <w:pStyle w:val="Heading1"/>
        <w:spacing w:before="360" w:after="200"/>
      </w:pPr>
      <w:r>
        <w:rPr>
          <w:rFonts w:ascii="Arial" w:cs="Arial" w:eastAsia="Arial" w:hAnsi="Arial"/>
          <w:b/>
          <w:bCs/>
          <w:color w:val="2F3E46"/>
          <w:sz w:val="28"/>
          <w:szCs w:val="28"/>
        </w:rPr>
        <w:t xml:space="preserve">8. Recommended Resources</w:t>
      </w:r>
    </w:p>
    <w:p>
      <w:pPr>
        <w:pStyle w:val="ListParagraph"/>
        <w:numPr>
          <w:ilvl w:val="0"/>
          <w:numId w:val="2"/>
        </w:numPr>
        <w:spacing w:after="80"/>
      </w:pPr>
      <w:r>
        <w:rPr>
          <w:rFonts w:ascii="Arial" w:cs="Arial" w:eastAsia="Arial" w:hAnsi="Arial"/>
          <w:sz w:val="22"/>
          <w:szCs w:val="22"/>
        </w:rPr>
        <w:t xml:space="preserve">Tukey, J. W. (1977). Exploratory Data Analysis. Addison-Wesley.</w:t>
      </w:r>
    </w:p>
    <w:p>
      <w:pPr>
        <w:pStyle w:val="ListParagraph"/>
        <w:numPr>
          <w:ilvl w:val="0"/>
          <w:numId w:val="2"/>
        </w:numPr>
        <w:spacing w:after="80"/>
      </w:pPr>
      <w:r>
        <w:rPr>
          <w:rFonts w:ascii="Arial" w:cs="Arial" w:eastAsia="Arial" w:hAnsi="Arial"/>
          <w:sz w:val="22"/>
          <w:szCs w:val="22"/>
        </w:rPr>
        <w:t xml:space="preserve">Wickham, H. (2016). ggplot2: Elegant Graphics for Data Analysis. Springer.</w:t>
      </w:r>
    </w:p>
    <w:p>
      <w:pPr>
        <w:pStyle w:val="ListParagraph"/>
        <w:numPr>
          <w:ilvl w:val="0"/>
          <w:numId w:val="2"/>
        </w:numPr>
        <w:spacing w:after="80"/>
      </w:pPr>
      <w:r>
        <w:rPr>
          <w:rFonts w:ascii="Arial" w:cs="Arial" w:eastAsia="Arial" w:hAnsi="Arial"/>
          <w:sz w:val="22"/>
          <w:szCs w:val="22"/>
        </w:rPr>
        <w:t xml:space="preserve">Wilke, C. O. (2019). Fundamentals of Data Visualization. O’Reilly.</w:t>
      </w:r>
    </w:p>
    <w:p>
      <w:pPr>
        <w:pStyle w:val="ListParagraph"/>
        <w:numPr>
          <w:ilvl w:val="0"/>
          <w:numId w:val="2"/>
        </w:numPr>
        <w:spacing w:after="80"/>
      </w:pPr>
      <w:r>
        <w:rPr>
          <w:rFonts w:ascii="Arial" w:cs="Arial" w:eastAsia="Arial" w:hAnsi="Arial"/>
          <w:sz w:val="22"/>
          <w:szCs w:val="22"/>
        </w:rPr>
        <w:t xml:space="preserve">Tufte, E. R. (1983). The Visual Display of Quantitative Information. Graphics Press.</w:t>
      </w:r>
    </w:p>
    <w:p>
      <w:pPr>
        <w:pStyle w:val="ListParagraph"/>
        <w:numPr>
          <w:ilvl w:val="0"/>
          <w:numId w:val="2"/>
        </w:numPr>
        <w:spacing w:after="80"/>
      </w:pPr>
      <w:r>
        <w:rPr>
          <w:rFonts w:ascii="Arial" w:cs="Arial" w:eastAsia="Arial" w:hAnsi="Arial"/>
          <w:sz w:val="22"/>
          <w:szCs w:val="22"/>
        </w:rPr>
        <w:t xml:space="preserve">Knaflic, C. N. (2015). Storytelling with Data. Wiley.</w:t>
      </w:r>
    </w:p>
    <w:p>
      <w:pPr>
        <w:pStyle w:val="ListParagraph"/>
        <w:numPr>
          <w:ilvl w:val="0"/>
          <w:numId w:val="2"/>
        </w:numPr>
        <w:spacing w:after="80"/>
      </w:pPr>
      <w:r>
        <w:rPr>
          <w:rFonts w:ascii="Arial" w:cs="Arial" w:eastAsia="Arial" w:hAnsi="Arial"/>
          <w:sz w:val="22"/>
          <w:szCs w:val="22"/>
        </w:rPr>
        <w:t xml:space="preserve">Cleveland, W. S. &amp; McGill, R. (1984). Graphical Perception. JASA, 79(387).</w:t>
      </w:r>
    </w:p>
    <w:p>
      <w:pPr>
        <w:pStyle w:val="ListParagraph"/>
        <w:numPr>
          <w:ilvl w:val="0"/>
          <w:numId w:val="2"/>
        </w:numPr>
        <w:spacing w:after="80"/>
      </w:pPr>
      <w:r>
        <w:rPr>
          <w:rFonts w:ascii="Arial" w:cs="Arial" w:eastAsia="Arial" w:hAnsi="Arial"/>
          <w:sz w:val="22"/>
          <w:szCs w:val="22"/>
        </w:rPr>
        <w:t xml:space="preserve">Hyndman, R. J. &amp; Athanasopoulos, G. (2021). Forecasting: Principles and Practice, 3rd ed. OTexts.</w:t>
      </w:r>
    </w:p>
    <w:p>
      <w:pPr>
        <w:pStyle w:val="ListParagraph"/>
        <w:numPr>
          <w:ilvl w:val="0"/>
          <w:numId w:val="2"/>
        </w:numPr>
        <w:spacing w:after="80"/>
      </w:pPr>
      <w:r>
        <w:rPr>
          <w:rFonts w:ascii="Arial" w:cs="Arial" w:eastAsia="Arial" w:hAnsi="Arial"/>
          <w:sz w:val="22"/>
          <w:szCs w:val="22"/>
        </w:rPr>
        <w:t xml:space="preserve">Munzner, T. (2014). Visualization Analysis and Design. CRC Press.</w:t>
      </w:r>
    </w:p>
    <w:p>
      <w:pPr>
        <w:pStyle w:val="ListParagraph"/>
        <w:numPr>
          <w:ilvl w:val="0"/>
          <w:numId w:val="2"/>
        </w:numPr>
        <w:spacing w:after="80"/>
      </w:pPr>
      <w:r>
        <w:rPr>
          <w:rFonts w:ascii="Arial" w:cs="Arial" w:eastAsia="Arial" w:hAnsi="Arial"/>
          <w:sz w:val="22"/>
          <w:szCs w:val="22"/>
        </w:rPr>
        <w:t xml:space="preserve">Pebesma, E. &amp; Bivand, R. (2023). Spatial Data Science. Chapman &amp; Hall/CRC.</w:t>
      </w:r>
    </w:p>
    <w:p>
      <w:pPr>
        <w:pStyle w:val="ListParagraph"/>
        <w:numPr>
          <w:ilvl w:val="0"/>
          <w:numId w:val="2"/>
        </w:numPr>
        <w:spacing w:after="80"/>
      </w:pPr>
      <w:r>
        <w:rPr>
          <w:rFonts w:ascii="Arial" w:cs="Arial" w:eastAsia="Arial" w:hAnsi="Arial"/>
          <w:sz w:val="22"/>
          <w:szCs w:val="22"/>
        </w:rPr>
        <w:t xml:space="preserve">Course slides and demo scripts from Workshops 4–6.</w:t>
      </w:r>
    </w:p>
    <w:p>
      <w:pPr>
        <w:spacing w:after="0"/>
      </w:pPr>
      <w:r>
        <w:br/>
      </w:r>
    </w:p>
    <w:p>
      <w:pPr>
        <w:pStyle w:val="Heading1"/>
        <w:spacing w:before="360" w:after="200"/>
      </w:pPr>
      <w:r>
        <w:rPr>
          <w:rFonts w:ascii="Arial" w:cs="Arial" w:eastAsia="Arial" w:hAnsi="Arial"/>
          <w:b/>
          <w:bCs/>
          <w:color w:val="2F3E46"/>
          <w:sz w:val="28"/>
          <w:szCs w:val="28"/>
        </w:rPr>
        <w:t xml:space="preserve">Appendix A — Dataset Descriptions</w:t>
      </w:r>
    </w:p>
    <w:p>
      <w:pPr>
        <w:pStyle w:val="Heading2"/>
        <w:spacing w:before="360" w:after="200"/>
      </w:pPr>
      <w:r>
        <w:rPr>
          <w:rFonts w:ascii="Arial" w:cs="Arial" w:eastAsia="Arial" w:hAnsi="Arial"/>
          <w:b/>
          <w:bCs/>
          <w:color w:val="2F3E46"/>
          <w:sz w:val="24"/>
          <w:szCs w:val="24"/>
        </w:rPr>
        <w:t xml:space="preserve">A.1 WHO Life Expectancy Dataset (Variants 0–4)</w:t>
      </w:r>
    </w:p>
    <w:p>
      <w:pPr>
        <w:spacing w:after="180" w:before="0"/>
      </w:pPr>
      <w:r>
        <w:rPr>
          <w:rFonts w:ascii="Arial" w:cs="Arial" w:eastAsia="Arial" w:hAnsi="Arial"/>
          <w:sz w:val="22"/>
          <w:szCs w:val="22"/>
        </w:rPr>
        <w:t xml:space="preserve">The WHO Life Expectancy dataset (life_expectancy.csv) contains 2,938 rows × 22 columns covering 193 countries from 2000 to 2015. The data is sourced from the WHO Global Health Observatory and the World Bank, combining health, economic, and social indicators. Key characteristics: approximately 10% overall missingness (concentrated in Hepatitis B, GDP, and Population), meaningful MNAR patterns (countries with lowest GDP are most likely to have missing GDP values), and clear temporal trends in life expectancy improvement.</w:t>
      </w:r>
    </w:p>
    <w:p>
      <w:pPr>
        <w:spacing w:after="180" w:before="0"/>
      </w:pPr>
      <w:r>
        <w:rPr>
          <w:rFonts w:ascii="Arial" w:cs="Arial" w:eastAsia="Arial" w:hAnsi="Arial"/>
          <w:b/>
          <w:bCs/>
          <w:sz w:val="22"/>
          <w:szCs w:val="22"/>
        </w:rPr>
        <w:t xml:space="preserve">Variables:</w:t>
      </w:r>
    </w:p>
    <w:p>
      <w:pPr>
        <w:spacing w:after="180" w:before="0"/>
      </w:pPr>
      <w:r>
        <w:rPr>
          <w:rFonts w:ascii="Arial" w:cs="Arial" w:eastAsia="Arial" w:hAnsi="Arial"/>
          <w:sz w:val="22"/>
          <w:szCs w:val="22"/>
        </w:rPr>
        <w:t xml:space="preserve">Country, Year, Status (Developed/Developing), Life expectancy, Adult Mortality, infant deaths, Alcohol, percentage expenditure, Hepatitis B, Measles, BMI, under-five deaths, Polio, Total expenditure, Diphtheria, HIV/AIDS, GDP, Population, thinness 1–19 years, thinness 5–9 years, Income composition of resources, Schooling.</w:t>
      </w:r>
    </w:p>
    <w:p>
      <w:pPr>
        <w:pStyle w:val="Heading2"/>
        <w:spacing w:before="360" w:after="200"/>
      </w:pPr>
      <w:r>
        <w:rPr>
          <w:rFonts w:ascii="Arial" w:cs="Arial" w:eastAsia="Arial" w:hAnsi="Arial"/>
          <w:b/>
          <w:bCs/>
          <w:color w:val="2F3E46"/>
          <w:sz w:val="24"/>
          <w:szCs w:val="24"/>
        </w:rPr>
        <w:t xml:space="preserve">A.2 World Happiness Report Dataset (Variants 5–9)</w:t>
      </w:r>
    </w:p>
    <w:p>
      <w:pPr>
        <w:spacing w:after="180" w:before="0"/>
      </w:pPr>
      <w:r>
        <w:rPr>
          <w:rFonts w:ascii="Arial" w:cs="Arial" w:eastAsia="Arial" w:hAnsi="Arial"/>
          <w:sz w:val="22"/>
          <w:szCs w:val="22"/>
        </w:rPr>
        <w:t xml:space="preserve">The World Happiness Report dataset (world_happiness.csv) contains approximately 1,200 rows × 12 columns covering 150+ countries from 2015 to 2023. The data is sourced from the annual Gallup World Poll and compiled by the Sustainable Development Solutions Network. Key characteristics: minimal missingness (~3%, mainly in Perceptions of corruption and Generosity for small nations), strong geographic clustering (Nordic countries consistently top-ranked), and year-over-year stability in most indicators with notable disruptions around 2020.</w:t>
      </w:r>
    </w:p>
    <w:p>
      <w:pPr>
        <w:spacing w:after="180" w:before="0"/>
      </w:pPr>
      <w:r>
        <w:rPr>
          <w:rFonts w:ascii="Arial" w:cs="Arial" w:eastAsia="Arial" w:hAnsi="Arial"/>
          <w:b/>
          <w:bCs/>
          <w:sz w:val="22"/>
          <w:szCs w:val="22"/>
        </w:rPr>
        <w:t xml:space="preserve">Variables:</w:t>
      </w:r>
    </w:p>
    <w:p>
      <w:pPr>
        <w:spacing w:after="180" w:before="0"/>
      </w:pPr>
      <w:r>
        <w:rPr>
          <w:rFonts w:ascii="Arial" w:cs="Arial" w:eastAsia="Arial" w:hAnsi="Arial"/>
          <w:sz w:val="22"/>
          <w:szCs w:val="22"/>
        </w:rPr>
        <w:t xml:space="preserve">Country, Region, Year, Happiness Score (Ladder score), GDP per capita (Economy), Social support (Family), Healthy life expectancy (Health), Freedom to make life choices, Generosity, Perceptions of corruption.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F3E46"/>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F3E46"/>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2F3E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2026-03-21T20:49:14.574Z</dcterms:created>
  <dcterms:modified xsi:type="dcterms:W3CDTF">2026-03-21T20:49:14.574Z</dcterms:modified>
</cp:coreProperties>
</file>

<file path=docProps/custom.xml><?xml version="1.0" encoding="utf-8"?>
<Properties xmlns="http://schemas.openxmlformats.org/officeDocument/2006/custom-properties" xmlns:vt="http://schemas.openxmlformats.org/officeDocument/2006/docPropsVTypes"/>
</file>