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库存管理网站——客户需求确认表</w:t>
      </w:r>
    </w:p>
    <w:p>
      <w:r>
        <w:t>Version 1.0 | 21 October 2026 | Draft for customer review</w:t>
      </w:r>
    </w:p>
    <w:p>
      <w:r>
        <w:t>客户／公司：____________________    审阅人：____________________    日期：____________________</w:t>
      </w:r>
    </w:p>
    <w:p>
      <w:r>
        <w:t>供客户审阅，非完成或验收证明。请逐项选择「确认／需要修改／暂不纳入」，并填写意见。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/>
        </w:trP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使用者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需求说明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确认方式／预期结果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建议优先级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客户意见状态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意见／修改要求</w:t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工人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扫码进入商品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手机相机扫描标签，打开对应商品表单。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自动选中正确商品；无效编号不会悄悄切换为其他商品。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工人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商品资料展示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显示商品编号、名称、可用图片与单位；不向工人显示库存数量。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工人能确认商品，但看不到库存余额。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工人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领货表单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填写员工 ID、数量和照片；备注可选。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缺少 ID／照片、数量非正数时拒绝提交；ID 可含字母及开头的 0。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库存自动计算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领货扣库存；管理员登记进货加库存。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库存 10，领货 1 后为 9，再进货 1 后为 10；库存不足时拒绝领货。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进货授权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登记进货时必须提供管理员密码。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没有有效管理员授权的进货请求会被拒绝。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避免重复扣货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同一提交的网络重试不能重复计算。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重试已记录请求，仅产生一次有效库存变化。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库存及记录查看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查看库存、单位和近期交易，包括员工 ID、时间及照片引用。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可核对交易；具备 Drive 权限时可查看对应照片。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新增及修改商品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维护编号、名称、类别、单位、期初库存、警戒值和图片。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新商品进入工人清单；编号唯一且固定；已有交易后不能改变单位。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删除及恢复商品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停止使用商品但保留历史，需要时可恢复。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已删除商品不能提交新操作；恢复后保留原编号和记录。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上传商品照片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选择商品并上传或更换展示照片。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刷新后表单及重新生成的标签显示新图片；与交易现场照片分开。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更正错误交易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填写原因删除／作废交易，重新计算库存，保留原记录核查。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删除领货只加回一次；删除进货若导致负库存则拒绝。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补货警戒值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为每件商品设定独立警戒值，并可标记已订货。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库存低于或等于警戒值时提示，已订货时不重复催单；补货高于警戒值会清除订货标记。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R13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补货通知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管理页面打开时提示低库存；可选邮件提醒。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打开的页面约每 30 秒检查；已配置邮件时，库存从警戒值上方降至警戒值或以下会尝试发送。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可选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R14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选择及打印标签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勾选单件、多件或全部，查看已选清单并移除误选。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仅打印已选商品，包含编号、名称、单位、二维码、可用照片与可选标签文字。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R15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公司名称与 Logo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修改公司名称，上传、更换或移除 Logo。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网站及新生成标签显示已保存的标识；其他设备刷新后更新。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可选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R16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管理员／系统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权限与共同记录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使用同一份 Google Sheets 数据，并限制管理操作。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不同管理员刷新后看到同一份记录；没有有效凭据不能执行管理操作。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必要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使用条件与范围</w:t>
      </w:r>
    </w:p>
    <w:p>
      <w:pPr>
        <w:pStyle w:val="ListBullet"/>
      </w:pPr>
      <w:r>
        <w:t>需有网络，手机浏览器或电脑均可使用；正式库存需盘点后确认。</w:t>
      </w:r>
    </w:p>
    <w:p>
      <w:pPr>
        <w:pStyle w:val="ListBullet"/>
      </w:pPr>
      <w:r>
        <w:t>管理员目前共用密码，权限相同；员工 ID 由使用者填写，并非身份认证。</w:t>
      </w:r>
    </w:p>
    <w:p>
      <w:pPr>
        <w:pStyle w:val="ListBullet"/>
      </w:pPr>
      <w:r>
        <w:t>照片默认保存在私人 Drive 文件夹，管理员查看需相应 Google 权限。商品展示照片与公司 Logo 对获准访问网站的使用者可见。</w:t>
      </w:r>
    </w:p>
    <w:p>
      <w:pPr>
        <w:pStyle w:val="ListBullet"/>
      </w:pPr>
      <w:r>
        <w:t>匿名开放网页时，持有链接的人可提交领货。客户需确认访问安排及照片收集方式。</w:t>
      </w:r>
    </w:p>
    <w:p>
      <w:pPr>
        <w:pStyle w:val="ListBullet"/>
      </w:pPr>
      <w:r>
        <w:t>本版本不包含离线提交、WhatsApp／Telegram／SMS 或锁屏推送。邮件受授权、配额与送达情况影响。</w:t>
      </w:r>
    </w:p>
    <w:p>
      <w:pPr>
        <w:pStyle w:val="ListBullet"/>
      </w:pPr>
      <w:r>
        <w:t>更改名称或图片不改变固定商品编号。更换部署网址或迁移 Google 账号可能需要重印二维码。</w:t>
      </w:r>
    </w:p>
    <w:p>
      <w:pPr>
        <w:pStyle w:val="Heading2"/>
      </w:pPr>
      <w:r>
        <w:t>客户补充意见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