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4E5F"/>
          <w:sz w:val="72"/>
          <w:szCs w:val="72"/>
        </w:rPr>
        <w:t xml:space="preserve">Unö</w:t>
      </w:r>
    </w:p>
    <w:p>
      <w:pPr>
        <w:spacing w:after="200"/>
      </w:pPr>
      <w:r>
        <w:rPr>
          <w:b/>
          <w:bCs/>
          <w:color w:val="2A2A2A"/>
          <w:sz w:val="40"/>
          <w:szCs w:val="40"/>
        </w:rPr>
        <w:t xml:space="preserve">Product Feature Spec</w:t>
      </w:r>
    </w:p>
    <w:p>
      <w:pPr>
        <w:spacing w:after="60"/>
      </w:pPr>
      <w:r>
        <w:rPr>
          <w:i/>
          <w:iCs/>
          <w:color w:val="5A5A5A"/>
          <w:sz w:val="22"/>
          <w:szCs w:val="22"/>
        </w:rPr>
        <w:t xml:space="preserve">Every module, mapped from the Zillow model to Nigerian conditions — with user stories, key screens, and data shown.</w:t>
      </w:r>
    </w:p>
    <w:p>
      <w:pPr>
        <w:spacing w:after="40"/>
      </w:pPr>
      <w:r>
        <w:rPr>
          <w:i/>
          <w:iCs/>
          <w:color w:val="5A5A5A"/>
          <w:sz w:val="20"/>
          <w:szCs w:val="20"/>
        </w:rPr>
        <w:t xml:space="preserve">Companion to the Build Brief, Strategy Roadmap, Onboarding &amp; Milestones, and Tech Spec.</w:t>
      </w:r>
    </w:p>
    <w:p>
      <w:pPr>
        <w:spacing w:after="300"/>
      </w:pPr>
      <w:r>
        <w:rPr>
          <w:i/>
          <w:iCs/>
          <w:color w:val="5A5A5A"/>
          <w:sz w:val="20"/>
          <w:szCs w:val="20"/>
        </w:rPr>
        <w:t xml:space="preserve">Version 1  ·  July 2026  ·  Confidential</w:t>
      </w:r>
    </w:p>
    <w:p>
      <w:pPr>
        <w:pBdr>
          <w:bottom w:val="single" w:color="CCCCCC" w:sz="6" w:space="6"/>
        </w:pBdr>
        <w:spacing w:after="120" w:before="120"/>
      </w:pPr>
      <w:r>
        <w:rPr>
          <w:sz w:val="2"/>
          <w:szCs w:val="2"/>
        </w:rPr>
        <w:t xml:space="preserve"/>
      </w:r>
    </w:p>
    <w:p>
      <w:pPr>
        <w:pStyle w:val="Heading1"/>
        <w:spacing w:after="160" w:before="360"/>
      </w:pPr>
      <w:r>
        <w:rPr>
          <w:b/>
          <w:bCs/>
          <w:color w:val="1F4E5F"/>
          <w:sz w:val="30"/>
          <w:szCs w:val="30"/>
        </w:rPr>
        <w:t xml:space="preserve">How to read this document</w:t>
      </w:r>
    </w:p>
    <w:p>
      <w:pPr>
        <w:spacing w:after="140" w:line="280"/>
      </w:pPr>
      <w:r>
        <w:rPr>
          <w:sz w:val="21"/>
          <w:szCs w:val="21"/>
        </w:rPr>
        <w:t xml:space="preserve">Zillow’s module structure is sound and worth cloning structurally. But Zillow is a discovery product sitting on infrastructure Nigeria does not have — MLS feeds, standardised addresses, decades of recorded sales, clean titles. Unö is a trust and settlement product that happens to have good discovery.</w:t>
      </w:r>
    </w:p>
    <w:p>
      <w:pPr>
        <w:spacing w:after="140" w:line="280"/>
      </w:pPr>
      <w:r>
        <w:rPr>
          <w:sz w:val="21"/>
          <w:szCs w:val="21"/>
        </w:rPr>
        <w:t xml:space="preserve">So every module gets one of four treatments: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728"/>
        <w:gridCol w:w="7632"/>
      </w:tblGrid>
      <w:tr>
        <w:trPr>
          <w:tblHeader/>
        </w:trPr>
        <w:tc>
          <w:tcPr>
            <w:tcW w:type="dxa" w:w="1728"/>
            <w:shd w:fill="E8EEF1" w:color="auto" w:val="clear"/>
            <w:tcMar>
              <w:top w:type="dxa" w:w="80"/>
              <w:left w:type="dxa" w:w="110"/>
              <w:bottom w:type="dxa" w:w="80"/>
              <w:right w:type="dxa" w:w="110"/>
            </w:tcMar>
          </w:tcPr>
          <w:p>
            <w:pPr>
              <w:spacing w:after="0" w:line="260"/>
            </w:pPr>
            <w:r>
              <w:rPr>
                <w:b/>
                <w:bCs/>
                <w:sz w:val="19"/>
                <w:szCs w:val="19"/>
              </w:rPr>
              <w:t xml:space="preserve">Treatment</w:t>
            </w:r>
          </w:p>
        </w:tc>
        <w:tc>
          <w:tcPr>
            <w:tcW w:type="dxa" w:w="7632"/>
            <w:shd w:fill="E8EEF1" w:color="auto" w:val="clear"/>
            <w:tcMar>
              <w:top w:type="dxa" w:w="80"/>
              <w:left w:type="dxa" w:w="110"/>
              <w:bottom w:type="dxa" w:w="80"/>
              <w:right w:type="dxa" w:w="110"/>
            </w:tcMar>
          </w:tcPr>
          <w:p>
            <w:pPr>
              <w:spacing w:after="0" w:line="260"/>
            </w:pPr>
            <w:r>
              <w:rPr>
                <w:b/>
                <w:bCs/>
                <w:sz w:val="19"/>
                <w:szCs w:val="19"/>
              </w:rPr>
              <w:t xml:space="preserve">Meaning</w:t>
            </w:r>
          </w:p>
        </w:tc>
      </w:tr>
      <w:tr>
        <w:tc>
          <w:tcPr>
            <w:tcW w:type="dxa" w:w="1728"/>
            <w:tcMar>
              <w:top w:type="dxa" w:w="80"/>
              <w:left w:type="dxa" w:w="110"/>
              <w:bottom w:type="dxa" w:w="80"/>
              <w:right w:type="dxa" w:w="110"/>
            </w:tcMar>
          </w:tcPr>
          <w:p>
            <w:pPr>
              <w:spacing w:after="0" w:line="260"/>
            </w:pPr>
            <w:r>
              <w:rPr>
                <w:b w:val="false"/>
                <w:bCs w:val="false"/>
                <w:sz w:val="19"/>
                <w:szCs w:val="19"/>
              </w:rPr>
              <w:t xml:space="preserve">Clone</w:t>
            </w:r>
          </w:p>
        </w:tc>
        <w:tc>
          <w:tcPr>
            <w:tcW w:type="dxa" w:w="7632"/>
            <w:tcMar>
              <w:top w:type="dxa" w:w="80"/>
              <w:left w:type="dxa" w:w="110"/>
              <w:bottom w:type="dxa" w:w="80"/>
              <w:right w:type="dxa" w:w="110"/>
            </w:tcMar>
          </w:tcPr>
          <w:p>
            <w:pPr>
              <w:spacing w:after="0" w:line="260"/>
            </w:pPr>
            <w:r>
              <w:rPr>
                <w:b w:val="false"/>
                <w:bCs w:val="false"/>
                <w:sz w:val="19"/>
                <w:szCs w:val="19"/>
              </w:rPr>
              <w:t xml:space="preserve">Works as-is. Adapt cosmetics only — currency, terminology, units.</w:t>
            </w:r>
          </w:p>
        </w:tc>
      </w:tr>
      <w:tr>
        <w:tc>
          <w:tcPr>
            <w:tcW w:type="dxa" w:w="1728"/>
            <w:tcMar>
              <w:top w:type="dxa" w:w="80"/>
              <w:left w:type="dxa" w:w="110"/>
              <w:bottom w:type="dxa" w:w="80"/>
              <w:right w:type="dxa" w:w="110"/>
            </w:tcMar>
          </w:tcPr>
          <w:p>
            <w:pPr>
              <w:spacing w:after="0" w:line="260"/>
            </w:pPr>
            <w:r>
              <w:rPr>
                <w:b w:val="false"/>
                <w:bCs w:val="false"/>
                <w:sz w:val="19"/>
                <w:szCs w:val="19"/>
              </w:rPr>
              <w:t xml:space="preserve">Rebuild</w:t>
            </w:r>
          </w:p>
        </w:tc>
        <w:tc>
          <w:tcPr>
            <w:tcW w:type="dxa" w:w="7632"/>
            <w:tcMar>
              <w:top w:type="dxa" w:w="80"/>
              <w:left w:type="dxa" w:w="110"/>
              <w:bottom w:type="dxa" w:w="80"/>
              <w:right w:type="dxa" w:w="110"/>
            </w:tcMar>
          </w:tcPr>
          <w:p>
            <w:pPr>
              <w:spacing w:after="0" w:line="260"/>
            </w:pPr>
            <w:r>
              <w:rPr>
                <w:b w:val="false"/>
                <w:bCs w:val="false"/>
                <w:sz w:val="19"/>
                <w:szCs w:val="19"/>
              </w:rPr>
              <w:t xml:space="preserve">Right idea, wrong mechanism for Nigeria. Needs a different data source.</w:t>
            </w:r>
          </w:p>
        </w:tc>
      </w:tr>
      <w:tr>
        <w:tc>
          <w:tcPr>
            <w:tcW w:type="dxa" w:w="1728"/>
            <w:tcMar>
              <w:top w:type="dxa" w:w="80"/>
              <w:left w:type="dxa" w:w="110"/>
              <w:bottom w:type="dxa" w:w="80"/>
              <w:right w:type="dxa" w:w="110"/>
            </w:tcMar>
          </w:tcPr>
          <w:p>
            <w:pPr>
              <w:spacing w:after="0" w:line="260"/>
            </w:pPr>
            <w:r>
              <w:rPr>
                <w:b w:val="false"/>
                <w:bCs w:val="false"/>
                <w:sz w:val="19"/>
                <w:szCs w:val="19"/>
              </w:rPr>
              <w:t xml:space="preserve">Replace</w:t>
            </w:r>
          </w:p>
        </w:tc>
        <w:tc>
          <w:tcPr>
            <w:tcW w:type="dxa" w:w="7632"/>
            <w:tcMar>
              <w:top w:type="dxa" w:w="80"/>
              <w:left w:type="dxa" w:w="110"/>
              <w:bottom w:type="dxa" w:w="80"/>
              <w:right w:type="dxa" w:w="110"/>
            </w:tcMar>
          </w:tcPr>
          <w:p>
            <w:pPr>
              <w:spacing w:after="0" w:line="260"/>
            </w:pPr>
            <w:r>
              <w:rPr>
                <w:b w:val="false"/>
                <w:bCs w:val="false"/>
                <w:sz w:val="19"/>
                <w:szCs w:val="19"/>
              </w:rPr>
              <w:t xml:space="preserve">The Nigerian equivalent problem is different enough to warrant a new module.</w:t>
            </w:r>
          </w:p>
        </w:tc>
      </w:tr>
      <w:tr>
        <w:tc>
          <w:tcPr>
            <w:tcW w:type="dxa" w:w="1728"/>
            <w:tcMar>
              <w:top w:type="dxa" w:w="80"/>
              <w:left w:type="dxa" w:w="110"/>
              <w:bottom w:type="dxa" w:w="80"/>
              <w:right w:type="dxa" w:w="110"/>
            </w:tcMar>
          </w:tcPr>
          <w:p>
            <w:pPr>
              <w:spacing w:after="0" w:line="260"/>
            </w:pPr>
            <w:r>
              <w:rPr>
                <w:b w:val="false"/>
                <w:bCs w:val="false"/>
                <w:sz w:val="19"/>
                <w:szCs w:val="19"/>
              </w:rPr>
              <w:t xml:space="preserve">Add</w:t>
            </w:r>
          </w:p>
        </w:tc>
        <w:tc>
          <w:tcPr>
            <w:tcW w:type="dxa" w:w="7632"/>
            <w:tcMar>
              <w:top w:type="dxa" w:w="80"/>
              <w:left w:type="dxa" w:w="110"/>
              <w:bottom w:type="dxa" w:w="80"/>
              <w:right w:type="dxa" w:w="110"/>
            </w:tcMar>
          </w:tcPr>
          <w:p>
            <w:pPr>
              <w:spacing w:after="0" w:line="260"/>
            </w:pPr>
            <w:r>
              <w:rPr>
                <w:b w:val="false"/>
                <w:bCs w:val="false"/>
                <w:sz w:val="19"/>
                <w:szCs w:val="19"/>
              </w:rPr>
              <w:t xml:space="preserve">No Zillow equivalent. Exists because Nigerian conditions demand it.</w:t>
            </w:r>
          </w:p>
        </w:tc>
      </w:tr>
    </w:tbl>
    <w:p>
      <w:pPr>
        <w:spacing w:after="160"/>
      </w:pPr>
      <w:r>
        <w:rPr>
          <w:sz w:val="2"/>
          <w:szCs w:val="2"/>
        </w:rPr>
        <w:t xml:space="preserve"/>
      </w:r>
    </w:p>
    <w:p>
      <w:pPr>
        <w:spacing w:after="140" w:line="280"/>
      </w:pPr>
      <w:r>
        <w:rPr>
          <w:sz w:val="21"/>
          <w:szCs w:val="21"/>
        </w:rPr>
        <w:t xml:space="preserve">Each module below carries a build-step tag matching the order in the Build Brief. </w:t>
      </w:r>
      <w:r>
        <w:rPr>
          <w:b/>
          <w:bCs/>
          <w:sz w:val="21"/>
          <w:szCs w:val="21"/>
        </w:rPr>
        <w:t xml:space="preserve">Modules 1–8 are Phase 1</w:t>
      </w:r>
      <w:r>
        <w:rPr>
          <w:sz w:val="21"/>
          <w:szCs w:val="21"/>
        </w:rPr>
        <w:t xml:space="preserve"> and are what you are building now. Later-phase features are listed inside each module under "Later phases" so the data model can anticipate them — but they are not built yet.</w:t>
      </w:r>
    </w:p>
    <w:p>
      <w:pPr>
        <w:spacing w:after="140" w:line="280"/>
      </w:pPr>
      <w:r>
        <w:rPr>
          <w:sz w:val="21"/>
          <w:szCs w:val="21"/>
        </w:rPr>
        <w:t xml:space="preserve">Identity levels (L0–L4) and verification tiers referenced throughout are defined in the Onboarding &amp; Milestones doc. This spec uses that vocabulary without redefining it.</w:t>
      </w:r>
    </w:p>
    <w:p>
      <w:pPr>
        <w:pStyle w:val="Heading1"/>
        <w:spacing w:after="160" w:before="360"/>
      </w:pPr>
      <w:r>
        <w:rPr>
          <w:b/>
          <w:bCs/>
          <w:color w:val="1F4E5F"/>
          <w:sz w:val="30"/>
          <w:szCs w:val="30"/>
        </w:rPr>
        <w:t xml:space="preserve">Non-negotiable conventions</w:t>
      </w:r>
    </w:p>
    <w:p>
      <w:pPr>
        <w:spacing w:after="140" w:line="280"/>
      </w:pPr>
      <w:r>
        <w:rPr>
          <w:sz w:val="21"/>
          <w:szCs w:val="21"/>
        </w:rPr>
        <w:t xml:space="preserve">These apply to every module. They are not per-screen decisions.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016"/>
        <w:gridCol w:w="7344"/>
      </w:tblGrid>
      <w:tr>
        <w:trPr>
          <w:tblHeader/>
        </w:trPr>
        <w:tc>
          <w:tcPr>
            <w:tcW w:type="dxa" w:w="2016"/>
            <w:shd w:fill="E8EEF1" w:color="auto" w:val="clear"/>
            <w:tcMar>
              <w:top w:type="dxa" w:w="80"/>
              <w:left w:type="dxa" w:w="110"/>
              <w:bottom w:type="dxa" w:w="80"/>
              <w:right w:type="dxa" w:w="110"/>
            </w:tcMar>
          </w:tcPr>
          <w:p>
            <w:pPr>
              <w:spacing w:after="0" w:line="260"/>
            </w:pPr>
            <w:r>
              <w:rPr>
                <w:b/>
                <w:bCs/>
                <w:sz w:val="19"/>
                <w:szCs w:val="19"/>
              </w:rPr>
              <w:t xml:space="preserve">Convention</w:t>
            </w:r>
          </w:p>
        </w:tc>
        <w:tc>
          <w:tcPr>
            <w:tcW w:type="dxa" w:w="7344"/>
            <w:shd w:fill="E8EEF1" w:color="auto" w:val="clear"/>
            <w:tcMar>
              <w:top w:type="dxa" w:w="80"/>
              <w:left w:type="dxa" w:w="110"/>
              <w:bottom w:type="dxa" w:w="80"/>
              <w:right w:type="dxa" w:w="110"/>
            </w:tcMar>
          </w:tcPr>
          <w:p>
            <w:pPr>
              <w:spacing w:after="0" w:line="260"/>
            </w:pPr>
            <w:r>
              <w:rPr>
                <w:b/>
                <w:bCs/>
                <w:sz w:val="19"/>
                <w:szCs w:val="19"/>
              </w:rPr>
              <w:t xml:space="preserve">Rule</w:t>
            </w:r>
          </w:p>
        </w:tc>
      </w:tr>
      <w:tr>
        <w:tc>
          <w:tcPr>
            <w:tcW w:type="dxa" w:w="2016"/>
            <w:tcMar>
              <w:top w:type="dxa" w:w="80"/>
              <w:left w:type="dxa" w:w="110"/>
              <w:bottom w:type="dxa" w:w="80"/>
              <w:right w:type="dxa" w:w="110"/>
            </w:tcMar>
          </w:tcPr>
          <w:p>
            <w:pPr>
              <w:spacing w:after="0" w:line="260"/>
            </w:pPr>
            <w:r>
              <w:rPr>
                <w:b w:val="false"/>
                <w:bCs w:val="false"/>
                <w:sz w:val="19"/>
                <w:szCs w:val="19"/>
              </w:rPr>
              <w:t xml:space="preserve">Currency</w:t>
            </w:r>
          </w:p>
        </w:tc>
        <w:tc>
          <w:tcPr>
            <w:tcW w:type="dxa" w:w="7344"/>
            <w:tcMar>
              <w:top w:type="dxa" w:w="80"/>
              <w:left w:type="dxa" w:w="110"/>
              <w:bottom w:type="dxa" w:w="80"/>
              <w:right w:type="dxa" w:w="110"/>
            </w:tcMar>
          </w:tcPr>
          <w:p>
            <w:pPr>
              <w:spacing w:after="0" w:line="260"/>
            </w:pPr>
            <w:r>
              <w:rPr>
                <w:b w:val="false"/>
                <w:bCs w:val="false"/>
                <w:sz w:val="19"/>
                <w:szCs w:val="19"/>
              </w:rPr>
              <w:t xml:space="preserve">Naira (₦) everywhere. Stored as bigint whole naira — never floats, never kobo.</w:t>
            </w:r>
          </w:p>
        </w:tc>
      </w:tr>
      <w:tr>
        <w:tc>
          <w:tcPr>
            <w:tcW w:type="dxa" w:w="2016"/>
            <w:tcMar>
              <w:top w:type="dxa" w:w="80"/>
              <w:left w:type="dxa" w:w="110"/>
              <w:bottom w:type="dxa" w:w="80"/>
              <w:right w:type="dxa" w:w="110"/>
            </w:tcMar>
          </w:tcPr>
          <w:p>
            <w:pPr>
              <w:spacing w:after="0" w:line="260"/>
            </w:pPr>
            <w:r>
              <w:rPr>
                <w:b w:val="false"/>
                <w:bCs w:val="false"/>
                <w:sz w:val="19"/>
                <w:szCs w:val="19"/>
              </w:rPr>
              <w:t xml:space="preserve">Rent quoting</w:t>
            </w:r>
          </w:p>
        </w:tc>
        <w:tc>
          <w:tcPr>
            <w:tcW w:type="dxa" w:w="7344"/>
            <w:tcMar>
              <w:top w:type="dxa" w:w="80"/>
              <w:left w:type="dxa" w:w="110"/>
              <w:bottom w:type="dxa" w:w="80"/>
              <w:right w:type="dxa" w:w="110"/>
            </w:tcMar>
          </w:tcPr>
          <w:p>
            <w:pPr>
              <w:spacing w:after="0" w:line="260"/>
            </w:pPr>
            <w:r>
              <w:rPr>
                <w:b w:val="false"/>
                <w:bCs w:val="false"/>
                <w:sz w:val="19"/>
                <w:szCs w:val="19"/>
              </w:rPr>
              <w:t xml:space="preserve">Per annum as the headline. Upfront years stated. Monthly equivalent shown only as a secondary convenience figure.</w:t>
            </w:r>
          </w:p>
        </w:tc>
      </w:tr>
      <w:tr>
        <w:tc>
          <w:tcPr>
            <w:tcW w:type="dxa" w:w="2016"/>
            <w:tcMar>
              <w:top w:type="dxa" w:w="80"/>
              <w:left w:type="dxa" w:w="110"/>
              <w:bottom w:type="dxa" w:w="80"/>
              <w:right w:type="dxa" w:w="110"/>
            </w:tcMar>
          </w:tcPr>
          <w:p>
            <w:pPr>
              <w:spacing w:after="0" w:line="260"/>
            </w:pPr>
            <w:r>
              <w:rPr>
                <w:b w:val="false"/>
                <w:bCs w:val="false"/>
                <w:sz w:val="19"/>
                <w:szCs w:val="19"/>
              </w:rPr>
              <w:t xml:space="preserve">Search</w:t>
            </w:r>
          </w:p>
        </w:tc>
        <w:tc>
          <w:tcPr>
            <w:tcW w:type="dxa" w:w="7344"/>
            <w:tcMar>
              <w:top w:type="dxa" w:w="80"/>
              <w:left w:type="dxa" w:w="110"/>
              <w:bottom w:type="dxa" w:w="80"/>
              <w:right w:type="dxa" w:w="110"/>
            </w:tcMar>
          </w:tcPr>
          <w:p>
            <w:pPr>
              <w:spacing w:after="0" w:line="260"/>
            </w:pPr>
            <w:r>
              <w:rPr>
                <w:b w:val="false"/>
                <w:bCs w:val="false"/>
                <w:sz w:val="19"/>
                <w:szCs w:val="19"/>
              </w:rPr>
              <w:t xml:space="preserve">Landmark, estate, and area first. Address search exists but is secondary.</w:t>
            </w:r>
          </w:p>
        </w:tc>
      </w:tr>
      <w:tr>
        <w:tc>
          <w:tcPr>
            <w:tcW w:type="dxa" w:w="2016"/>
            <w:tcMar>
              <w:top w:type="dxa" w:w="80"/>
              <w:left w:type="dxa" w:w="110"/>
              <w:bottom w:type="dxa" w:w="80"/>
              <w:right w:type="dxa" w:w="110"/>
            </w:tcMar>
          </w:tcPr>
          <w:p>
            <w:pPr>
              <w:spacing w:after="0" w:line="260"/>
            </w:pPr>
            <w:r>
              <w:rPr>
                <w:b w:val="false"/>
                <w:bCs w:val="false"/>
                <w:sz w:val="19"/>
                <w:szCs w:val="19"/>
              </w:rPr>
              <w:t xml:space="preserve">Ordering</w:t>
            </w:r>
          </w:p>
        </w:tc>
        <w:tc>
          <w:tcPr>
            <w:tcW w:type="dxa" w:w="7344"/>
            <w:tcMar>
              <w:top w:type="dxa" w:w="80"/>
              <w:left w:type="dxa" w:w="110"/>
              <w:bottom w:type="dxa" w:w="80"/>
              <w:right w:type="dxa" w:w="110"/>
            </w:tcMar>
          </w:tcPr>
          <w:p>
            <w:pPr>
              <w:spacing w:after="0" w:line="260"/>
            </w:pPr>
            <w:r>
              <w:rPr>
                <w:b w:val="false"/>
                <w:bCs w:val="false"/>
                <w:sz w:val="19"/>
                <w:szCs w:val="19"/>
              </w:rPr>
              <w:t xml:space="preserve">Verified listings surface first, always. Ranking is never sold.</w:t>
            </w:r>
          </w:p>
        </w:tc>
      </w:tr>
      <w:tr>
        <w:tc>
          <w:tcPr>
            <w:tcW w:type="dxa" w:w="2016"/>
            <w:tcMar>
              <w:top w:type="dxa" w:w="80"/>
              <w:left w:type="dxa" w:w="110"/>
              <w:bottom w:type="dxa" w:w="80"/>
              <w:right w:type="dxa" w:w="110"/>
            </w:tcMar>
          </w:tcPr>
          <w:p>
            <w:pPr>
              <w:spacing w:after="0" w:line="260"/>
            </w:pPr>
            <w:r>
              <w:rPr>
                <w:b w:val="false"/>
                <w:bCs w:val="false"/>
                <w:sz w:val="19"/>
                <w:szCs w:val="19"/>
              </w:rPr>
              <w:t xml:space="preserve">Images</w:t>
            </w:r>
          </w:p>
        </w:tc>
        <w:tc>
          <w:tcPr>
            <w:tcW w:type="dxa" w:w="7344"/>
            <w:tcMar>
              <w:top w:type="dxa" w:w="80"/>
              <w:left w:type="dxa" w:w="110"/>
              <w:bottom w:type="dxa" w:w="80"/>
              <w:right w:type="dxa" w:w="110"/>
            </w:tcMar>
          </w:tcPr>
          <w:p>
            <w:pPr>
              <w:spacing w:after="0" w:line="260"/>
            </w:pPr>
            <w:r>
              <w:rPr>
                <w:b w:val="false"/>
                <w:bCs w:val="false"/>
                <w:sz w:val="19"/>
                <w:szCs w:val="19"/>
              </w:rPr>
              <w:t xml:space="preserve">Multi-size WebP/AVIF. Never ship full-resolution to a phone. Lazy-load galleries.</w:t>
            </w:r>
          </w:p>
        </w:tc>
      </w:tr>
      <w:tr>
        <w:tc>
          <w:tcPr>
            <w:tcW w:type="dxa" w:w="2016"/>
            <w:tcMar>
              <w:top w:type="dxa" w:w="80"/>
              <w:left w:type="dxa" w:w="110"/>
              <w:bottom w:type="dxa" w:w="80"/>
              <w:right w:type="dxa" w:w="110"/>
            </w:tcMar>
          </w:tcPr>
          <w:p>
            <w:pPr>
              <w:spacing w:after="0" w:line="260"/>
            </w:pPr>
            <w:r>
              <w:rPr>
                <w:b w:val="false"/>
                <w:bCs w:val="false"/>
                <w:sz w:val="19"/>
                <w:szCs w:val="19"/>
              </w:rPr>
              <w:t xml:space="preserve">Identity</w:t>
            </w:r>
          </w:p>
        </w:tc>
        <w:tc>
          <w:tcPr>
            <w:tcW w:type="dxa" w:w="7344"/>
            <w:tcMar>
              <w:top w:type="dxa" w:w="80"/>
              <w:left w:type="dxa" w:w="110"/>
              <w:bottom w:type="dxa" w:w="80"/>
              <w:right w:type="dxa" w:w="110"/>
            </w:tcMar>
          </w:tcPr>
          <w:p>
            <w:pPr>
              <w:spacing w:after="0" w:line="260"/>
            </w:pPr>
            <w:r>
              <w:rPr>
                <w:b w:val="false"/>
                <w:bCs w:val="false"/>
                <w:sz w:val="19"/>
                <w:szCs w:val="19"/>
              </w:rPr>
              <w:t xml:space="preserve">Light KYC to browse. Full KYC to transact. Escalate at the moment of need, never at signup.</w:t>
            </w:r>
          </w:p>
        </w:tc>
      </w:tr>
      <w:tr>
        <w:tc>
          <w:tcPr>
            <w:tcW w:type="dxa" w:w="2016"/>
            <w:tcMar>
              <w:top w:type="dxa" w:w="80"/>
              <w:left w:type="dxa" w:w="110"/>
              <w:bottom w:type="dxa" w:w="80"/>
              <w:right w:type="dxa" w:w="110"/>
            </w:tcMar>
          </w:tcPr>
          <w:p>
            <w:pPr>
              <w:spacing w:after="0" w:line="260"/>
            </w:pPr>
            <w:r>
              <w:rPr>
                <w:b w:val="false"/>
                <w:bCs w:val="false"/>
                <w:sz w:val="19"/>
                <w:szCs w:val="19"/>
              </w:rPr>
              <w:t xml:space="preserve">Measurements</w:t>
            </w:r>
          </w:p>
        </w:tc>
        <w:tc>
          <w:tcPr>
            <w:tcW w:type="dxa" w:w="7344"/>
            <w:tcMar>
              <w:top w:type="dxa" w:w="80"/>
              <w:left w:type="dxa" w:w="110"/>
              <w:bottom w:type="dxa" w:w="80"/>
              <w:right w:type="dxa" w:w="110"/>
            </w:tcMar>
          </w:tcPr>
          <w:p>
            <w:pPr>
              <w:spacing w:after="0" w:line="260"/>
            </w:pPr>
            <w:r>
              <w:rPr>
                <w:b w:val="false"/>
                <w:bCs w:val="false"/>
                <w:sz w:val="19"/>
                <w:szCs w:val="19"/>
              </w:rPr>
              <w:t xml:space="preserve">Room sizes in ft × ft and sqm simultaneously. Land in plots and sqm.</w:t>
            </w:r>
          </w:p>
        </w:tc>
      </w:tr>
      <w:tr>
        <w:tc>
          <w:tcPr>
            <w:tcW w:type="dxa" w:w="2016"/>
            <w:tcMar>
              <w:top w:type="dxa" w:w="80"/>
              <w:left w:type="dxa" w:w="110"/>
              <w:bottom w:type="dxa" w:w="80"/>
              <w:right w:type="dxa" w:w="110"/>
            </w:tcMar>
          </w:tcPr>
          <w:p>
            <w:pPr>
              <w:spacing w:after="0" w:line="260"/>
            </w:pPr>
            <w:r>
              <w:rPr>
                <w:b w:val="false"/>
                <w:bCs w:val="false"/>
                <w:sz w:val="19"/>
                <w:szCs w:val="19"/>
              </w:rPr>
              <w:t xml:space="preserve">Notifications</w:t>
            </w:r>
          </w:p>
        </w:tc>
        <w:tc>
          <w:tcPr>
            <w:tcW w:type="dxa" w:w="7344"/>
            <w:tcMar>
              <w:top w:type="dxa" w:w="80"/>
              <w:left w:type="dxa" w:w="110"/>
              <w:bottom w:type="dxa" w:w="80"/>
              <w:right w:type="dxa" w:w="110"/>
            </w:tcMar>
          </w:tcPr>
          <w:p>
            <w:pPr>
              <w:spacing w:after="0" w:line="260"/>
            </w:pPr>
            <w:r>
              <w:rPr>
                <w:b w:val="false"/>
                <w:bCs w:val="false"/>
                <w:sz w:val="19"/>
                <w:szCs w:val="19"/>
              </w:rPr>
              <w:t xml:space="preserve">WhatsApp is the default channel, not a fallback.</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1.  Listings &amp; Media</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2  ·  PHASE 1</w:t>
            </w:r>
          </w:p>
        </w:tc>
      </w:tr>
    </w:tbl>
    <w:p>
      <w:pPr>
        <w:spacing w:after="100"/>
      </w:pPr>
      <w:r>
        <w:rPr>
          <w:sz w:val="2"/>
          <w:szCs w:val="2"/>
        </w:rPr>
        <w:t xml:space="preserve"/>
      </w:r>
    </w:p>
    <w:p>
      <w:pPr>
        <w:spacing w:after="140" w:line="280"/>
      </w:pPr>
      <w:r>
        <w:rPr>
          <w:sz w:val="21"/>
          <w:szCs w:val="21"/>
        </w:rPr>
        <w:t xml:space="preserve">The foundation. Everything else attaches to a listing record.</w:t>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buyer, I want to see what a property actually costs in total, so I am not ambushed by fees after I have emotionally committed.</w:t>
      </w:r>
    </w:p>
    <w:p>
      <w:pPr>
        <w:pStyle w:val="ListParagraph"/>
        <w:numPr>
          <w:ilvl w:val="0"/>
          <w:numId w:val="2"/>
        </w:numPr>
        <w:spacing w:after="90" w:line="280"/>
      </w:pPr>
      <w:r>
        <w:rPr>
          <w:i/>
          <w:iCs/>
          <w:color w:val="333333"/>
          <w:sz w:val="20"/>
          <w:szCs w:val="20"/>
        </w:rPr>
        <w:t xml:space="preserve">As a renter, I want to know how many years upfront are demanded before I contact anyone.</w:t>
      </w:r>
    </w:p>
    <w:p>
      <w:pPr>
        <w:pStyle w:val="ListParagraph"/>
        <w:numPr>
          <w:ilvl w:val="0"/>
          <w:numId w:val="2"/>
        </w:numPr>
        <w:spacing w:after="90" w:line="280"/>
      </w:pPr>
      <w:r>
        <w:rPr>
          <w:i/>
          <w:iCs/>
          <w:color w:val="333333"/>
          <w:sz w:val="20"/>
          <w:szCs w:val="20"/>
        </w:rPr>
        <w:t xml:space="preserve">As an agent, I want creating a listing to teach me what Unö expects, so my listing is not rejected.</w:t>
      </w:r>
    </w:p>
    <w:p>
      <w:pPr>
        <w:pStyle w:val="ListParagraph"/>
        <w:numPr>
          <w:ilvl w:val="0"/>
          <w:numId w:val="2"/>
        </w:numPr>
        <w:spacing w:after="90" w:line="280"/>
      </w:pPr>
      <w:r>
        <w:rPr>
          <w:i/>
          <w:iCs/>
          <w:color w:val="333333"/>
          <w:sz w:val="20"/>
          <w:szCs w:val="20"/>
        </w:rPr>
        <w:t xml:space="preserve">As a diaspora buyer, I want enough photographic evidence that I can believe the property exists.</w:t>
      </w:r>
    </w:p>
    <w:p>
      <w:pPr>
        <w:pStyle w:val="Heading3"/>
        <w:spacing w:after="100" w:before="200"/>
      </w:pPr>
      <w:r>
        <w:rPr>
          <w:b/>
          <w:bCs/>
          <w:color w:val="333333"/>
          <w:sz w:val="21"/>
          <w:szCs w:val="21"/>
        </w:rPr>
        <w:t xml:space="preserve">Listing types</w:t>
      </w:r>
    </w:p>
    <w:p>
      <w:pPr>
        <w:spacing w:after="110" w:line="280"/>
      </w:pPr>
      <w:r>
        <w:rPr>
          <w:b/>
          <w:bCs/>
          <w:color w:val="1F4E5F"/>
          <w:sz w:val="21"/>
          <w:szCs w:val="21"/>
        </w:rPr>
        <w:t xml:space="preserve">Rebuild </w:t>
      </w:r>
      <w:r>
        <w:rPr>
          <w:b/>
          <w:bCs/>
          <w:color w:val="1F4E5F"/>
          <w:sz w:val="21"/>
          <w:szCs w:val="21"/>
        </w:rPr>
        <w:t xml:space="preserve">— </w:t>
      </w:r>
      <w:r>
        <w:rPr>
          <w:sz w:val="21"/>
          <w:szCs w:val="21"/>
        </w:rPr>
        <w:t xml:space="preserve">Zillow toggles for-sale / for-rent / sold. Unö toggles: Buy · Rent · Short-let · Land · Off-plan. Land and off-plan are enormous in Nigeria and are not first-class Zillow categories. Short-let is a booming Lagos and Abuja segment. The intent selector sets how prices are quoted and which fees appear in the ledger downstream.</w:t>
      </w:r>
    </w:p>
    <w:p>
      <w:pPr>
        <w:pStyle w:val="Heading3"/>
        <w:spacing w:after="100" w:before="200"/>
      </w:pPr>
      <w:r>
        <w:rPr>
          <w:b/>
          <w:bCs/>
          <w:color w:val="333333"/>
          <w:sz w:val="21"/>
          <w:szCs w:val="21"/>
        </w:rPr>
        <w:t xml:space="preserve">Key screens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872"/>
        <w:gridCol w:w="2736"/>
        <w:gridCol w:w="4752"/>
      </w:tblGrid>
      <w:tr>
        <w:trPr>
          <w:tblHeader/>
        </w:trPr>
        <w:tc>
          <w:tcPr>
            <w:tcW w:type="dxa" w:w="1872"/>
            <w:shd w:fill="E8EEF1" w:color="auto" w:val="clear"/>
            <w:tcMar>
              <w:top w:type="dxa" w:w="80"/>
              <w:left w:type="dxa" w:w="110"/>
              <w:bottom w:type="dxa" w:w="80"/>
              <w:right w:type="dxa" w:w="110"/>
            </w:tcMar>
          </w:tcPr>
          <w:p>
            <w:pPr>
              <w:spacing w:after="0" w:line="260"/>
            </w:pPr>
            <w:r>
              <w:rPr>
                <w:b/>
                <w:bCs/>
                <w:sz w:val="19"/>
                <w:szCs w:val="19"/>
              </w:rPr>
              <w:t xml:space="preserve">Screen</w:t>
            </w:r>
          </w:p>
        </w:tc>
        <w:tc>
          <w:tcPr>
            <w:tcW w:type="dxa" w:w="2736"/>
            <w:shd w:fill="E8EEF1" w:color="auto" w:val="clear"/>
            <w:tcMar>
              <w:top w:type="dxa" w:w="80"/>
              <w:left w:type="dxa" w:w="110"/>
              <w:bottom w:type="dxa" w:w="80"/>
              <w:right w:type="dxa" w:w="110"/>
            </w:tcMar>
          </w:tcPr>
          <w:p>
            <w:pPr>
              <w:spacing w:after="0" w:line="260"/>
            </w:pPr>
            <w:r>
              <w:rPr>
                <w:b/>
                <w:bCs/>
                <w:sz w:val="19"/>
                <w:szCs w:val="19"/>
              </w:rPr>
              <w:t xml:space="preserve">What it does</w:t>
            </w:r>
          </w:p>
        </w:tc>
        <w:tc>
          <w:tcPr>
            <w:tcW w:type="dxa" w:w="4752"/>
            <w:shd w:fill="E8EEF1" w:color="auto" w:val="clear"/>
            <w:tcMar>
              <w:top w:type="dxa" w:w="80"/>
              <w:left w:type="dxa" w:w="110"/>
              <w:bottom w:type="dxa" w:w="80"/>
              <w:right w:type="dxa" w:w="110"/>
            </w:tcMar>
          </w:tcPr>
          <w:p>
            <w:pPr>
              <w:spacing w:after="0" w:line="260"/>
            </w:pPr>
            <w:r>
              <w:rPr>
                <w:b/>
                <w:bCs/>
                <w:sz w:val="19"/>
                <w:szCs w:val="19"/>
              </w:rPr>
              <w:t xml:space="preserve">Data shown</w:t>
            </w:r>
          </w:p>
        </w:tc>
      </w:tr>
      <w:tr>
        <w:tc>
          <w:tcPr>
            <w:tcW w:type="dxa" w:w="1872"/>
            <w:tcMar>
              <w:top w:type="dxa" w:w="80"/>
              <w:left w:type="dxa" w:w="110"/>
              <w:bottom w:type="dxa" w:w="80"/>
              <w:right w:type="dxa" w:w="110"/>
            </w:tcMar>
          </w:tcPr>
          <w:p>
            <w:pPr>
              <w:spacing w:after="0" w:line="260"/>
            </w:pPr>
            <w:r>
              <w:rPr>
                <w:b/>
                <w:bCs/>
                <w:sz w:val="19"/>
                <w:szCs w:val="19"/>
              </w:rPr>
              <w:t xml:space="preserve">Result card</w:t>
            </w:r>
          </w:p>
        </w:tc>
        <w:tc>
          <w:tcPr>
            <w:tcW w:type="dxa" w:w="2736"/>
            <w:tcMar>
              <w:top w:type="dxa" w:w="80"/>
              <w:left w:type="dxa" w:w="110"/>
              <w:bottom w:type="dxa" w:w="80"/>
              <w:right w:type="dxa" w:w="110"/>
            </w:tcMar>
          </w:tcPr>
          <w:p>
            <w:pPr>
              <w:spacing w:after="0" w:line="260"/>
            </w:pPr>
            <w:r>
              <w:rPr>
                <w:b w:val="false"/>
                <w:bCs w:val="false"/>
                <w:sz w:val="19"/>
                <w:szCs w:val="19"/>
              </w:rPr>
              <w:t xml:space="preserve">The unit of browsing. Must communicate trust before the tap.</w:t>
            </w:r>
          </w:p>
        </w:tc>
        <w:tc>
          <w:tcPr>
            <w:tcW w:type="dxa" w:w="4752"/>
            <w:tcMar>
              <w:top w:type="dxa" w:w="80"/>
              <w:left w:type="dxa" w:w="110"/>
              <w:bottom w:type="dxa" w:w="80"/>
              <w:right w:type="dxa" w:w="110"/>
            </w:tcMar>
          </w:tcPr>
          <w:p>
            <w:pPr>
              <w:spacing w:after="0" w:line="260"/>
            </w:pPr>
            <w:r>
              <w:rPr>
                <w:b w:val="false"/>
                <w:bCs w:val="false"/>
                <w:sz w:val="19"/>
                <w:szCs w:val="19"/>
              </w:rPr>
              <w:t xml:space="preserve">Hero image, verification tier badge, title type, price (₦, per annum if rent), beds/baths or plot size, area/estate name, agent or firm name, save heart.</w:t>
            </w:r>
          </w:p>
        </w:tc>
      </w:tr>
      <w:tr>
        <w:tc>
          <w:tcPr>
            <w:tcW w:type="dxa" w:w="1872"/>
            <w:tcMar>
              <w:top w:type="dxa" w:w="80"/>
              <w:left w:type="dxa" w:w="110"/>
              <w:bottom w:type="dxa" w:w="80"/>
              <w:right w:type="dxa" w:w="110"/>
            </w:tcMar>
          </w:tcPr>
          <w:p>
            <w:pPr>
              <w:spacing w:after="0" w:line="260"/>
            </w:pPr>
            <w:r>
              <w:rPr>
                <w:b/>
                <w:bCs/>
                <w:sz w:val="19"/>
                <w:szCs w:val="19"/>
              </w:rPr>
              <w:t xml:space="preserve">Listing detail</w:t>
            </w:r>
          </w:p>
        </w:tc>
        <w:tc>
          <w:tcPr>
            <w:tcW w:type="dxa" w:w="2736"/>
            <w:tcMar>
              <w:top w:type="dxa" w:w="80"/>
              <w:left w:type="dxa" w:w="110"/>
              <w:bottom w:type="dxa" w:w="80"/>
              <w:right w:type="dxa" w:w="110"/>
            </w:tcMar>
          </w:tcPr>
          <w:p>
            <w:pPr>
              <w:spacing w:after="0" w:line="260"/>
            </w:pPr>
            <w:r>
              <w:rPr>
                <w:b w:val="false"/>
                <w:bCs w:val="false"/>
                <w:sz w:val="19"/>
                <w:szCs w:val="19"/>
              </w:rPr>
              <w:t xml:space="preserve">The richest surface. Trust Panel above the fold.</w:t>
            </w:r>
          </w:p>
        </w:tc>
        <w:tc>
          <w:tcPr>
            <w:tcW w:type="dxa" w:w="4752"/>
            <w:tcMar>
              <w:top w:type="dxa" w:w="80"/>
              <w:left w:type="dxa" w:w="110"/>
              <w:bottom w:type="dxa" w:w="80"/>
              <w:right w:type="dxa" w:w="110"/>
            </w:tcMar>
          </w:tcPr>
          <w:p>
            <w:pPr>
              <w:spacing w:after="0" w:line="260"/>
            </w:pPr>
            <w:r>
              <w:rPr>
                <w:b w:val="false"/>
                <w:bCs w:val="false"/>
                <w:sz w:val="19"/>
                <w:szCs w:val="19"/>
              </w:rPr>
              <w:t xml:space="preserve">Trust Panel, Total Cost of Acquisition ledger, photo gallery, core stats, description, Nigerian risk panel, distance-to-landmarks, agent card, report-listing link.</w:t>
            </w:r>
          </w:p>
        </w:tc>
      </w:tr>
      <w:tr>
        <w:tc>
          <w:tcPr>
            <w:tcW w:type="dxa" w:w="1872"/>
            <w:tcMar>
              <w:top w:type="dxa" w:w="80"/>
              <w:left w:type="dxa" w:w="110"/>
              <w:bottom w:type="dxa" w:w="80"/>
              <w:right w:type="dxa" w:w="110"/>
            </w:tcMar>
          </w:tcPr>
          <w:p>
            <w:pPr>
              <w:spacing w:after="0" w:line="260"/>
            </w:pPr>
            <w:r>
              <w:rPr>
                <w:b/>
                <w:bCs/>
                <w:sz w:val="19"/>
                <w:szCs w:val="19"/>
              </w:rPr>
              <w:t xml:space="preserve">Photo gallery</w:t>
            </w:r>
          </w:p>
        </w:tc>
        <w:tc>
          <w:tcPr>
            <w:tcW w:type="dxa" w:w="2736"/>
            <w:tcMar>
              <w:top w:type="dxa" w:w="80"/>
              <w:left w:type="dxa" w:w="110"/>
              <w:bottom w:type="dxa" w:w="80"/>
              <w:right w:type="dxa" w:w="110"/>
            </w:tcMar>
          </w:tcPr>
          <w:p>
            <w:pPr>
              <w:spacing w:after="0" w:line="260"/>
            </w:pPr>
            <w:r>
              <w:rPr>
                <w:b w:val="false"/>
                <w:bCs w:val="false"/>
                <w:sz w:val="19"/>
                <w:szCs w:val="19"/>
              </w:rPr>
              <w:t xml:space="preserve">Evidence, not decoration.</w:t>
            </w:r>
          </w:p>
        </w:tc>
        <w:tc>
          <w:tcPr>
            <w:tcW w:type="dxa" w:w="4752"/>
            <w:tcMar>
              <w:top w:type="dxa" w:w="80"/>
              <w:left w:type="dxa" w:w="110"/>
              <w:bottom w:type="dxa" w:w="80"/>
              <w:right w:type="dxa" w:w="110"/>
            </w:tcMar>
          </w:tcPr>
          <w:p>
            <w:pPr>
              <w:spacing w:after="0" w:line="260"/>
            </w:pPr>
            <w:r>
              <w:rPr>
                <w:b w:val="false"/>
                <w:bCs w:val="false"/>
                <w:sz w:val="19"/>
                <w:szCs w:val="19"/>
              </w:rPr>
              <w:t xml:space="preserve">Lazy-loaded WebP/AVIF carousel, photo count, capture date where available, low-data toggle.</w:t>
            </w:r>
          </w:p>
        </w:tc>
      </w:tr>
      <w:tr>
        <w:tc>
          <w:tcPr>
            <w:tcW w:type="dxa" w:w="1872"/>
            <w:tcMar>
              <w:top w:type="dxa" w:w="80"/>
              <w:left w:type="dxa" w:w="110"/>
              <w:bottom w:type="dxa" w:w="80"/>
              <w:right w:type="dxa" w:w="110"/>
            </w:tcMar>
          </w:tcPr>
          <w:p>
            <w:pPr>
              <w:spacing w:after="0" w:line="260"/>
            </w:pPr>
            <w:r>
              <w:rPr>
                <w:b/>
                <w:bCs/>
                <w:sz w:val="19"/>
                <w:szCs w:val="19"/>
              </w:rPr>
              <w:t xml:space="preserve">Create listing (agent)</w:t>
            </w:r>
          </w:p>
        </w:tc>
        <w:tc>
          <w:tcPr>
            <w:tcW w:type="dxa" w:w="2736"/>
            <w:tcMar>
              <w:top w:type="dxa" w:w="80"/>
              <w:left w:type="dxa" w:w="110"/>
              <w:bottom w:type="dxa" w:w="80"/>
              <w:right w:type="dxa" w:w="110"/>
            </w:tcMar>
          </w:tcPr>
          <w:p>
            <w:pPr>
              <w:spacing w:after="0" w:line="260"/>
            </w:pPr>
            <w:r>
              <w:rPr>
                <w:b w:val="false"/>
                <w:bCs w:val="false"/>
                <w:sz w:val="19"/>
                <w:szCs w:val="19"/>
              </w:rPr>
              <w:t xml:space="preserve">Doubles as training in Unö’s standard.</w:t>
            </w:r>
          </w:p>
        </w:tc>
        <w:tc>
          <w:tcPr>
            <w:tcW w:type="dxa" w:w="4752"/>
            <w:tcMar>
              <w:top w:type="dxa" w:w="80"/>
              <w:left w:type="dxa" w:w="110"/>
              <w:bottom w:type="dxa" w:w="80"/>
              <w:right w:type="dxa" w:w="110"/>
            </w:tcMar>
          </w:tcPr>
          <w:p>
            <w:pPr>
              <w:spacing w:after="0" w:line="260"/>
            </w:pPr>
            <w:r>
              <w:rPr>
                <w:b w:val="false"/>
                <w:bCs w:val="false"/>
                <w:sz w:val="19"/>
                <w:szCs w:val="19"/>
              </w:rPr>
              <w:t xml:space="preserve">Type, location via gazetteer, price and fee breakdown as required fields, title type (required), document upload, photos, amenities.</w:t>
            </w:r>
          </w:p>
        </w:tc>
      </w:tr>
    </w:tbl>
    <w:p>
      <w:pPr>
        <w:spacing w:after="160"/>
      </w:pPr>
      <w:r>
        <w:rPr>
          <w:sz w:val="2"/>
          <w:szCs w:val="2"/>
        </w:rPr>
        <w:t xml:space="preserve"/>
      </w:r>
    </w:p>
    <w:p>
      <w:pPr>
        <w:pStyle w:val="Heading3"/>
        <w:spacing w:after="100" w:before="200"/>
      </w:pPr>
      <w:r>
        <w:rPr>
          <w:b/>
          <w:bCs/>
          <w:color w:val="333333"/>
          <w:sz w:val="21"/>
          <w:szCs w:val="21"/>
        </w:rPr>
        <w:t xml:space="preserve">Data model — what a listing carries</w:t>
      </w:r>
    </w:p>
    <w:p>
      <w:pPr>
        <w:pStyle w:val="ListParagraph"/>
        <w:numPr>
          <w:ilvl w:val="0"/>
          <w:numId w:val="2"/>
        </w:numPr>
        <w:spacing w:after="90" w:line="280"/>
      </w:pPr>
      <w:r>
        <w:rPr>
          <w:b/>
          <w:bCs/>
          <w:sz w:val="21"/>
          <w:szCs w:val="21"/>
        </w:rPr>
        <w:t xml:space="preserve">Identity: </w:t>
      </w:r>
      <w:r>
        <w:rPr>
          <w:sz w:val="21"/>
          <w:szCs w:val="21"/>
        </w:rPr>
        <w:t xml:space="preserve">type (buy/rent/short-let/land/off-plan), status, created/updated timestamps, owning agent and firm.</w:t>
      </w:r>
    </w:p>
    <w:p>
      <w:pPr>
        <w:pStyle w:val="ListParagraph"/>
        <w:numPr>
          <w:ilvl w:val="0"/>
          <w:numId w:val="2"/>
        </w:numPr>
        <w:spacing w:after="90" w:line="280"/>
      </w:pPr>
      <w:r>
        <w:rPr>
          <w:b/>
          <w:bCs/>
          <w:sz w:val="21"/>
          <w:szCs w:val="21"/>
        </w:rPr>
        <w:t xml:space="preserve">Location: </w:t>
      </w:r>
      <w:r>
        <w:rPr>
          <w:sz w:val="21"/>
          <w:szCs w:val="21"/>
        </w:rPr>
        <w:t xml:space="preserve">gazetteer entry (estate/district/landmark), city, PostGIS point, optional parcel polygon for land.</w:t>
      </w:r>
    </w:p>
    <w:p>
      <w:pPr>
        <w:pStyle w:val="ListParagraph"/>
        <w:numPr>
          <w:ilvl w:val="0"/>
          <w:numId w:val="2"/>
        </w:numPr>
        <w:spacing w:after="90" w:line="280"/>
      </w:pPr>
      <w:r>
        <w:rPr>
          <w:b/>
          <w:bCs/>
          <w:sz w:val="21"/>
          <w:szCs w:val="21"/>
        </w:rPr>
        <w:t xml:space="preserve">Money: </w:t>
      </w:r>
      <w:r>
        <w:rPr>
          <w:sz w:val="21"/>
          <w:szCs w:val="21"/>
        </w:rPr>
        <w:t xml:space="preserve">price in whole naira (bigint), quote basis (per annum for rent), upfront years required, and the itemised fee set.</w:t>
      </w:r>
    </w:p>
    <w:p>
      <w:pPr>
        <w:pStyle w:val="ListParagraph"/>
        <w:numPr>
          <w:ilvl w:val="0"/>
          <w:numId w:val="2"/>
        </w:numPr>
        <w:spacing w:after="90" w:line="280"/>
      </w:pPr>
      <w:r>
        <w:rPr>
          <w:b/>
          <w:bCs/>
          <w:sz w:val="21"/>
          <w:szCs w:val="21"/>
        </w:rPr>
        <w:t xml:space="preserve">Physical: </w:t>
      </w:r>
      <w:r>
        <w:rPr>
          <w:sz w:val="21"/>
          <w:szCs w:val="21"/>
        </w:rPr>
        <w:t xml:space="preserve">beds, baths, internal area (sqm), plot size (sqm and plots), year built, condition.</w:t>
      </w:r>
    </w:p>
    <w:p>
      <w:pPr>
        <w:pStyle w:val="ListParagraph"/>
        <w:numPr>
          <w:ilvl w:val="0"/>
          <w:numId w:val="2"/>
        </w:numPr>
        <w:spacing w:after="90" w:line="280"/>
      </w:pPr>
      <w:r>
        <w:rPr>
          <w:b/>
          <w:bCs/>
          <w:sz w:val="21"/>
          <w:szCs w:val="21"/>
        </w:rPr>
        <w:t xml:space="preserve">Trust: </w:t>
      </w:r>
      <w:r>
        <w:rPr>
          <w:sz w:val="21"/>
          <w:szCs w:val="21"/>
        </w:rPr>
        <w:t xml:space="preserve">title type, verification tier, verifying firm and solicitor, check date, scope statement, acquisition-zone result.</w:t>
      </w:r>
    </w:p>
    <w:p>
      <w:pPr>
        <w:pStyle w:val="ListParagraph"/>
        <w:numPr>
          <w:ilvl w:val="0"/>
          <w:numId w:val="2"/>
        </w:numPr>
        <w:spacing w:after="90" w:line="280"/>
      </w:pPr>
      <w:r>
        <w:rPr>
          <w:b/>
          <w:bCs/>
          <w:sz w:val="21"/>
          <w:szCs w:val="21"/>
        </w:rPr>
        <w:t xml:space="preserve">Media: </w:t>
      </w:r>
      <w:r>
        <w:rPr>
          <w:sz w:val="21"/>
          <w:szCs w:val="21"/>
        </w:rPr>
        <w:t xml:space="preserve">ordered image set with multi-size derivatives and perceptual hashes.</w:t>
      </w:r>
    </w:p>
    <w:p>
      <w:pPr>
        <w:pStyle w:val="Heading3"/>
        <w:spacing w:after="100" w:before="200"/>
      </w:pPr>
      <w:r>
        <w:rPr>
          <w:b/>
          <w:bCs/>
          <w:color w:val="333333"/>
          <w:sz w:val="21"/>
          <w:szCs w:val="21"/>
        </w:rPr>
        <w:t xml:space="preserve">Later phases</w:t>
      </w:r>
    </w:p>
    <w:p>
      <w:pPr>
        <w:spacing w:after="140" w:line="280"/>
      </w:pPr>
      <w:r>
        <w:rPr>
          <w:sz w:val="21"/>
          <w:szCs w:val="21"/>
        </w:rPr>
        <w:t xml:space="preserve">3D tour and interactive floor plan (Phase 2). Premium listing tier — where premium means provable, not prettier: 3D scan + verified title + escrow-enabled. Price history once transaction data exists.</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2.  Landmark Search &amp; Discovery</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3  ·  PHASE 1</w:t>
            </w:r>
          </w:p>
        </w:tc>
      </w:tr>
    </w:tbl>
    <w:p>
      <w:pPr>
        <w:spacing w:after="100"/>
      </w:pPr>
      <w:r>
        <w:rPr>
          <w:sz w:val="2"/>
          <w:szCs w:val="2"/>
        </w:rPr>
        <w:t xml:space="preserve"/>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buyer, I want to search the way I actually think — "Gwarinpa", "behind Shoprite Jabi" — not by an address I do not have.</w:t>
      </w:r>
    </w:p>
    <w:p>
      <w:pPr>
        <w:pStyle w:val="ListParagraph"/>
        <w:numPr>
          <w:ilvl w:val="0"/>
          <w:numId w:val="2"/>
        </w:numPr>
        <w:spacing w:after="90" w:line="280"/>
      </w:pPr>
      <w:r>
        <w:rPr>
          <w:i/>
          <w:iCs/>
          <w:color w:val="333333"/>
          <w:sz w:val="20"/>
          <w:szCs w:val="20"/>
        </w:rPr>
        <w:t xml:space="preserve">As a buyer, I want to filter to only verified properties, because that is the whole reason I am here.</w:t>
      </w:r>
    </w:p>
    <w:p>
      <w:pPr>
        <w:pStyle w:val="ListParagraph"/>
        <w:numPr>
          <w:ilvl w:val="0"/>
          <w:numId w:val="2"/>
        </w:numPr>
        <w:spacing w:after="90" w:line="280"/>
      </w:pPr>
      <w:r>
        <w:rPr>
          <w:i/>
          <w:iCs/>
          <w:color w:val="333333"/>
          <w:sz w:val="20"/>
          <w:szCs w:val="20"/>
        </w:rPr>
        <w:t xml:space="preserve">As a buyer of land, I want to know if a parcel sits inside a government acquisition zone before I fall in love with it.</w:t>
      </w:r>
    </w:p>
    <w:p>
      <w:pPr>
        <w:pStyle w:val="Heading3"/>
        <w:spacing w:after="100" w:before="200"/>
      </w:pPr>
      <w:r>
        <w:rPr>
          <w:b/>
          <w:bCs/>
          <w:color w:val="333333"/>
          <w:sz w:val="21"/>
          <w:szCs w:val="21"/>
        </w:rPr>
        <w:t xml:space="preserve">The search input</w:t>
      </w:r>
    </w:p>
    <w:p>
      <w:pPr>
        <w:spacing w:after="110" w:line="280"/>
      </w:pPr>
      <w:r>
        <w:rPr>
          <w:b/>
          <w:bCs/>
          <w:color w:val="1F4E5F"/>
          <w:sz w:val="21"/>
          <w:szCs w:val="21"/>
        </w:rPr>
        <w:t xml:space="preserve">Rebuild </w:t>
      </w:r>
      <w:r>
        <w:rPr>
          <w:b/>
          <w:bCs/>
          <w:color w:val="1F4E5F"/>
          <w:sz w:val="21"/>
          <w:szCs w:val="21"/>
        </w:rPr>
        <w:t xml:space="preserve">— </w:t>
      </w:r>
      <w:r>
        <w:rPr>
          <w:sz w:val="21"/>
          <w:szCs w:val="21"/>
        </w:rPr>
        <w:t xml:space="preserve">Zillow starts from address or ZIP. Nigeria has no reliable street addressing or postcode culture. Unö’s autocomplete is built from a curated gazetteer of estates, districts, and known landmarks — not a geocoding API. Typo-tolerant, because "Gwarimpa" and "Gwarinpa" must both work. Address search exists but is secondary.</w:t>
      </w:r>
    </w:p>
    <w:p>
      <w:pPr>
        <w:pStyle w:val="Heading3"/>
        <w:spacing w:after="100" w:before="200"/>
      </w:pPr>
      <w:r>
        <w:rPr>
          <w:b/>
          <w:bCs/>
          <w:color w:val="333333"/>
          <w:sz w:val="21"/>
          <w:szCs w:val="21"/>
        </w:rPr>
        <w:t xml:space="preserve">Filters</w:t>
      </w:r>
    </w:p>
    <w:p>
      <w:pPr>
        <w:spacing w:after="110" w:line="280"/>
      </w:pPr>
      <w:r>
        <w:rPr>
          <w:b/>
          <w:bCs/>
          <w:color w:val="1F4E5F"/>
          <w:sz w:val="21"/>
          <w:szCs w:val="21"/>
        </w:rPr>
        <w:t xml:space="preserve">Add </w:t>
      </w:r>
      <w:r>
        <w:rPr>
          <w:b/>
          <w:bCs/>
          <w:color w:val="1F4E5F"/>
          <w:sz w:val="21"/>
          <w:szCs w:val="21"/>
        </w:rPr>
        <w:t xml:space="preserve">— </w:t>
      </w:r>
      <w:r>
        <w:rPr>
          <w:sz w:val="21"/>
          <w:szCs w:val="21"/>
        </w:rPr>
        <w:t xml:space="preserve">Trust filters are the most important filter row on the page, and the search defaults to verified-first: Registry-Verified only · Document-Verified and above · Inspection-Certified · Verified agents only. This is the filter that defines the product.</w:t>
      </w:r>
    </w:p>
    <w:p>
      <w:pPr>
        <w:spacing w:after="110" w:line="280"/>
      </w:pPr>
      <w:r>
        <w:rPr>
          <w:b/>
          <w:bCs/>
          <w:color w:val="1F4E5F"/>
          <w:sz w:val="21"/>
          <w:szCs w:val="21"/>
        </w:rPr>
        <w:t xml:space="preserve">Clone </w:t>
      </w:r>
      <w:r>
        <w:rPr>
          <w:b/>
          <w:bCs/>
          <w:color w:val="1F4E5F"/>
          <w:sz w:val="21"/>
          <w:szCs w:val="21"/>
        </w:rPr>
        <w:t xml:space="preserve">— </w:t>
      </w:r>
      <w:r>
        <w:rPr>
          <w:sz w:val="21"/>
          <w:szCs w:val="21"/>
        </w:rPr>
        <w:t xml:space="preserve">Standard filters: price range, beds/baths, property type, plot size, with an expanded "more filters" panel and a sort control.</w:t>
      </w:r>
    </w:p>
    <w:p>
      <w:pPr>
        <w:spacing w:after="110" w:line="280"/>
      </w:pPr>
      <w:r>
        <w:rPr>
          <w:b/>
          <w:bCs/>
          <w:color w:val="1F4E5F"/>
          <w:sz w:val="21"/>
          <w:szCs w:val="21"/>
        </w:rPr>
        <w:t xml:space="preserve">Replace </w:t>
      </w:r>
      <w:r>
        <w:rPr>
          <w:b/>
          <w:bCs/>
          <w:color w:val="1F4E5F"/>
          <w:sz w:val="21"/>
          <w:szCs w:val="21"/>
        </w:rPr>
        <w:t xml:space="preserve">— </w:t>
      </w:r>
      <w:r>
        <w:rPr>
          <w:sz w:val="21"/>
          <w:szCs w:val="21"/>
        </w:rPr>
        <w:t xml:space="preserve">Zillow’s "sold" filter runs on public sales records, which Nigeria does not have. Substitute a "Recently transacted on Unö" filter, which only becomes meaningful as your own transaction history accumulates. Long-game data moat — Phase 3, not now.</w:t>
      </w:r>
    </w:p>
    <w:p>
      <w:pPr>
        <w:pStyle w:val="Heading3"/>
        <w:spacing w:after="100" w:before="200"/>
      </w:pPr>
      <w:r>
        <w:rPr>
          <w:b/>
          <w:bCs/>
          <w:color w:val="333333"/>
          <w:sz w:val="21"/>
          <w:szCs w:val="21"/>
        </w:rPr>
        <w:t xml:space="preserve">Map layers</w:t>
      </w:r>
    </w:p>
    <w:p>
      <w:pPr>
        <w:spacing w:after="110" w:line="280"/>
      </w:pPr>
      <w:r>
        <w:rPr>
          <w:b/>
          <w:bCs/>
          <w:color w:val="1F4E5F"/>
          <w:sz w:val="21"/>
          <w:szCs w:val="21"/>
        </w:rPr>
        <w:t xml:space="preserve">Add </w:t>
      </w:r>
      <w:r>
        <w:rPr>
          <w:b/>
          <w:bCs/>
          <w:color w:val="1F4E5F"/>
          <w:sz w:val="21"/>
          <w:szCs w:val="21"/>
        </w:rPr>
        <w:t xml:space="preserve">— </w:t>
      </w:r>
      <w:r>
        <w:rPr>
          <w:sz w:val="21"/>
          <w:szCs w:val="21"/>
        </w:rPr>
        <w:t xml:space="preserve">Zillow layers schools and climate risk. Unö layers what Nigerians actually ask about: flood risk, power/grid reliability, water access, security, road condition in rainy season, and government acquisition zones. That last one is critical — land inside an acquisition zone is a common and expensive fraud trap.</w:t>
      </w:r>
    </w:p>
    <w:p>
      <w:pPr>
        <w:pStyle w:val="Heading3"/>
        <w:spacing w:after="100" w:before="200"/>
      </w:pPr>
      <w:r>
        <w:rPr>
          <w:b/>
          <w:bCs/>
          <w:color w:val="333333"/>
          <w:sz w:val="21"/>
          <w:szCs w:val="21"/>
        </w:rPr>
        <w:t xml:space="preserve">Key screens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872"/>
        <w:gridCol w:w="2736"/>
        <w:gridCol w:w="4752"/>
      </w:tblGrid>
      <w:tr>
        <w:trPr>
          <w:tblHeader/>
        </w:trPr>
        <w:tc>
          <w:tcPr>
            <w:tcW w:type="dxa" w:w="1872"/>
            <w:shd w:fill="E8EEF1" w:color="auto" w:val="clear"/>
            <w:tcMar>
              <w:top w:type="dxa" w:w="80"/>
              <w:left w:type="dxa" w:w="110"/>
              <w:bottom w:type="dxa" w:w="80"/>
              <w:right w:type="dxa" w:w="110"/>
            </w:tcMar>
          </w:tcPr>
          <w:p>
            <w:pPr>
              <w:spacing w:after="0" w:line="260"/>
            </w:pPr>
            <w:r>
              <w:rPr>
                <w:b/>
                <w:bCs/>
                <w:sz w:val="19"/>
                <w:szCs w:val="19"/>
              </w:rPr>
              <w:t xml:space="preserve">Screen</w:t>
            </w:r>
          </w:p>
        </w:tc>
        <w:tc>
          <w:tcPr>
            <w:tcW w:type="dxa" w:w="2736"/>
            <w:shd w:fill="E8EEF1" w:color="auto" w:val="clear"/>
            <w:tcMar>
              <w:top w:type="dxa" w:w="80"/>
              <w:left w:type="dxa" w:w="110"/>
              <w:bottom w:type="dxa" w:w="80"/>
              <w:right w:type="dxa" w:w="110"/>
            </w:tcMar>
          </w:tcPr>
          <w:p>
            <w:pPr>
              <w:spacing w:after="0" w:line="260"/>
            </w:pPr>
            <w:r>
              <w:rPr>
                <w:b/>
                <w:bCs/>
                <w:sz w:val="19"/>
                <w:szCs w:val="19"/>
              </w:rPr>
              <w:t xml:space="preserve">What it does</w:t>
            </w:r>
          </w:p>
        </w:tc>
        <w:tc>
          <w:tcPr>
            <w:tcW w:type="dxa" w:w="4752"/>
            <w:shd w:fill="E8EEF1" w:color="auto" w:val="clear"/>
            <w:tcMar>
              <w:top w:type="dxa" w:w="80"/>
              <w:left w:type="dxa" w:w="110"/>
              <w:bottom w:type="dxa" w:w="80"/>
              <w:right w:type="dxa" w:w="110"/>
            </w:tcMar>
          </w:tcPr>
          <w:p>
            <w:pPr>
              <w:spacing w:after="0" w:line="260"/>
            </w:pPr>
            <w:r>
              <w:rPr>
                <w:b/>
                <w:bCs/>
                <w:sz w:val="19"/>
                <w:szCs w:val="19"/>
              </w:rPr>
              <w:t xml:space="preserve">Data shown</w:t>
            </w:r>
          </w:p>
        </w:tc>
      </w:tr>
      <w:tr>
        <w:tc>
          <w:tcPr>
            <w:tcW w:type="dxa" w:w="1872"/>
            <w:tcMar>
              <w:top w:type="dxa" w:w="80"/>
              <w:left w:type="dxa" w:w="110"/>
              <w:bottom w:type="dxa" w:w="80"/>
              <w:right w:type="dxa" w:w="110"/>
            </w:tcMar>
          </w:tcPr>
          <w:p>
            <w:pPr>
              <w:spacing w:after="0" w:line="260"/>
            </w:pPr>
            <w:r>
              <w:rPr>
                <w:b/>
                <w:bCs/>
                <w:sz w:val="19"/>
                <w:szCs w:val="19"/>
              </w:rPr>
              <w:t xml:space="preserve">Search entry</w:t>
            </w:r>
          </w:p>
        </w:tc>
        <w:tc>
          <w:tcPr>
            <w:tcW w:type="dxa" w:w="2736"/>
            <w:tcMar>
              <w:top w:type="dxa" w:w="80"/>
              <w:left w:type="dxa" w:w="110"/>
              <w:bottom w:type="dxa" w:w="80"/>
              <w:right w:type="dxa" w:w="110"/>
            </w:tcMar>
          </w:tcPr>
          <w:p>
            <w:pPr>
              <w:spacing w:after="0" w:line="260"/>
            </w:pPr>
            <w:r>
              <w:rPr>
                <w:b w:val="false"/>
                <w:bCs w:val="false"/>
                <w:sz w:val="19"/>
                <w:szCs w:val="19"/>
              </w:rPr>
              <w:t xml:space="preserve">The first thing a user sees. No signup wall.</w:t>
            </w:r>
          </w:p>
        </w:tc>
        <w:tc>
          <w:tcPr>
            <w:tcW w:type="dxa" w:w="4752"/>
            <w:tcMar>
              <w:top w:type="dxa" w:w="80"/>
              <w:left w:type="dxa" w:w="110"/>
              <w:bottom w:type="dxa" w:w="80"/>
              <w:right w:type="dxa" w:w="110"/>
            </w:tcMar>
          </w:tcPr>
          <w:p>
            <w:pPr>
              <w:spacing w:after="0" w:line="260"/>
            </w:pPr>
            <w:r>
              <w:rPr>
                <w:b w:val="false"/>
                <w:bCs w:val="false"/>
                <w:sz w:val="19"/>
                <w:szCs w:val="19"/>
              </w:rPr>
              <w:t xml:space="preserve">Intent selector (Buy/Rent/Short-let/Land/Off-plan), landmark autocomplete, city fallback picker.</w:t>
            </w:r>
          </w:p>
        </w:tc>
      </w:tr>
      <w:tr>
        <w:tc>
          <w:tcPr>
            <w:tcW w:type="dxa" w:w="1872"/>
            <w:tcMar>
              <w:top w:type="dxa" w:w="80"/>
              <w:left w:type="dxa" w:w="110"/>
              <w:bottom w:type="dxa" w:w="80"/>
              <w:right w:type="dxa" w:w="110"/>
            </w:tcMar>
          </w:tcPr>
          <w:p>
            <w:pPr>
              <w:spacing w:after="0" w:line="260"/>
            </w:pPr>
            <w:r>
              <w:rPr>
                <w:b/>
                <w:bCs/>
                <w:sz w:val="19"/>
                <w:szCs w:val="19"/>
              </w:rPr>
              <w:t xml:space="preserve">Results list</w:t>
            </w:r>
          </w:p>
        </w:tc>
        <w:tc>
          <w:tcPr>
            <w:tcW w:type="dxa" w:w="2736"/>
            <w:tcMar>
              <w:top w:type="dxa" w:w="80"/>
              <w:left w:type="dxa" w:w="110"/>
              <w:bottom w:type="dxa" w:w="80"/>
              <w:right w:type="dxa" w:w="110"/>
            </w:tcMar>
          </w:tcPr>
          <w:p>
            <w:pPr>
              <w:spacing w:after="0" w:line="260"/>
            </w:pPr>
            <w:r>
              <w:rPr>
                <w:b w:val="false"/>
                <w:bCs w:val="false"/>
                <w:sz w:val="19"/>
                <w:szCs w:val="19"/>
              </w:rPr>
              <w:t xml:space="preserve">Verified-first, always.</w:t>
            </w:r>
          </w:p>
        </w:tc>
        <w:tc>
          <w:tcPr>
            <w:tcW w:type="dxa" w:w="4752"/>
            <w:tcMar>
              <w:top w:type="dxa" w:w="80"/>
              <w:left w:type="dxa" w:w="110"/>
              <w:bottom w:type="dxa" w:w="80"/>
              <w:right w:type="dxa" w:w="110"/>
            </w:tcMar>
          </w:tcPr>
          <w:p>
            <w:pPr>
              <w:spacing w:after="0" w:line="260"/>
            </w:pPr>
            <w:r>
              <w:rPr>
                <w:b w:val="false"/>
                <w:bCs w:val="false"/>
                <w:sz w:val="19"/>
                <w:szCs w:val="19"/>
              </w:rPr>
              <w:t xml:space="preserve">Trust filter row, result cards, result count, sort control, low-data toggle.</w:t>
            </w:r>
          </w:p>
        </w:tc>
      </w:tr>
      <w:tr>
        <w:tc>
          <w:tcPr>
            <w:tcW w:type="dxa" w:w="1872"/>
            <w:tcMar>
              <w:top w:type="dxa" w:w="80"/>
              <w:left w:type="dxa" w:w="110"/>
              <w:bottom w:type="dxa" w:w="80"/>
              <w:right w:type="dxa" w:w="110"/>
            </w:tcMar>
          </w:tcPr>
          <w:p>
            <w:pPr>
              <w:spacing w:after="0" w:line="260"/>
            </w:pPr>
            <w:r>
              <w:rPr>
                <w:b/>
                <w:bCs/>
                <w:sz w:val="19"/>
                <w:szCs w:val="19"/>
              </w:rPr>
              <w:t xml:space="preserve">Map view</w:t>
            </w:r>
          </w:p>
        </w:tc>
        <w:tc>
          <w:tcPr>
            <w:tcW w:type="dxa" w:w="2736"/>
            <w:tcMar>
              <w:top w:type="dxa" w:w="80"/>
              <w:left w:type="dxa" w:w="110"/>
              <w:bottom w:type="dxa" w:w="80"/>
              <w:right w:type="dxa" w:w="110"/>
            </w:tcMar>
          </w:tcPr>
          <w:p>
            <w:pPr>
              <w:spacing w:after="0" w:line="260"/>
            </w:pPr>
            <w:r>
              <w:rPr>
                <w:b w:val="false"/>
                <w:bCs w:val="false"/>
                <w:sz w:val="19"/>
                <w:szCs w:val="19"/>
              </w:rPr>
              <w:t xml:space="preserve">Split or toggled with list on mobile.</w:t>
            </w:r>
          </w:p>
        </w:tc>
        <w:tc>
          <w:tcPr>
            <w:tcW w:type="dxa" w:w="4752"/>
            <w:tcMar>
              <w:top w:type="dxa" w:w="80"/>
              <w:left w:type="dxa" w:w="110"/>
              <w:bottom w:type="dxa" w:w="80"/>
              <w:right w:type="dxa" w:w="110"/>
            </w:tcMar>
          </w:tcPr>
          <w:p>
            <w:pPr>
              <w:spacing w:after="0" w:line="260"/>
            </w:pPr>
            <w:r>
              <w:rPr>
                <w:b w:val="false"/>
                <w:bCs w:val="false"/>
                <w:sz w:val="19"/>
                <w:szCs w:val="19"/>
              </w:rPr>
              <w:t xml:space="preserve">Clustered price pins, estate boundaries, layer toggles, draw-your-own-area tool.</w:t>
            </w:r>
          </w:p>
        </w:tc>
      </w:tr>
      <w:tr>
        <w:tc>
          <w:tcPr>
            <w:tcW w:type="dxa" w:w="1872"/>
            <w:tcMar>
              <w:top w:type="dxa" w:w="80"/>
              <w:left w:type="dxa" w:w="110"/>
              <w:bottom w:type="dxa" w:w="80"/>
              <w:right w:type="dxa" w:w="110"/>
            </w:tcMar>
          </w:tcPr>
          <w:p>
            <w:pPr>
              <w:spacing w:after="0" w:line="260"/>
            </w:pPr>
            <w:r>
              <w:rPr>
                <w:b/>
                <w:bCs/>
                <w:sz w:val="19"/>
                <w:szCs w:val="19"/>
              </w:rPr>
              <w:t xml:space="preserve">Saved search</w:t>
            </w:r>
          </w:p>
        </w:tc>
        <w:tc>
          <w:tcPr>
            <w:tcW w:type="dxa" w:w="2736"/>
            <w:tcMar>
              <w:top w:type="dxa" w:w="80"/>
              <w:left w:type="dxa" w:w="110"/>
              <w:bottom w:type="dxa" w:w="80"/>
              <w:right w:type="dxa" w:w="110"/>
            </w:tcMar>
          </w:tcPr>
          <w:p>
            <w:pPr>
              <w:spacing w:after="0" w:line="260"/>
            </w:pPr>
            <w:r>
              <w:rPr>
                <w:b w:val="false"/>
                <w:bCs w:val="false"/>
                <w:sz w:val="19"/>
                <w:szCs w:val="19"/>
              </w:rPr>
              <w:t xml:space="preserve">Retention mechanic.</w:t>
            </w:r>
          </w:p>
        </w:tc>
        <w:tc>
          <w:tcPr>
            <w:tcW w:type="dxa" w:w="4752"/>
            <w:tcMar>
              <w:top w:type="dxa" w:w="80"/>
              <w:left w:type="dxa" w:w="110"/>
              <w:bottom w:type="dxa" w:w="80"/>
              <w:right w:type="dxa" w:w="110"/>
            </w:tcMar>
          </w:tcPr>
          <w:p>
            <w:pPr>
              <w:spacing w:after="0" w:line="260"/>
            </w:pPr>
            <w:r>
              <w:rPr>
                <w:b w:val="false"/>
                <w:bCs w:val="false"/>
                <w:sz w:val="19"/>
                <w:szCs w:val="19"/>
              </w:rPr>
              <w:t xml:space="preserve">Saved criteria, alert frequency, channel preference (WhatsApp default). Requires L1.</w:t>
            </w:r>
          </w:p>
        </w:tc>
      </w:tr>
    </w:tbl>
    <w:p>
      <w:pPr>
        <w:spacing w:after="160"/>
      </w:pPr>
      <w:r>
        <w:rPr>
          <w:sz w:val="2"/>
          <w:szCs w:val="2"/>
        </w:rPr>
        <w:t xml:space="preserve"/>
      </w:r>
    </w:p>
    <w:p>
      <w:pPr>
        <w:spacing w:after="140" w:line="280"/>
      </w:pPr>
      <w:r>
        <w:rPr>
          <w:b/>
          <w:bCs/>
          <w:sz w:val="21"/>
          <w:szCs w:val="21"/>
        </w:rPr>
        <w:t xml:space="preserve">[ASSUMPTION] </w:t>
      </w:r>
      <w:r>
        <w:rPr>
          <w:sz w:val="21"/>
          <w:szCs w:val="21"/>
        </w:rPr>
        <w:t xml:space="preserve">The gazetteer is hand-curated for launch — roughly the major estates, districts, and landmarks of Abuja and Lagos. This is manual work, not a data purchase, and it should start now because it gates search quality. Estimate a few hundred entries to launch credibly.</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3.  The Trust Panel</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4  ·  PHASE 1</w:t>
            </w:r>
          </w:p>
        </w:tc>
      </w:tr>
    </w:tbl>
    <w:p>
      <w:pPr>
        <w:spacing w:after="100"/>
      </w:pPr>
      <w:r>
        <w:rPr>
          <w:sz w:val="2"/>
          <w:szCs w:val="2"/>
        </w:rPr>
        <w:t xml:space="preserve"/>
      </w:r>
    </w:p>
    <w:p>
      <w:pPr>
        <w:pBdr>
          <w:left w:val="single" w:color="1F4E5F" w:sz="18" w:space="12"/>
        </w:pBdr>
        <w:spacing w:after="200" w:before="160" w:line="300"/>
        <w:ind w:left="504"/>
      </w:pPr>
      <w:r>
        <w:rPr>
          <w:i/>
          <w:iCs/>
          <w:color w:val="2A2A2A"/>
          <w:sz w:val="23"/>
          <w:szCs w:val="23"/>
        </w:rPr>
        <w:t xml:space="preserve">This module is the product. Everything else is table stakes.</w:t>
      </w:r>
    </w:p>
    <w:p>
      <w:pPr>
        <w:spacing w:after="140" w:line="280"/>
      </w:pPr>
      <w:r>
        <w:rPr>
          <w:sz w:val="21"/>
          <w:szCs w:val="21"/>
        </w:rPr>
        <w:t xml:space="preserve">It sits above the fold on every listing detail page — exactly where Zillow puts the Zestimate. That placement is deliberate and should not be negotiated away for any other content.</w:t>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buyer, I want to know what has actually been checked on this property, and by whom, and when.</w:t>
      </w:r>
    </w:p>
    <w:p>
      <w:pPr>
        <w:pStyle w:val="ListParagraph"/>
        <w:numPr>
          <w:ilvl w:val="0"/>
          <w:numId w:val="2"/>
        </w:numPr>
        <w:spacing w:after="90" w:line="280"/>
      </w:pPr>
      <w:r>
        <w:rPr>
          <w:i/>
          <w:iCs/>
          <w:color w:val="333333"/>
          <w:sz w:val="20"/>
          <w:szCs w:val="20"/>
        </w:rPr>
        <w:t xml:space="preserve">As a buyer, I want to understand what my title type means without already being a lawyer.</w:t>
      </w:r>
    </w:p>
    <w:p>
      <w:pPr>
        <w:pStyle w:val="ListParagraph"/>
        <w:numPr>
          <w:ilvl w:val="0"/>
          <w:numId w:val="2"/>
        </w:numPr>
        <w:spacing w:after="90" w:line="280"/>
      </w:pPr>
      <w:r>
        <w:rPr>
          <w:i/>
          <w:iCs/>
          <w:color w:val="333333"/>
          <w:sz w:val="20"/>
          <w:szCs w:val="20"/>
        </w:rPr>
        <w:t xml:space="preserve">As a buyer, I want to know what the verification does NOT cover, so I am not falsely reassured.</w:t>
      </w:r>
    </w:p>
    <w:p>
      <w:pPr>
        <w:pStyle w:val="ListParagraph"/>
        <w:numPr>
          <w:ilvl w:val="0"/>
          <w:numId w:val="2"/>
        </w:numPr>
        <w:spacing w:after="90" w:line="280"/>
      </w:pPr>
      <w:r>
        <w:rPr>
          <w:i/>
          <w:iCs/>
          <w:color w:val="333333"/>
          <w:sz w:val="20"/>
          <w:szCs w:val="20"/>
        </w:rPr>
        <w:t xml:space="preserve">As an honest agent, I want my verified status visible so I stop competing on equal footing with fraudsters.</w:t>
      </w:r>
    </w:p>
    <w:p>
      <w:pPr>
        <w:pStyle w:val="Heading3"/>
        <w:spacing w:after="100" w:before="200"/>
      </w:pPr>
      <w:r>
        <w:rPr>
          <w:b/>
          <w:bCs/>
          <w:color w:val="333333"/>
          <w:sz w:val="21"/>
          <w:szCs w:val="21"/>
        </w:rPr>
        <w:t xml:space="preserve">Data shown</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160"/>
        <w:gridCol w:w="3744"/>
        <w:gridCol w:w="3456"/>
      </w:tblGrid>
      <w:tr>
        <w:trPr>
          <w:tblHeader/>
        </w:trPr>
        <w:tc>
          <w:tcPr>
            <w:tcW w:type="dxa" w:w="2160"/>
            <w:shd w:fill="E8EEF1" w:color="auto" w:val="clear"/>
            <w:tcMar>
              <w:top w:type="dxa" w:w="80"/>
              <w:left w:type="dxa" w:w="110"/>
              <w:bottom w:type="dxa" w:w="80"/>
              <w:right w:type="dxa" w:w="110"/>
            </w:tcMar>
          </w:tcPr>
          <w:p>
            <w:pPr>
              <w:spacing w:after="0" w:line="260"/>
            </w:pPr>
            <w:r>
              <w:rPr>
                <w:b/>
                <w:bCs/>
                <w:sz w:val="19"/>
                <w:szCs w:val="19"/>
              </w:rPr>
              <w:t xml:space="preserve">Element</w:t>
            </w:r>
          </w:p>
        </w:tc>
        <w:tc>
          <w:tcPr>
            <w:tcW w:type="dxa" w:w="3744"/>
            <w:shd w:fill="E8EEF1" w:color="auto" w:val="clear"/>
            <w:tcMar>
              <w:top w:type="dxa" w:w="80"/>
              <w:left w:type="dxa" w:w="110"/>
              <w:bottom w:type="dxa" w:w="80"/>
              <w:right w:type="dxa" w:w="110"/>
            </w:tcMar>
          </w:tcPr>
          <w:p>
            <w:pPr>
              <w:spacing w:after="0" w:line="260"/>
            </w:pPr>
            <w:r>
              <w:rPr>
                <w:b/>
                <w:bCs/>
                <w:sz w:val="19"/>
                <w:szCs w:val="19"/>
              </w:rPr>
              <w:t xml:space="preserve">What it displays</w:t>
            </w:r>
          </w:p>
        </w:tc>
        <w:tc>
          <w:tcPr>
            <w:tcW w:type="dxa" w:w="3456"/>
            <w:shd w:fill="E8EEF1" w:color="auto" w:val="clear"/>
            <w:tcMar>
              <w:top w:type="dxa" w:w="80"/>
              <w:left w:type="dxa" w:w="110"/>
              <w:bottom w:type="dxa" w:w="80"/>
              <w:right w:type="dxa" w:w="110"/>
            </w:tcMar>
          </w:tcPr>
          <w:p>
            <w:pPr>
              <w:spacing w:after="0" w:line="260"/>
            </w:pPr>
            <w:r>
              <w:rPr>
                <w:b/>
                <w:bCs/>
                <w:sz w:val="19"/>
                <w:szCs w:val="19"/>
              </w:rPr>
              <w:t xml:space="preserve">Why it matters</w:t>
            </w:r>
          </w:p>
        </w:tc>
      </w:tr>
      <w:tr>
        <w:tc>
          <w:tcPr>
            <w:tcW w:type="dxa" w:w="2160"/>
            <w:tcMar>
              <w:top w:type="dxa" w:w="80"/>
              <w:left w:type="dxa" w:w="110"/>
              <w:bottom w:type="dxa" w:w="80"/>
              <w:right w:type="dxa" w:w="110"/>
            </w:tcMar>
          </w:tcPr>
          <w:p>
            <w:pPr>
              <w:spacing w:after="0" w:line="260"/>
            </w:pPr>
            <w:r>
              <w:rPr>
                <w:b/>
                <w:bCs/>
                <w:sz w:val="19"/>
                <w:szCs w:val="19"/>
              </w:rPr>
              <w:t xml:space="preserve">Verification tier badge</w:t>
            </w:r>
          </w:p>
        </w:tc>
        <w:tc>
          <w:tcPr>
            <w:tcW w:type="dxa" w:w="3744"/>
            <w:tcMar>
              <w:top w:type="dxa" w:w="80"/>
              <w:left w:type="dxa" w:w="110"/>
              <w:bottom w:type="dxa" w:w="80"/>
              <w:right w:type="dxa" w:w="110"/>
            </w:tcMar>
          </w:tcPr>
          <w:p>
            <w:pPr>
              <w:spacing w:after="0" w:line="260"/>
            </w:pPr>
            <w:r>
              <w:rPr>
                <w:b w:val="false"/>
                <w:bCs w:val="false"/>
                <w:sz w:val="19"/>
                <w:szCs w:val="19"/>
              </w:rPr>
              <w:t xml:space="preserve">Listed / Document-Verified / Registry-Verified / Inspection-Certified, with tier-appropriate colour and icon.</w:t>
            </w:r>
          </w:p>
        </w:tc>
        <w:tc>
          <w:tcPr>
            <w:tcW w:type="dxa" w:w="3456"/>
            <w:tcMar>
              <w:top w:type="dxa" w:w="80"/>
              <w:left w:type="dxa" w:w="110"/>
              <w:bottom w:type="dxa" w:w="80"/>
              <w:right w:type="dxa" w:w="110"/>
            </w:tcMar>
          </w:tcPr>
          <w:p>
            <w:pPr>
              <w:spacing w:after="0" w:line="260"/>
            </w:pPr>
            <w:r>
              <w:rPr>
                <w:b w:val="false"/>
                <w:bCs w:val="false"/>
                <w:sz w:val="19"/>
                <w:szCs w:val="19"/>
              </w:rPr>
              <w:t xml:space="preserve">The single most important signal on the page.</w:t>
            </w:r>
          </w:p>
        </w:tc>
      </w:tr>
      <w:tr>
        <w:tc>
          <w:tcPr>
            <w:tcW w:type="dxa" w:w="2160"/>
            <w:tcMar>
              <w:top w:type="dxa" w:w="80"/>
              <w:left w:type="dxa" w:w="110"/>
              <w:bottom w:type="dxa" w:w="80"/>
              <w:right w:type="dxa" w:w="110"/>
            </w:tcMar>
          </w:tcPr>
          <w:p>
            <w:pPr>
              <w:spacing w:after="0" w:line="260"/>
            </w:pPr>
            <w:r>
              <w:rPr>
                <w:b/>
                <w:bCs/>
                <w:sz w:val="19"/>
                <w:szCs w:val="19"/>
              </w:rPr>
              <w:t xml:space="preserve">Title type + risk label</w:t>
            </w:r>
          </w:p>
        </w:tc>
        <w:tc>
          <w:tcPr>
            <w:tcW w:type="dxa" w:w="3744"/>
            <w:tcMar>
              <w:top w:type="dxa" w:w="80"/>
              <w:left w:type="dxa" w:w="110"/>
              <w:bottom w:type="dxa" w:w="80"/>
              <w:right w:type="dxa" w:w="110"/>
            </w:tcMar>
          </w:tcPr>
          <w:p>
            <w:pPr>
              <w:spacing w:after="0" w:line="260"/>
            </w:pPr>
            <w:r>
              <w:rPr>
                <w:b w:val="false"/>
                <w:bCs w:val="false"/>
                <w:sz w:val="19"/>
                <w:szCs w:val="19"/>
              </w:rPr>
              <w:t xml:space="preserve">C of O · Governor’s Consent · Deed of Assignment · Letter of Allocation, each with a plain-language risk explainer.</w:t>
            </w:r>
          </w:p>
        </w:tc>
        <w:tc>
          <w:tcPr>
            <w:tcW w:type="dxa" w:w="3456"/>
            <w:tcMar>
              <w:top w:type="dxa" w:w="80"/>
              <w:left w:type="dxa" w:w="110"/>
              <w:bottom w:type="dxa" w:w="80"/>
              <w:right w:type="dxa" w:w="110"/>
            </w:tcMar>
          </w:tcPr>
          <w:p>
            <w:pPr>
              <w:spacing w:after="0" w:line="260"/>
            </w:pPr>
            <w:r>
              <w:rPr>
                <w:b w:val="false"/>
                <w:bCs w:val="false"/>
                <w:sz w:val="19"/>
                <w:szCs w:val="19"/>
              </w:rPr>
              <w:t xml:space="preserve">Most buyers do not know a Letter of Allocation is materially weaker than a C of O. Teaching this inline is the highest-leverage trust marketing Unö has.</w:t>
            </w:r>
          </w:p>
        </w:tc>
      </w:tr>
      <w:tr>
        <w:tc>
          <w:tcPr>
            <w:tcW w:type="dxa" w:w="2160"/>
            <w:tcMar>
              <w:top w:type="dxa" w:w="80"/>
              <w:left w:type="dxa" w:w="110"/>
              <w:bottom w:type="dxa" w:w="80"/>
              <w:right w:type="dxa" w:w="110"/>
            </w:tcMar>
          </w:tcPr>
          <w:p>
            <w:pPr>
              <w:spacing w:after="0" w:line="260"/>
            </w:pPr>
            <w:r>
              <w:rPr>
                <w:b/>
                <w:bCs/>
                <w:sz w:val="19"/>
                <w:szCs w:val="19"/>
              </w:rPr>
              <w:t xml:space="preserve">Registry check status</w:t>
            </w:r>
          </w:p>
        </w:tc>
        <w:tc>
          <w:tcPr>
            <w:tcW w:type="dxa" w:w="3744"/>
            <w:tcMar>
              <w:top w:type="dxa" w:w="80"/>
              <w:left w:type="dxa" w:w="110"/>
              <w:bottom w:type="dxa" w:w="80"/>
              <w:right w:type="dxa" w:w="110"/>
            </w:tcMar>
          </w:tcPr>
          <w:p>
            <w:pPr>
              <w:spacing w:after="0" w:line="260"/>
            </w:pPr>
            <w:r>
              <w:rPr>
                <w:b w:val="false"/>
                <w:bCs w:val="false"/>
                <w:sz w:val="19"/>
                <w:szCs w:val="19"/>
              </w:rPr>
              <w:t xml:space="preserve">Checked / not checked, the date, and the verifying firm and named solicitor.</w:t>
            </w:r>
          </w:p>
        </w:tc>
        <w:tc>
          <w:tcPr>
            <w:tcW w:type="dxa" w:w="3456"/>
            <w:tcMar>
              <w:top w:type="dxa" w:w="80"/>
              <w:left w:type="dxa" w:w="110"/>
              <w:bottom w:type="dxa" w:w="80"/>
              <w:right w:type="dxa" w:w="110"/>
            </w:tcMar>
          </w:tcPr>
          <w:p>
            <w:pPr>
              <w:spacing w:after="0" w:line="260"/>
            </w:pPr>
            <w:r>
              <w:rPr>
                <w:b w:val="false"/>
                <w:bCs w:val="false"/>
                <w:sz w:val="19"/>
                <w:szCs w:val="19"/>
              </w:rPr>
              <w:t xml:space="preserve">A check is a snapshot. The date is part of the truth.</w:t>
            </w:r>
          </w:p>
        </w:tc>
      </w:tr>
      <w:tr>
        <w:tc>
          <w:tcPr>
            <w:tcW w:type="dxa" w:w="2160"/>
            <w:tcMar>
              <w:top w:type="dxa" w:w="80"/>
              <w:left w:type="dxa" w:w="110"/>
              <w:bottom w:type="dxa" w:w="80"/>
              <w:right w:type="dxa" w:w="110"/>
            </w:tcMar>
          </w:tcPr>
          <w:p>
            <w:pPr>
              <w:spacing w:after="0" w:line="260"/>
            </w:pPr>
            <w:r>
              <w:rPr>
                <w:b/>
                <w:bCs/>
                <w:sz w:val="19"/>
                <w:szCs w:val="19"/>
              </w:rPr>
              <w:t xml:space="preserve">Scope statement</w:t>
            </w:r>
          </w:p>
        </w:tc>
        <w:tc>
          <w:tcPr>
            <w:tcW w:type="dxa" w:w="3744"/>
            <w:tcMar>
              <w:top w:type="dxa" w:w="80"/>
              <w:left w:type="dxa" w:w="110"/>
              <w:bottom w:type="dxa" w:w="80"/>
              <w:right w:type="dxa" w:w="110"/>
            </w:tcMar>
          </w:tcPr>
          <w:p>
            <w:pPr>
              <w:spacing w:after="0" w:line="260"/>
            </w:pPr>
            <w:r>
              <w:rPr>
                <w:b w:val="false"/>
                <w:bCs w:val="false"/>
                <w:sz w:val="19"/>
                <w:szCs w:val="19"/>
              </w:rPr>
              <w:t xml:space="preserve">Explicitly what was and was not checked, in the firm’s own words.</w:t>
            </w:r>
          </w:p>
        </w:tc>
        <w:tc>
          <w:tcPr>
            <w:tcW w:type="dxa" w:w="3456"/>
            <w:tcMar>
              <w:top w:type="dxa" w:w="80"/>
              <w:left w:type="dxa" w:w="110"/>
              <w:bottom w:type="dxa" w:w="80"/>
              <w:right w:type="dxa" w:w="110"/>
            </w:tcMar>
          </w:tcPr>
          <w:p>
            <w:pPr>
              <w:spacing w:after="0" w:line="260"/>
            </w:pPr>
            <w:r>
              <w:rPr>
                <w:b w:val="false"/>
                <w:bCs w:val="false"/>
                <w:sz w:val="19"/>
                <w:szCs w:val="19"/>
              </w:rPr>
              <w:t xml:space="preserve">This is the company’s liability shield. Under-claim deliberately.</w:t>
            </w:r>
          </w:p>
        </w:tc>
      </w:tr>
      <w:tr>
        <w:tc>
          <w:tcPr>
            <w:tcW w:type="dxa" w:w="2160"/>
            <w:tcMar>
              <w:top w:type="dxa" w:w="80"/>
              <w:left w:type="dxa" w:w="110"/>
              <w:bottom w:type="dxa" w:w="80"/>
              <w:right w:type="dxa" w:w="110"/>
            </w:tcMar>
          </w:tcPr>
          <w:p>
            <w:pPr>
              <w:spacing w:after="0" w:line="260"/>
            </w:pPr>
            <w:r>
              <w:rPr>
                <w:b/>
                <w:bCs/>
                <w:sz w:val="19"/>
                <w:szCs w:val="19"/>
              </w:rPr>
              <w:t xml:space="preserve">Acquisition-zone result</w:t>
            </w:r>
          </w:p>
        </w:tc>
        <w:tc>
          <w:tcPr>
            <w:tcW w:type="dxa" w:w="3744"/>
            <w:tcMar>
              <w:top w:type="dxa" w:w="80"/>
              <w:left w:type="dxa" w:w="110"/>
              <w:bottom w:type="dxa" w:w="80"/>
              <w:right w:type="dxa" w:w="110"/>
            </w:tcMar>
          </w:tcPr>
          <w:p>
            <w:pPr>
              <w:spacing w:after="0" w:line="260"/>
            </w:pPr>
            <w:r>
              <w:rPr>
                <w:b w:val="false"/>
                <w:bCs w:val="false"/>
                <w:sz w:val="19"/>
                <w:szCs w:val="19"/>
              </w:rPr>
              <w:t xml:space="preserve">Clear / overlap detected / not checked.</w:t>
            </w:r>
          </w:p>
        </w:tc>
        <w:tc>
          <w:tcPr>
            <w:tcW w:type="dxa" w:w="3456"/>
            <w:tcMar>
              <w:top w:type="dxa" w:w="80"/>
              <w:left w:type="dxa" w:w="110"/>
              <w:bottom w:type="dxa" w:w="80"/>
              <w:right w:type="dxa" w:w="110"/>
            </w:tcMar>
          </w:tcPr>
          <w:p>
            <w:pPr>
              <w:spacing w:after="0" w:line="260"/>
            </w:pPr>
            <w:r>
              <w:rPr>
                <w:b w:val="false"/>
                <w:bCs w:val="false"/>
                <w:sz w:val="19"/>
                <w:szCs w:val="19"/>
              </w:rPr>
              <w:t xml:space="preserve">Prevents the single most expensive land fraud in Nigeria.</w:t>
            </w:r>
          </w:p>
        </w:tc>
      </w:tr>
      <w:tr>
        <w:tc>
          <w:tcPr>
            <w:tcW w:type="dxa" w:w="2160"/>
            <w:tcMar>
              <w:top w:type="dxa" w:w="80"/>
              <w:left w:type="dxa" w:w="110"/>
              <w:bottom w:type="dxa" w:w="80"/>
              <w:right w:type="dxa" w:w="110"/>
            </w:tcMar>
          </w:tcPr>
          <w:p>
            <w:pPr>
              <w:spacing w:after="0" w:line="260"/>
            </w:pPr>
            <w:r>
              <w:rPr>
                <w:b/>
                <w:bCs/>
                <w:sz w:val="19"/>
                <w:szCs w:val="19"/>
              </w:rPr>
              <w:t xml:space="preserve">Agent trust record</w:t>
            </w:r>
          </w:p>
        </w:tc>
        <w:tc>
          <w:tcPr>
            <w:tcW w:type="dxa" w:w="3744"/>
            <w:tcMar>
              <w:top w:type="dxa" w:w="80"/>
              <w:left w:type="dxa" w:w="110"/>
              <w:bottom w:type="dxa" w:w="80"/>
              <w:right w:type="dxa" w:w="110"/>
            </w:tcMar>
          </w:tcPr>
          <w:p>
            <w:pPr>
              <w:spacing w:after="0" w:line="260"/>
            </w:pPr>
            <w:r>
              <w:rPr>
                <w:b w:val="false"/>
                <w:bCs w:val="false"/>
                <w:sz w:val="19"/>
                <w:szCs w:val="19"/>
              </w:rPr>
              <w:t xml:space="preserve">Agent tier, firm affiliation, verified listing count, completed inspections, dispute history.</w:t>
            </w:r>
          </w:p>
        </w:tc>
        <w:tc>
          <w:tcPr>
            <w:tcW w:type="dxa" w:w="3456"/>
            <w:tcMar>
              <w:top w:type="dxa" w:w="80"/>
              <w:left w:type="dxa" w:w="110"/>
              <w:bottom w:type="dxa" w:w="80"/>
              <w:right w:type="dxa" w:w="110"/>
            </w:tcMar>
          </w:tcPr>
          <w:p>
            <w:pPr>
              <w:spacing w:after="0" w:line="260"/>
            </w:pPr>
            <w:r>
              <w:rPr>
                <w:b w:val="false"/>
                <w:bCs w:val="false"/>
                <w:sz w:val="19"/>
                <w:szCs w:val="19"/>
              </w:rPr>
              <w:t xml:space="preserve">Verified track record beats self-reported volume.</w:t>
            </w:r>
          </w:p>
        </w:tc>
      </w:tr>
      <w:tr>
        <w:tc>
          <w:tcPr>
            <w:tcW w:type="dxa" w:w="2160"/>
            <w:tcMar>
              <w:top w:type="dxa" w:w="80"/>
              <w:left w:type="dxa" w:w="110"/>
              <w:bottom w:type="dxa" w:w="80"/>
              <w:right w:type="dxa" w:w="110"/>
            </w:tcMar>
          </w:tcPr>
          <w:p>
            <w:pPr>
              <w:spacing w:after="0" w:line="260"/>
            </w:pPr>
            <w:r>
              <w:rPr>
                <w:b/>
                <w:bCs/>
                <w:sz w:val="19"/>
                <w:szCs w:val="19"/>
              </w:rPr>
              <w:t xml:space="preserve">Escrow availability</w:t>
            </w:r>
          </w:p>
        </w:tc>
        <w:tc>
          <w:tcPr>
            <w:tcW w:type="dxa" w:w="3744"/>
            <w:tcMar>
              <w:top w:type="dxa" w:w="80"/>
              <w:left w:type="dxa" w:w="110"/>
              <w:bottom w:type="dxa" w:w="80"/>
              <w:right w:type="dxa" w:w="110"/>
            </w:tcMar>
          </w:tcPr>
          <w:p>
            <w:pPr>
              <w:spacing w:after="0" w:line="260"/>
            </w:pPr>
            <w:r>
              <w:rPr>
                <w:b w:val="false"/>
                <w:bCs w:val="false"/>
                <w:sz w:val="19"/>
                <w:szCs w:val="19"/>
              </w:rPr>
              <w:t xml:space="preserve">Escrow-enabled or not.</w:t>
            </w:r>
          </w:p>
        </w:tc>
        <w:tc>
          <w:tcPr>
            <w:tcW w:type="dxa" w:w="3456"/>
            <w:tcMar>
              <w:top w:type="dxa" w:w="80"/>
              <w:left w:type="dxa" w:w="110"/>
              <w:bottom w:type="dxa" w:w="80"/>
              <w:right w:type="dxa" w:w="110"/>
            </w:tcMar>
          </w:tcPr>
          <w:p>
            <w:pPr>
              <w:spacing w:after="0" w:line="260"/>
            </w:pPr>
            <w:r>
              <w:rPr>
                <w:b w:val="false"/>
                <w:bCs w:val="false"/>
                <w:sz w:val="19"/>
                <w:szCs w:val="19"/>
              </w:rPr>
              <w:t xml:space="preserve">Phase 2 — but the slot exists in the design from day one.</w:t>
            </w:r>
          </w:p>
        </w:tc>
      </w:tr>
    </w:tbl>
    <w:p>
      <w:pPr>
        <w:spacing w:after="160"/>
      </w:pPr>
      <w:r>
        <w:rPr>
          <w:sz w:val="2"/>
          <w:szCs w:val="2"/>
        </w:rPr>
        <w:t xml:space="preserve"/>
      </w:r>
    </w:p>
    <w:p>
      <w:pPr>
        <w:spacing w:after="140" w:line="280"/>
      </w:pPr>
      <w:r>
        <w:rPr>
          <w:b/>
          <w:bCs/>
          <w:sz w:val="21"/>
          <w:szCs w:val="21"/>
        </w:rPr>
        <w:t xml:space="preserve">Design discipline: </w:t>
      </w:r>
      <w:r>
        <w:rPr>
          <w:sz w:val="21"/>
          <w:szCs w:val="21"/>
        </w:rPr>
        <w:t xml:space="preserve">a tier that quietly implies more than it checked is the fastest route to the existential risk in the Strategy Roadmap. Every tier states its limits in the product, in plain language, where the buyer sees it — not buried in terms.</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4.  Fee Ledger &amp; Total Cost of Acquisition</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5  ·  PHASE 1</w:t>
            </w:r>
          </w:p>
        </w:tc>
      </w:tr>
    </w:tbl>
    <w:p>
      <w:pPr>
        <w:spacing w:after="100"/>
      </w:pPr>
      <w:r>
        <w:rPr>
          <w:sz w:val="2"/>
          <w:szCs w:val="2"/>
        </w:rPr>
        <w:t xml:space="preserve"/>
      </w:r>
    </w:p>
    <w:p>
      <w:pPr>
        <w:spacing w:after="140" w:line="280"/>
      </w:pPr>
      <w:r>
        <w:rPr>
          <w:sz w:val="21"/>
          <w:szCs w:val="21"/>
        </w:rPr>
        <w:t xml:space="preserve">Arguably the single most useful module on the page for a Nigerian buyer or renter, and the one incumbents have no incentive to build.</w:t>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renter, I want to know the real cash I need on day one — not a monthly figure that misrepresents everything.</w:t>
      </w:r>
    </w:p>
    <w:p>
      <w:pPr>
        <w:pStyle w:val="ListParagraph"/>
        <w:numPr>
          <w:ilvl w:val="0"/>
          <w:numId w:val="2"/>
        </w:numPr>
        <w:spacing w:after="90" w:line="280"/>
      </w:pPr>
      <w:r>
        <w:rPr>
          <w:i/>
          <w:iCs/>
          <w:color w:val="333333"/>
          <w:sz w:val="20"/>
          <w:szCs w:val="20"/>
        </w:rPr>
        <w:t xml:space="preserve">As a buyer, I want every fee itemised before I contact anyone, so no charge appears later as a surprise.</w:t>
      </w:r>
    </w:p>
    <w:p>
      <w:pPr>
        <w:pStyle w:val="ListParagraph"/>
        <w:numPr>
          <w:ilvl w:val="0"/>
          <w:numId w:val="2"/>
        </w:numPr>
        <w:spacing w:after="90" w:line="280"/>
      </w:pPr>
      <w:r>
        <w:rPr>
          <w:i/>
          <w:iCs/>
          <w:color w:val="333333"/>
          <w:sz w:val="20"/>
          <w:szCs w:val="20"/>
        </w:rPr>
        <w:t xml:space="preserve">As an agent, I want my fees on the record so I am not undercut by someone quoting a fake headline price.</w:t>
      </w:r>
    </w:p>
    <w:p>
      <w:pPr>
        <w:pStyle w:val="Heading3"/>
        <w:spacing w:after="100" w:before="200"/>
      </w:pPr>
      <w:r>
        <w:rPr>
          <w:b/>
          <w:bCs/>
          <w:color w:val="333333"/>
          <w:sz w:val="21"/>
          <w:szCs w:val="21"/>
        </w:rPr>
        <w:t xml:space="preserve">Rebuild — the payment estimator</w:t>
      </w:r>
    </w:p>
    <w:p>
      <w:pPr>
        <w:spacing w:after="140" w:line="280"/>
      </w:pPr>
      <w:r>
        <w:rPr>
          <w:sz w:val="21"/>
          <w:szCs w:val="21"/>
        </w:rPr>
        <w:t xml:space="preserve">Zillow breaks down principal, interest, taxes, with adjustable down payment and credit score. Nigerian mortgage penetration is single-digit. Unö replaces this with a Total Cost of Acquisition calculator — the number buyers actually get blindsided by:</w:t>
      </w:r>
    </w:p>
    <w:p>
      <w:pPr>
        <w:pBdr>
          <w:left w:val="single" w:color="1F4E5F" w:sz="18" w:space="12"/>
        </w:pBdr>
        <w:spacing w:after="200" w:before="160" w:line="300"/>
        <w:ind w:left="504"/>
      </w:pPr>
      <w:r>
        <w:rPr>
          <w:i/>
          <w:iCs/>
          <w:color w:val="2A2A2A"/>
          <w:sz w:val="23"/>
          <w:szCs w:val="23"/>
        </w:rPr>
        <w:t xml:space="preserve">Purchase price + agency commission + legal fee + survey fee + stamp duty + Governor’s Consent + registration + platform fee = true landed cost</w:t>
      </w:r>
    </w:p>
    <w:p>
      <w:pPr>
        <w:pStyle w:val="Heading3"/>
        <w:spacing w:after="100" w:before="200"/>
      </w:pPr>
      <w:r>
        <w:rPr>
          <w:b/>
          <w:bCs/>
          <w:color w:val="333333"/>
          <w:sz w:val="21"/>
          <w:szCs w:val="21"/>
        </w:rPr>
        <w:t xml:space="preserve">Rebuild — rental economics</w:t>
      </w:r>
    </w:p>
    <w:p>
      <w:pPr>
        <w:spacing w:after="140" w:line="280"/>
      </w:pPr>
      <w:r>
        <w:rPr>
          <w:sz w:val="21"/>
          <w:szCs w:val="21"/>
        </w:rPr>
        <w:t xml:space="preserve">Nigeria quotes rent </w:t>
      </w:r>
      <w:r>
        <w:rPr>
          <w:b/>
          <w:bCs/>
          <w:sz w:val="21"/>
          <w:szCs w:val="21"/>
        </w:rPr>
        <w:t xml:space="preserve">per annum</w:t>
      </w:r>
      <w:r>
        <w:rPr>
          <w:sz w:val="21"/>
          <w:szCs w:val="21"/>
        </w:rPr>
        <w:t xml:space="preserve">, often demanding one to two years upfront, plus agency fee, caution fee, legal/agreement fee, and service charge. The rental ledger must show annual rent, upfront years required, and every ancillary fee itemised. A monthly equivalent may appear as a convenience figure. </w:t>
      </w:r>
      <w:r>
        <w:rPr>
          <w:b/>
          <w:bCs/>
          <w:sz w:val="21"/>
          <w:szCs w:val="21"/>
        </w:rPr>
        <w:t xml:space="preserve">Never as the headline</w:t>
      </w:r>
      <w:r>
        <w:rPr>
          <w:sz w:val="21"/>
          <w:szCs w:val="21"/>
        </w:rPr>
        <w:t xml:space="preserve"> — a US-style monthly figure misrepresents the real cash requirement and would be actively dishonest in this market.</w:t>
      </w:r>
    </w:p>
    <w:p>
      <w:pPr>
        <w:pStyle w:val="Heading3"/>
        <w:spacing w:after="100" w:before="200"/>
      </w:pPr>
      <w:r>
        <w:rPr>
          <w:b/>
          <w:bCs/>
          <w:color w:val="333333"/>
          <w:sz w:val="21"/>
          <w:szCs w:val="21"/>
        </w:rPr>
        <w:t xml:space="preserve">Data shown</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304"/>
        <w:gridCol w:w="1872"/>
        <w:gridCol w:w="5184"/>
      </w:tblGrid>
      <w:tr>
        <w:trPr>
          <w:tblHeader/>
        </w:trPr>
        <w:tc>
          <w:tcPr>
            <w:tcW w:type="dxa" w:w="2304"/>
            <w:shd w:fill="E8EEF1" w:color="auto" w:val="clear"/>
            <w:tcMar>
              <w:top w:type="dxa" w:w="80"/>
              <w:left w:type="dxa" w:w="110"/>
              <w:bottom w:type="dxa" w:w="80"/>
              <w:right w:type="dxa" w:w="110"/>
            </w:tcMar>
          </w:tcPr>
          <w:p>
            <w:pPr>
              <w:spacing w:after="0" w:line="260"/>
            </w:pPr>
            <w:r>
              <w:rPr>
                <w:b/>
                <w:bCs/>
                <w:sz w:val="19"/>
                <w:szCs w:val="19"/>
              </w:rPr>
              <w:t xml:space="preserve">Fee line</w:t>
            </w:r>
          </w:p>
        </w:tc>
        <w:tc>
          <w:tcPr>
            <w:tcW w:type="dxa" w:w="1872"/>
            <w:shd w:fill="E8EEF1" w:color="auto" w:val="clear"/>
            <w:tcMar>
              <w:top w:type="dxa" w:w="80"/>
              <w:left w:type="dxa" w:w="110"/>
              <w:bottom w:type="dxa" w:w="80"/>
              <w:right w:type="dxa" w:w="110"/>
            </w:tcMar>
          </w:tcPr>
          <w:p>
            <w:pPr>
              <w:spacing w:after="0" w:line="260"/>
            </w:pPr>
            <w:r>
              <w:rPr>
                <w:b/>
                <w:bCs/>
                <w:sz w:val="19"/>
                <w:szCs w:val="19"/>
              </w:rPr>
              <w:t xml:space="preserve">Applies to</w:t>
            </w:r>
          </w:p>
        </w:tc>
        <w:tc>
          <w:tcPr>
            <w:tcW w:type="dxa" w:w="5184"/>
            <w:shd w:fill="E8EEF1" w:color="auto" w:val="clear"/>
            <w:tcMar>
              <w:top w:type="dxa" w:w="80"/>
              <w:left w:type="dxa" w:w="110"/>
              <w:bottom w:type="dxa" w:w="80"/>
              <w:right w:type="dxa" w:w="110"/>
            </w:tcMar>
          </w:tcPr>
          <w:p>
            <w:pPr>
              <w:spacing w:after="0" w:line="260"/>
            </w:pPr>
            <w:r>
              <w:rPr>
                <w:b/>
                <w:bCs/>
                <w:sz w:val="19"/>
                <w:szCs w:val="19"/>
              </w:rPr>
              <w:t xml:space="preserve">Notes</w:t>
            </w:r>
          </w:p>
        </w:tc>
      </w:tr>
      <w:tr>
        <w:tc>
          <w:tcPr>
            <w:tcW w:type="dxa" w:w="2304"/>
            <w:tcMar>
              <w:top w:type="dxa" w:w="80"/>
              <w:left w:type="dxa" w:w="110"/>
              <w:bottom w:type="dxa" w:w="80"/>
              <w:right w:type="dxa" w:w="110"/>
            </w:tcMar>
          </w:tcPr>
          <w:p>
            <w:pPr>
              <w:spacing w:after="0" w:line="260"/>
            </w:pPr>
            <w:r>
              <w:rPr>
                <w:b/>
                <w:bCs/>
                <w:sz w:val="19"/>
                <w:szCs w:val="19"/>
              </w:rPr>
              <w:t xml:space="preserve">Agency commission</w:t>
            </w:r>
          </w:p>
        </w:tc>
        <w:tc>
          <w:tcPr>
            <w:tcW w:type="dxa" w:w="1872"/>
            <w:tcMar>
              <w:top w:type="dxa" w:w="80"/>
              <w:left w:type="dxa" w:w="110"/>
              <w:bottom w:type="dxa" w:w="80"/>
              <w:right w:type="dxa" w:w="110"/>
            </w:tcMar>
          </w:tcPr>
          <w:p>
            <w:pPr>
              <w:spacing w:after="0" w:line="260"/>
            </w:pPr>
            <w:r>
              <w:rPr>
                <w:b w:val="false"/>
                <w:bCs w:val="false"/>
                <w:sz w:val="19"/>
                <w:szCs w:val="19"/>
              </w:rPr>
              <w:t xml:space="preserve">Buy, Rent</w:t>
            </w:r>
          </w:p>
        </w:tc>
        <w:tc>
          <w:tcPr>
            <w:tcW w:type="dxa" w:w="5184"/>
            <w:tcMar>
              <w:top w:type="dxa" w:w="80"/>
              <w:left w:type="dxa" w:w="110"/>
              <w:bottom w:type="dxa" w:w="80"/>
              <w:right w:type="dxa" w:w="110"/>
            </w:tcMar>
          </w:tcPr>
          <w:p>
            <w:pPr>
              <w:spacing w:after="0" w:line="260"/>
            </w:pPr>
            <w:r>
              <w:rPr>
                <w:b w:val="false"/>
                <w:bCs w:val="false"/>
                <w:sz w:val="19"/>
                <w:szCs w:val="19"/>
              </w:rPr>
              <w:t xml:space="preserve">Percentage or flat. Disclosed by the agent at listing creation as a required field.</w:t>
            </w:r>
          </w:p>
        </w:tc>
      </w:tr>
      <w:tr>
        <w:tc>
          <w:tcPr>
            <w:tcW w:type="dxa" w:w="2304"/>
            <w:tcMar>
              <w:top w:type="dxa" w:w="80"/>
              <w:left w:type="dxa" w:w="110"/>
              <w:bottom w:type="dxa" w:w="80"/>
              <w:right w:type="dxa" w:w="110"/>
            </w:tcMar>
          </w:tcPr>
          <w:p>
            <w:pPr>
              <w:spacing w:after="0" w:line="260"/>
            </w:pPr>
            <w:r>
              <w:rPr>
                <w:b/>
                <w:bCs/>
                <w:sz w:val="19"/>
                <w:szCs w:val="19"/>
              </w:rPr>
              <w:t xml:space="preserve">Caution / security deposit</w:t>
            </w:r>
          </w:p>
        </w:tc>
        <w:tc>
          <w:tcPr>
            <w:tcW w:type="dxa" w:w="1872"/>
            <w:tcMar>
              <w:top w:type="dxa" w:w="80"/>
              <w:left w:type="dxa" w:w="110"/>
              <w:bottom w:type="dxa" w:w="80"/>
              <w:right w:type="dxa" w:w="110"/>
            </w:tcMar>
          </w:tcPr>
          <w:p>
            <w:pPr>
              <w:spacing w:after="0" w:line="260"/>
            </w:pPr>
            <w:r>
              <w:rPr>
                <w:b w:val="false"/>
                <w:bCs w:val="false"/>
                <w:sz w:val="19"/>
                <w:szCs w:val="19"/>
              </w:rPr>
              <w:t xml:space="preserve">Rent, Short-let</w:t>
            </w:r>
          </w:p>
        </w:tc>
        <w:tc>
          <w:tcPr>
            <w:tcW w:type="dxa" w:w="5184"/>
            <w:tcMar>
              <w:top w:type="dxa" w:w="80"/>
              <w:left w:type="dxa" w:w="110"/>
              <w:bottom w:type="dxa" w:w="80"/>
              <w:right w:type="dxa" w:w="110"/>
            </w:tcMar>
          </w:tcPr>
          <w:p>
            <w:pPr>
              <w:spacing w:after="0" w:line="260"/>
            </w:pPr>
            <w:r>
              <w:rPr>
                <w:b w:val="false"/>
                <w:bCs w:val="false"/>
                <w:sz w:val="19"/>
                <w:szCs w:val="19"/>
              </w:rPr>
              <w:t xml:space="preserve">Refundable status stated explicitly.</w:t>
            </w:r>
          </w:p>
        </w:tc>
      </w:tr>
      <w:tr>
        <w:tc>
          <w:tcPr>
            <w:tcW w:type="dxa" w:w="2304"/>
            <w:tcMar>
              <w:top w:type="dxa" w:w="80"/>
              <w:left w:type="dxa" w:w="110"/>
              <w:bottom w:type="dxa" w:w="80"/>
              <w:right w:type="dxa" w:w="110"/>
            </w:tcMar>
          </w:tcPr>
          <w:p>
            <w:pPr>
              <w:spacing w:after="0" w:line="260"/>
            </w:pPr>
            <w:r>
              <w:rPr>
                <w:b/>
                <w:bCs/>
                <w:sz w:val="19"/>
                <w:szCs w:val="19"/>
              </w:rPr>
              <w:t xml:space="preserve">Legal / agreement fee</w:t>
            </w:r>
          </w:p>
        </w:tc>
        <w:tc>
          <w:tcPr>
            <w:tcW w:type="dxa" w:w="1872"/>
            <w:tcMar>
              <w:top w:type="dxa" w:w="80"/>
              <w:left w:type="dxa" w:w="110"/>
              <w:bottom w:type="dxa" w:w="80"/>
              <w:right w:type="dxa" w:w="110"/>
            </w:tcMar>
          </w:tcPr>
          <w:p>
            <w:pPr>
              <w:spacing w:after="0" w:line="260"/>
            </w:pPr>
            <w:r>
              <w:rPr>
                <w:b w:val="false"/>
                <w:bCs w:val="false"/>
                <w:sz w:val="19"/>
                <w:szCs w:val="19"/>
              </w:rPr>
              <w:t xml:space="preserve">Buy, Rent</w:t>
            </w:r>
          </w:p>
        </w:tc>
        <w:tc>
          <w:tcPr>
            <w:tcW w:type="dxa" w:w="5184"/>
            <w:tcMar>
              <w:top w:type="dxa" w:w="80"/>
              <w:left w:type="dxa" w:w="110"/>
              <w:bottom w:type="dxa" w:w="80"/>
              <w:right w:type="dxa" w:w="110"/>
            </w:tcMar>
          </w:tcPr>
          <w:p>
            <w:pPr>
              <w:spacing w:after="0" w:line="260"/>
            </w:pPr>
            <w:r>
              <w:rPr>
                <w:b w:val="false"/>
                <w:bCs w:val="false"/>
                <w:sz w:val="19"/>
                <w:szCs w:val="19"/>
              </w:rPr>
              <w:t xml:space="preserve">Common source of dispute when undisclosed.</w:t>
            </w:r>
          </w:p>
        </w:tc>
      </w:tr>
      <w:tr>
        <w:tc>
          <w:tcPr>
            <w:tcW w:type="dxa" w:w="2304"/>
            <w:tcMar>
              <w:top w:type="dxa" w:w="80"/>
              <w:left w:type="dxa" w:w="110"/>
              <w:bottom w:type="dxa" w:w="80"/>
              <w:right w:type="dxa" w:w="110"/>
            </w:tcMar>
          </w:tcPr>
          <w:p>
            <w:pPr>
              <w:spacing w:after="0" w:line="260"/>
            </w:pPr>
            <w:r>
              <w:rPr>
                <w:b/>
                <w:bCs/>
                <w:sz w:val="19"/>
                <w:szCs w:val="19"/>
              </w:rPr>
              <w:t xml:space="preserve">Service charge</w:t>
            </w:r>
          </w:p>
        </w:tc>
        <w:tc>
          <w:tcPr>
            <w:tcW w:type="dxa" w:w="1872"/>
            <w:tcMar>
              <w:top w:type="dxa" w:w="80"/>
              <w:left w:type="dxa" w:w="110"/>
              <w:bottom w:type="dxa" w:w="80"/>
              <w:right w:type="dxa" w:w="110"/>
            </w:tcMar>
          </w:tcPr>
          <w:p>
            <w:pPr>
              <w:spacing w:after="0" w:line="260"/>
            </w:pPr>
            <w:r>
              <w:rPr>
                <w:b w:val="false"/>
                <w:bCs w:val="false"/>
                <w:sz w:val="19"/>
                <w:szCs w:val="19"/>
              </w:rPr>
              <w:t xml:space="preserve">Rent, estates</w:t>
            </w:r>
          </w:p>
        </w:tc>
        <w:tc>
          <w:tcPr>
            <w:tcW w:type="dxa" w:w="5184"/>
            <w:tcMar>
              <w:top w:type="dxa" w:w="80"/>
              <w:left w:type="dxa" w:w="110"/>
              <w:bottom w:type="dxa" w:w="80"/>
              <w:right w:type="dxa" w:w="110"/>
            </w:tcMar>
          </w:tcPr>
          <w:p>
            <w:pPr>
              <w:spacing w:after="0" w:line="260"/>
            </w:pPr>
            <w:r>
              <w:rPr>
                <w:b w:val="false"/>
                <w:bCs w:val="false"/>
                <w:sz w:val="19"/>
                <w:szCs w:val="19"/>
              </w:rPr>
              <w:t xml:space="preserve">Annual. Estate-level where known.</w:t>
            </w:r>
          </w:p>
        </w:tc>
      </w:tr>
      <w:tr>
        <w:tc>
          <w:tcPr>
            <w:tcW w:type="dxa" w:w="2304"/>
            <w:tcMar>
              <w:top w:type="dxa" w:w="80"/>
              <w:left w:type="dxa" w:w="110"/>
              <w:bottom w:type="dxa" w:w="80"/>
              <w:right w:type="dxa" w:w="110"/>
            </w:tcMar>
          </w:tcPr>
          <w:p>
            <w:pPr>
              <w:spacing w:after="0" w:line="260"/>
            </w:pPr>
            <w:r>
              <w:rPr>
                <w:b/>
                <w:bCs/>
                <w:sz w:val="19"/>
                <w:szCs w:val="19"/>
              </w:rPr>
              <w:t xml:space="preserve">Survey fee</w:t>
            </w:r>
          </w:p>
        </w:tc>
        <w:tc>
          <w:tcPr>
            <w:tcW w:type="dxa" w:w="1872"/>
            <w:tcMar>
              <w:top w:type="dxa" w:w="80"/>
              <w:left w:type="dxa" w:w="110"/>
              <w:bottom w:type="dxa" w:w="80"/>
              <w:right w:type="dxa" w:w="110"/>
            </w:tcMar>
          </w:tcPr>
          <w:p>
            <w:pPr>
              <w:spacing w:after="0" w:line="260"/>
            </w:pPr>
            <w:r>
              <w:rPr>
                <w:b w:val="false"/>
                <w:bCs w:val="false"/>
                <w:sz w:val="19"/>
                <w:szCs w:val="19"/>
              </w:rPr>
              <w:t xml:space="preserve">Buy, Land</w:t>
            </w:r>
          </w:p>
        </w:tc>
        <w:tc>
          <w:tcPr>
            <w:tcW w:type="dxa" w:w="5184"/>
            <w:tcMar>
              <w:top w:type="dxa" w:w="80"/>
              <w:left w:type="dxa" w:w="110"/>
              <w:bottom w:type="dxa" w:w="80"/>
              <w:right w:type="dxa" w:w="110"/>
            </w:tcMar>
          </w:tcPr>
          <w:p>
            <w:pPr>
              <w:spacing w:after="0" w:line="260"/>
            </w:pPr>
            <w:r>
              <w:rPr>
                <w:b w:val="false"/>
                <w:bCs w:val="false"/>
                <w:sz w:val="19"/>
                <w:szCs w:val="19"/>
              </w:rPr>
              <w:t xml:space="preserve">Where a survey is required or recommended.</w:t>
            </w:r>
          </w:p>
        </w:tc>
      </w:tr>
      <w:tr>
        <w:tc>
          <w:tcPr>
            <w:tcW w:type="dxa" w:w="2304"/>
            <w:tcMar>
              <w:top w:type="dxa" w:w="80"/>
              <w:left w:type="dxa" w:w="110"/>
              <w:bottom w:type="dxa" w:w="80"/>
              <w:right w:type="dxa" w:w="110"/>
            </w:tcMar>
          </w:tcPr>
          <w:p>
            <w:pPr>
              <w:spacing w:after="0" w:line="260"/>
            </w:pPr>
            <w:r>
              <w:rPr>
                <w:b/>
                <w:bCs/>
                <w:sz w:val="19"/>
                <w:szCs w:val="19"/>
              </w:rPr>
              <w:t xml:space="preserve">Stamp duty</w:t>
            </w:r>
          </w:p>
        </w:tc>
        <w:tc>
          <w:tcPr>
            <w:tcW w:type="dxa" w:w="1872"/>
            <w:tcMar>
              <w:top w:type="dxa" w:w="80"/>
              <w:left w:type="dxa" w:w="110"/>
              <w:bottom w:type="dxa" w:w="80"/>
              <w:right w:type="dxa" w:w="110"/>
            </w:tcMar>
          </w:tcPr>
          <w:p>
            <w:pPr>
              <w:spacing w:after="0" w:line="260"/>
            </w:pPr>
            <w:r>
              <w:rPr>
                <w:b w:val="false"/>
                <w:bCs w:val="false"/>
                <w:sz w:val="19"/>
                <w:szCs w:val="19"/>
              </w:rPr>
              <w:t xml:space="preserve">Buy, Land</w:t>
            </w:r>
          </w:p>
        </w:tc>
        <w:tc>
          <w:tcPr>
            <w:tcW w:type="dxa" w:w="5184"/>
            <w:tcMar>
              <w:top w:type="dxa" w:w="80"/>
              <w:left w:type="dxa" w:w="110"/>
              <w:bottom w:type="dxa" w:w="80"/>
              <w:right w:type="dxa" w:w="110"/>
            </w:tcMar>
          </w:tcPr>
          <w:p>
            <w:pPr>
              <w:spacing w:after="0" w:line="260"/>
            </w:pPr>
            <w:r>
              <w:rPr>
                <w:b w:val="false"/>
                <w:bCs w:val="false"/>
                <w:sz w:val="19"/>
                <w:szCs w:val="19"/>
              </w:rPr>
              <w:t xml:space="preserve">Statutory.</w:t>
            </w:r>
          </w:p>
        </w:tc>
      </w:tr>
      <w:tr>
        <w:tc>
          <w:tcPr>
            <w:tcW w:type="dxa" w:w="2304"/>
            <w:tcMar>
              <w:top w:type="dxa" w:w="80"/>
              <w:left w:type="dxa" w:w="110"/>
              <w:bottom w:type="dxa" w:w="80"/>
              <w:right w:type="dxa" w:w="110"/>
            </w:tcMar>
          </w:tcPr>
          <w:p>
            <w:pPr>
              <w:spacing w:after="0" w:line="260"/>
            </w:pPr>
            <w:r>
              <w:rPr>
                <w:b/>
                <w:bCs/>
                <w:sz w:val="19"/>
                <w:szCs w:val="19"/>
              </w:rPr>
              <w:t xml:space="preserve">Governor’s Consent</w:t>
            </w:r>
          </w:p>
        </w:tc>
        <w:tc>
          <w:tcPr>
            <w:tcW w:type="dxa" w:w="1872"/>
            <w:tcMar>
              <w:top w:type="dxa" w:w="80"/>
              <w:left w:type="dxa" w:w="110"/>
              <w:bottom w:type="dxa" w:w="80"/>
              <w:right w:type="dxa" w:w="110"/>
            </w:tcMar>
          </w:tcPr>
          <w:p>
            <w:pPr>
              <w:spacing w:after="0" w:line="260"/>
            </w:pPr>
            <w:r>
              <w:rPr>
                <w:b w:val="false"/>
                <w:bCs w:val="false"/>
                <w:sz w:val="19"/>
                <w:szCs w:val="19"/>
              </w:rPr>
              <w:t xml:space="preserve">Buy, Land</w:t>
            </w:r>
          </w:p>
        </w:tc>
        <w:tc>
          <w:tcPr>
            <w:tcW w:type="dxa" w:w="5184"/>
            <w:tcMar>
              <w:top w:type="dxa" w:w="80"/>
              <w:left w:type="dxa" w:w="110"/>
              <w:bottom w:type="dxa" w:w="80"/>
              <w:right w:type="dxa" w:w="110"/>
            </w:tcMar>
          </w:tcPr>
          <w:p>
            <w:pPr>
              <w:spacing w:after="0" w:line="260"/>
            </w:pPr>
            <w:r>
              <w:rPr>
                <w:b w:val="false"/>
                <w:bCs w:val="false"/>
                <w:sz w:val="19"/>
                <w:szCs w:val="19"/>
              </w:rPr>
              <w:t xml:space="preserve">Statutory. Flag that this is the step that takes months.</w:t>
            </w:r>
          </w:p>
        </w:tc>
      </w:tr>
      <w:tr>
        <w:tc>
          <w:tcPr>
            <w:tcW w:type="dxa" w:w="2304"/>
            <w:tcMar>
              <w:top w:type="dxa" w:w="80"/>
              <w:left w:type="dxa" w:w="110"/>
              <w:bottom w:type="dxa" w:w="80"/>
              <w:right w:type="dxa" w:w="110"/>
            </w:tcMar>
          </w:tcPr>
          <w:p>
            <w:pPr>
              <w:spacing w:after="0" w:line="260"/>
            </w:pPr>
            <w:r>
              <w:rPr>
                <w:b/>
                <w:bCs/>
                <w:sz w:val="19"/>
                <w:szCs w:val="19"/>
              </w:rPr>
              <w:t xml:space="preserve">Registration</w:t>
            </w:r>
          </w:p>
        </w:tc>
        <w:tc>
          <w:tcPr>
            <w:tcW w:type="dxa" w:w="1872"/>
            <w:tcMar>
              <w:top w:type="dxa" w:w="80"/>
              <w:left w:type="dxa" w:w="110"/>
              <w:bottom w:type="dxa" w:w="80"/>
              <w:right w:type="dxa" w:w="110"/>
            </w:tcMar>
          </w:tcPr>
          <w:p>
            <w:pPr>
              <w:spacing w:after="0" w:line="260"/>
            </w:pPr>
            <w:r>
              <w:rPr>
                <w:b w:val="false"/>
                <w:bCs w:val="false"/>
                <w:sz w:val="19"/>
                <w:szCs w:val="19"/>
              </w:rPr>
              <w:t xml:space="preserve">Buy, Land</w:t>
            </w:r>
          </w:p>
        </w:tc>
        <w:tc>
          <w:tcPr>
            <w:tcW w:type="dxa" w:w="5184"/>
            <w:tcMar>
              <w:top w:type="dxa" w:w="80"/>
              <w:left w:type="dxa" w:w="110"/>
              <w:bottom w:type="dxa" w:w="80"/>
              <w:right w:type="dxa" w:w="110"/>
            </w:tcMar>
          </w:tcPr>
          <w:p>
            <w:pPr>
              <w:spacing w:after="0" w:line="260"/>
            </w:pPr>
            <w:r>
              <w:rPr>
                <w:b w:val="false"/>
                <w:bCs w:val="false"/>
                <w:sz w:val="19"/>
                <w:szCs w:val="19"/>
              </w:rPr>
              <w:t xml:space="preserve">Statutory.</w:t>
            </w:r>
          </w:p>
        </w:tc>
      </w:tr>
      <w:tr>
        <w:tc>
          <w:tcPr>
            <w:tcW w:type="dxa" w:w="2304"/>
            <w:tcMar>
              <w:top w:type="dxa" w:w="80"/>
              <w:left w:type="dxa" w:w="110"/>
              <w:bottom w:type="dxa" w:w="80"/>
              <w:right w:type="dxa" w:w="110"/>
            </w:tcMar>
          </w:tcPr>
          <w:p>
            <w:pPr>
              <w:spacing w:after="0" w:line="260"/>
            </w:pPr>
            <w:r>
              <w:rPr>
                <w:b/>
                <w:bCs/>
                <w:sz w:val="19"/>
                <w:szCs w:val="19"/>
              </w:rPr>
              <w:t xml:space="preserve">Unö platform fee</w:t>
            </w:r>
          </w:p>
        </w:tc>
        <w:tc>
          <w:tcPr>
            <w:tcW w:type="dxa" w:w="1872"/>
            <w:tcMar>
              <w:top w:type="dxa" w:w="80"/>
              <w:left w:type="dxa" w:w="110"/>
              <w:bottom w:type="dxa" w:w="80"/>
              <w:right w:type="dxa" w:w="110"/>
            </w:tcMar>
          </w:tcPr>
          <w:p>
            <w:pPr>
              <w:spacing w:after="0" w:line="260"/>
            </w:pPr>
            <w:r>
              <w:rPr>
                <w:b w:val="false"/>
                <w:bCs w:val="false"/>
                <w:sz w:val="19"/>
                <w:szCs w:val="19"/>
              </w:rPr>
              <w:t xml:space="preserve">All</w:t>
            </w:r>
          </w:p>
        </w:tc>
        <w:tc>
          <w:tcPr>
            <w:tcW w:type="dxa" w:w="5184"/>
            <w:tcMar>
              <w:top w:type="dxa" w:w="80"/>
              <w:left w:type="dxa" w:w="110"/>
              <w:bottom w:type="dxa" w:w="80"/>
              <w:right w:type="dxa" w:w="110"/>
            </w:tcMar>
          </w:tcPr>
          <w:p>
            <w:pPr>
              <w:spacing w:after="0" w:line="260"/>
            </w:pPr>
            <w:r>
              <w:rPr>
                <w:b w:val="false"/>
                <w:bCs w:val="false"/>
                <w:sz w:val="19"/>
                <w:szCs w:val="19"/>
              </w:rPr>
              <w:t xml:space="preserve">Stated plainly alongside everyone else’s. Transparency applies to us too.</w:t>
            </w:r>
          </w:p>
        </w:tc>
      </w:tr>
    </w:tbl>
    <w:p>
      <w:pPr>
        <w:spacing w:after="160"/>
      </w:pPr>
      <w:r>
        <w:rPr>
          <w:sz w:val="2"/>
          <w:szCs w:val="2"/>
        </w:rPr>
        <w:t xml:space="preserve"/>
      </w:r>
    </w:p>
    <w:p>
      <w:pPr>
        <w:spacing w:after="140" w:line="280"/>
      </w:pPr>
      <w:r>
        <w:rPr>
          <w:b/>
          <w:bCs/>
          <w:sz w:val="21"/>
          <w:szCs w:val="21"/>
        </w:rPr>
        <w:t xml:space="preserve">Enforced in the product, not by policy. </w:t>
      </w:r>
      <w:r>
        <w:rPr>
          <w:sz w:val="21"/>
          <w:szCs w:val="21"/>
        </w:rPr>
        <w:t xml:space="preserve">Fee fields are required at listing creation. A charge that was never on the ledger is, from Phase 2, a dispute trigger — and the ledger locks at offer acceptance (Stage 5 of the milestone flow).</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5.  Chat &amp; WhatsApp</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6  ·  PHASE 1</w:t>
            </w:r>
          </w:p>
        </w:tc>
      </w:tr>
    </w:tbl>
    <w:p>
      <w:pPr>
        <w:spacing w:after="100"/>
      </w:pPr>
      <w:r>
        <w:rPr>
          <w:sz w:val="2"/>
          <w:szCs w:val="2"/>
        </w:rPr>
        <w:t xml:space="preserve"/>
      </w:r>
    </w:p>
    <w:p>
      <w:pPr>
        <w:spacing w:after="110" w:line="280"/>
      </w:pPr>
      <w:r>
        <w:rPr>
          <w:b/>
          <w:bCs/>
          <w:color w:val="1F4E5F"/>
          <w:sz w:val="21"/>
          <w:szCs w:val="21"/>
        </w:rPr>
        <w:t xml:space="preserve">Add </w:t>
      </w:r>
      <w:r>
        <w:rPr>
          <w:b/>
          <w:bCs/>
          <w:color w:val="1F4E5F"/>
          <w:sz w:val="21"/>
          <w:szCs w:val="21"/>
        </w:rPr>
        <w:t xml:space="preserve">— </w:t>
      </w:r>
      <w:r>
        <w:rPr>
          <w:sz w:val="21"/>
          <w:szCs w:val="21"/>
        </w:rPr>
        <w:t xml:space="preserve">WhatsApp is a first-class channel, not a widget. Nigerians live there. A notification system that ignores WhatsApp will simply be ignored.</w:t>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buyer, I want to reach an agent without handing over my personal number to a stranger.</w:t>
      </w:r>
    </w:p>
    <w:p>
      <w:pPr>
        <w:pStyle w:val="ListParagraph"/>
        <w:numPr>
          <w:ilvl w:val="0"/>
          <w:numId w:val="2"/>
        </w:numPr>
        <w:spacing w:after="90" w:line="280"/>
      </w:pPr>
      <w:r>
        <w:rPr>
          <w:i/>
          <w:iCs/>
          <w:color w:val="333333"/>
          <w:sz w:val="20"/>
          <w:szCs w:val="20"/>
        </w:rPr>
        <w:t xml:space="preserve">As an agent, I want leads that are identity-verified, so I stop wasting my day on time-wasters.</w:t>
      </w:r>
    </w:p>
    <w:p>
      <w:pPr>
        <w:pStyle w:val="ListParagraph"/>
        <w:numPr>
          <w:ilvl w:val="0"/>
          <w:numId w:val="2"/>
        </w:numPr>
        <w:spacing w:after="90" w:line="280"/>
      </w:pPr>
      <w:r>
        <w:rPr>
          <w:i/>
          <w:iCs/>
          <w:color w:val="333333"/>
          <w:sz w:val="20"/>
          <w:szCs w:val="20"/>
        </w:rPr>
        <w:t xml:space="preserve">As a diaspora buyer in a different timezone, I want to be notified where I actually read messages.</w:t>
      </w:r>
    </w:p>
    <w:p>
      <w:pPr>
        <w:pStyle w:val="Heading3"/>
        <w:spacing w:after="100" w:before="200"/>
      </w:pPr>
      <w:r>
        <w:rPr>
          <w:b/>
          <w:bCs/>
          <w:color w:val="333333"/>
          <w:sz w:val="21"/>
          <w:szCs w:val="21"/>
        </w:rPr>
        <w:t xml:space="preserve">Behaviour</w:t>
      </w:r>
    </w:p>
    <w:p>
      <w:pPr>
        <w:pStyle w:val="ListParagraph"/>
        <w:numPr>
          <w:ilvl w:val="0"/>
          <w:numId w:val="2"/>
        </w:numPr>
        <w:spacing w:after="90" w:line="280"/>
      </w:pPr>
      <w:r>
        <w:rPr>
          <w:b/>
          <w:bCs/>
          <w:sz w:val="21"/>
          <w:szCs w:val="21"/>
        </w:rPr>
        <w:t xml:space="preserve">Contact details proxied. </w:t>
      </w:r>
      <w:r>
        <w:rPr>
          <w:sz w:val="21"/>
          <w:szCs w:val="21"/>
        </w:rPr>
        <w:t xml:space="preserve">Real numbers are exchanged only when both parties consent. Until then, communication runs through Unö.</w:t>
      </w:r>
    </w:p>
    <w:p>
      <w:pPr>
        <w:pStyle w:val="ListParagraph"/>
        <w:numPr>
          <w:ilvl w:val="0"/>
          <w:numId w:val="2"/>
        </w:numPr>
        <w:spacing w:after="90" w:line="280"/>
      </w:pPr>
      <w:r>
        <w:rPr>
          <w:b/>
          <w:bCs/>
          <w:sz w:val="21"/>
          <w:szCs w:val="21"/>
        </w:rPr>
        <w:t xml:space="preserve">Both sides verified before either speaks. </w:t>
      </w:r>
      <w:r>
        <w:rPr>
          <w:sz w:val="21"/>
          <w:szCs w:val="21"/>
        </w:rPr>
        <w:t xml:space="preserve">Buyer at L2, agent at L4 and admin-approved.</w:t>
      </w:r>
    </w:p>
    <w:p>
      <w:pPr>
        <w:pStyle w:val="ListParagraph"/>
        <w:numPr>
          <w:ilvl w:val="0"/>
          <w:numId w:val="2"/>
        </w:numPr>
        <w:spacing w:after="90" w:line="280"/>
      </w:pPr>
      <w:r>
        <w:rPr>
          <w:b/>
          <w:bCs/>
          <w:sz w:val="21"/>
          <w:szCs w:val="21"/>
        </w:rPr>
        <w:t xml:space="preserve">Fee schedule attached to the thread. </w:t>
      </w:r>
      <w:r>
        <w:rPr>
          <w:sz w:val="21"/>
          <w:szCs w:val="21"/>
        </w:rPr>
        <w:t xml:space="preserve">The disclosed ledger is part of the conversation record, not a separate claim.</w:t>
      </w:r>
    </w:p>
    <w:p>
      <w:pPr>
        <w:pStyle w:val="ListParagraph"/>
        <w:numPr>
          <w:ilvl w:val="0"/>
          <w:numId w:val="2"/>
        </w:numPr>
        <w:spacing w:after="90" w:line="280"/>
      </w:pPr>
      <w:r>
        <w:rPr>
          <w:b/>
          <w:bCs/>
          <w:sz w:val="21"/>
          <w:szCs w:val="21"/>
        </w:rPr>
        <w:t xml:space="preserve">WhatsApp for notification, in-app for record. </w:t>
      </w:r>
      <w:r>
        <w:rPr>
          <w:sz w:val="21"/>
          <w:szCs w:val="21"/>
        </w:rPr>
        <w:t xml:space="preserve">New-message alerts, inspection reminders, and verification outcomes go out over WhatsApp Business API; the durable thread lives in Unö.</w:t>
      </w:r>
    </w:p>
    <w:p>
      <w:pPr>
        <w:pStyle w:val="Heading3"/>
        <w:spacing w:after="100" w:before="200"/>
      </w:pPr>
      <w:r>
        <w:rPr>
          <w:b/>
          <w:bCs/>
          <w:color w:val="333333"/>
          <w:sz w:val="21"/>
          <w:szCs w:val="21"/>
        </w:rPr>
        <w:t xml:space="preserve">The disintermediation reality</w:t>
      </w:r>
    </w:p>
    <w:p>
      <w:pPr>
        <w:spacing w:after="140" w:line="280"/>
      </w:pPr>
      <w:r>
        <w:rPr>
          <w:sz w:val="21"/>
          <w:szCs w:val="21"/>
        </w:rPr>
        <w:t xml:space="preserve">Phase 1 cannot prevent a conversation moving to private WhatsApp, and the product should not pretend otherwise. What it can do is make the on-platform version carry things private WhatsApp cannot: a verified counterparty, a fee schedule on the record, and a thread that survives a dispute. Phase 2 adds the part that actually holds people — the money.</w:t>
      </w:r>
    </w:p>
    <w:p>
      <w:pPr>
        <w:pStyle w:val="Heading3"/>
        <w:spacing w:after="100" w:before="200"/>
      </w:pPr>
      <w:r>
        <w:rPr>
          <w:b/>
          <w:bCs/>
          <w:color w:val="333333"/>
          <w:sz w:val="21"/>
          <w:szCs w:val="21"/>
        </w:rPr>
        <w:t xml:space="preserve">Later phases</w:t>
      </w:r>
    </w:p>
    <w:p>
      <w:pPr>
        <w:spacing w:after="140" w:line="280"/>
      </w:pPr>
      <w:r>
        <w:rPr>
          <w:sz w:val="21"/>
          <w:szCs w:val="21"/>
        </w:rPr>
        <w:t xml:space="preserve">Agent CRM-lite: lead management, inspection scheduling, and document handling inside Unö. The stickier the agent’s daily workflow, the less they want to take deals offline — structural retention rather than policy enforcement.</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6.  Inspection Booking</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7  ·  PHASE 1</w:t>
            </w:r>
          </w:p>
        </w:tc>
      </w:tr>
    </w:tbl>
    <w:p>
      <w:pPr>
        <w:spacing w:after="100"/>
      </w:pPr>
      <w:r>
        <w:rPr>
          <w:sz w:val="2"/>
          <w:szCs w:val="2"/>
        </w:rPr>
        <w:t xml:space="preserve"/>
      </w:r>
    </w:p>
    <w:p>
      <w:pPr>
        <w:spacing w:after="140" w:line="280"/>
      </w:pPr>
      <w:r>
        <w:rPr>
          <w:sz w:val="21"/>
          <w:szCs w:val="21"/>
        </w:rPr>
        <w:t xml:space="preserve">Stage 3 of the milestone flow, and where Unö’s first genuinely paid service sits.</w:t>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buyer, I want to book a viewing without a chain of phone calls.</w:t>
      </w:r>
    </w:p>
    <w:p>
      <w:pPr>
        <w:pStyle w:val="ListParagraph"/>
        <w:numPr>
          <w:ilvl w:val="0"/>
          <w:numId w:val="2"/>
        </w:numPr>
        <w:spacing w:after="90" w:line="280"/>
      </w:pPr>
      <w:r>
        <w:rPr>
          <w:i/>
          <w:iCs/>
          <w:color w:val="333333"/>
          <w:sz w:val="20"/>
          <w:szCs w:val="20"/>
        </w:rPr>
        <w:t xml:space="preserve">As a diaspora buyer, I want someone credible to physically confirm this property exists and matches the photos.</w:t>
      </w:r>
    </w:p>
    <w:p>
      <w:pPr>
        <w:pStyle w:val="ListParagraph"/>
        <w:numPr>
          <w:ilvl w:val="0"/>
          <w:numId w:val="2"/>
        </w:numPr>
        <w:spacing w:after="90" w:line="280"/>
      </w:pPr>
      <w:r>
        <w:rPr>
          <w:i/>
          <w:iCs/>
          <w:color w:val="333333"/>
          <w:sz w:val="20"/>
          <w:szCs w:val="20"/>
        </w:rPr>
        <w:t xml:space="preserve">As an agent, I want confirmed appointments with verified people, and reminders that reduce no-shows.</w:t>
      </w:r>
    </w:p>
    <w:p>
      <w:pPr>
        <w:pStyle w:val="Heading3"/>
        <w:spacing w:after="100" w:before="200"/>
      </w:pPr>
      <w:r>
        <w:rPr>
          <w:b/>
          <w:bCs/>
          <w:color w:val="333333"/>
          <w:sz w:val="21"/>
          <w:szCs w:val="21"/>
        </w:rPr>
        <w:t xml:space="preserve">Two products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304"/>
        <w:gridCol w:w="864"/>
        <w:gridCol w:w="3744"/>
        <w:gridCol w:w="2448"/>
      </w:tblGrid>
      <w:tr>
        <w:trPr>
          <w:tblHeader/>
        </w:trPr>
        <w:tc>
          <w:tcPr>
            <w:tcW w:type="dxa" w:w="2304"/>
            <w:shd w:fill="E8EEF1" w:color="auto" w:val="clear"/>
            <w:tcMar>
              <w:top w:type="dxa" w:w="80"/>
              <w:left w:type="dxa" w:w="110"/>
              <w:bottom w:type="dxa" w:w="80"/>
              <w:right w:type="dxa" w:w="110"/>
            </w:tcMar>
          </w:tcPr>
          <w:p>
            <w:pPr>
              <w:spacing w:after="0" w:line="260"/>
            </w:pPr>
            <w:r>
              <w:rPr>
                <w:b/>
                <w:bCs/>
                <w:sz w:val="19"/>
                <w:szCs w:val="19"/>
              </w:rPr>
              <w:t xml:space="preserve">Product</w:t>
            </w:r>
          </w:p>
        </w:tc>
        <w:tc>
          <w:tcPr>
            <w:tcW w:type="dxa" w:w="864"/>
            <w:shd w:fill="E8EEF1" w:color="auto" w:val="clear"/>
            <w:tcMar>
              <w:top w:type="dxa" w:w="80"/>
              <w:left w:type="dxa" w:w="110"/>
              <w:bottom w:type="dxa" w:w="80"/>
              <w:right w:type="dxa" w:w="110"/>
            </w:tcMar>
          </w:tcPr>
          <w:p>
            <w:pPr>
              <w:spacing w:after="0" w:line="260"/>
            </w:pPr>
            <w:r>
              <w:rPr>
                <w:b/>
                <w:bCs/>
                <w:sz w:val="19"/>
                <w:szCs w:val="19"/>
              </w:rPr>
              <w:t xml:space="preserve">Price</w:t>
            </w:r>
          </w:p>
        </w:tc>
        <w:tc>
          <w:tcPr>
            <w:tcW w:type="dxa" w:w="3744"/>
            <w:shd w:fill="E8EEF1" w:color="auto" w:val="clear"/>
            <w:tcMar>
              <w:top w:type="dxa" w:w="80"/>
              <w:left w:type="dxa" w:w="110"/>
              <w:bottom w:type="dxa" w:w="80"/>
              <w:right w:type="dxa" w:w="110"/>
            </w:tcMar>
          </w:tcPr>
          <w:p>
            <w:pPr>
              <w:spacing w:after="0" w:line="260"/>
            </w:pPr>
            <w:r>
              <w:rPr>
                <w:b/>
                <w:bCs/>
                <w:sz w:val="19"/>
                <w:szCs w:val="19"/>
              </w:rPr>
              <w:t xml:space="preserve">What happens</w:t>
            </w:r>
          </w:p>
        </w:tc>
        <w:tc>
          <w:tcPr>
            <w:tcW w:type="dxa" w:w="2448"/>
            <w:shd w:fill="E8EEF1" w:color="auto" w:val="clear"/>
            <w:tcMar>
              <w:top w:type="dxa" w:w="80"/>
              <w:left w:type="dxa" w:w="110"/>
              <w:bottom w:type="dxa" w:w="80"/>
              <w:right w:type="dxa" w:w="110"/>
            </w:tcMar>
          </w:tcPr>
          <w:p>
            <w:pPr>
              <w:spacing w:after="0" w:line="260"/>
            </w:pPr>
            <w:r>
              <w:rPr>
                <w:b/>
                <w:bCs/>
                <w:sz w:val="19"/>
                <w:szCs w:val="19"/>
              </w:rPr>
              <w:t xml:space="preserve">Produces</w:t>
            </w:r>
          </w:p>
        </w:tc>
      </w:tr>
      <w:tr>
        <w:tc>
          <w:tcPr>
            <w:tcW w:type="dxa" w:w="2304"/>
            <w:tcMar>
              <w:top w:type="dxa" w:w="80"/>
              <w:left w:type="dxa" w:w="110"/>
              <w:bottom w:type="dxa" w:w="80"/>
              <w:right w:type="dxa" w:w="110"/>
            </w:tcMar>
          </w:tcPr>
          <w:p>
            <w:pPr>
              <w:spacing w:after="0" w:line="260"/>
            </w:pPr>
            <w:r>
              <w:rPr>
                <w:b/>
                <w:bCs/>
                <w:sz w:val="19"/>
                <w:szCs w:val="19"/>
              </w:rPr>
              <w:t xml:space="preserve">Self-inspection booking</w:t>
            </w:r>
          </w:p>
        </w:tc>
        <w:tc>
          <w:tcPr>
            <w:tcW w:type="dxa" w:w="864"/>
            <w:tcMar>
              <w:top w:type="dxa" w:w="80"/>
              <w:left w:type="dxa" w:w="110"/>
              <w:bottom w:type="dxa" w:w="80"/>
              <w:right w:type="dxa" w:w="110"/>
            </w:tcMar>
          </w:tcPr>
          <w:p>
            <w:pPr>
              <w:spacing w:after="0" w:line="260"/>
            </w:pPr>
            <w:r>
              <w:rPr>
                <w:b w:val="false"/>
                <w:bCs w:val="false"/>
                <w:sz w:val="19"/>
                <w:szCs w:val="19"/>
              </w:rPr>
              <w:t xml:space="preserve">Free</w:t>
            </w:r>
          </w:p>
        </w:tc>
        <w:tc>
          <w:tcPr>
            <w:tcW w:type="dxa" w:w="3744"/>
            <w:tcMar>
              <w:top w:type="dxa" w:w="80"/>
              <w:left w:type="dxa" w:w="110"/>
              <w:bottom w:type="dxa" w:w="80"/>
              <w:right w:type="dxa" w:w="110"/>
            </w:tcMar>
          </w:tcPr>
          <w:p>
            <w:pPr>
              <w:spacing w:after="0" w:line="260"/>
            </w:pPr>
            <w:r>
              <w:rPr>
                <w:b w:val="false"/>
                <w:bCs w:val="false"/>
                <w:sz w:val="19"/>
                <w:szCs w:val="19"/>
              </w:rPr>
              <w:t xml:space="preserve">Scheduling, WhatsApp reminders to both parties, calendar sync, attendance confirmation.</w:t>
            </w:r>
          </w:p>
        </w:tc>
        <w:tc>
          <w:tcPr>
            <w:tcW w:type="dxa" w:w="2448"/>
            <w:tcMar>
              <w:top w:type="dxa" w:w="80"/>
              <w:left w:type="dxa" w:w="110"/>
              <w:bottom w:type="dxa" w:w="80"/>
              <w:right w:type="dxa" w:w="110"/>
            </w:tcMar>
          </w:tcPr>
          <w:p>
            <w:pPr>
              <w:spacing w:after="0" w:line="260"/>
            </w:pPr>
            <w:r>
              <w:rPr>
                <w:b w:val="false"/>
                <w:bCs w:val="false"/>
                <w:sz w:val="19"/>
                <w:szCs w:val="19"/>
              </w:rPr>
              <w:t xml:space="preserve">Appointment record, attendance history on the agent’s track record.</w:t>
            </w:r>
          </w:p>
        </w:tc>
      </w:tr>
      <w:tr>
        <w:tc>
          <w:tcPr>
            <w:tcW w:type="dxa" w:w="2304"/>
            <w:tcMar>
              <w:top w:type="dxa" w:w="80"/>
              <w:left w:type="dxa" w:w="110"/>
              <w:bottom w:type="dxa" w:w="80"/>
              <w:right w:type="dxa" w:w="110"/>
            </w:tcMar>
          </w:tcPr>
          <w:p>
            <w:pPr>
              <w:spacing w:after="0" w:line="260"/>
            </w:pPr>
            <w:r>
              <w:rPr>
                <w:b/>
                <w:bCs/>
                <w:sz w:val="19"/>
                <w:szCs w:val="19"/>
              </w:rPr>
              <w:t xml:space="preserve">Verified inspection report</w:t>
            </w:r>
          </w:p>
        </w:tc>
        <w:tc>
          <w:tcPr>
            <w:tcW w:type="dxa" w:w="864"/>
            <w:tcMar>
              <w:top w:type="dxa" w:w="80"/>
              <w:left w:type="dxa" w:w="110"/>
              <w:bottom w:type="dxa" w:w="80"/>
              <w:right w:type="dxa" w:w="110"/>
            </w:tcMar>
          </w:tcPr>
          <w:p>
            <w:pPr>
              <w:spacing w:after="0" w:line="260"/>
            </w:pPr>
            <w:r>
              <w:rPr>
                <w:b w:val="false"/>
                <w:bCs w:val="false"/>
                <w:sz w:val="19"/>
                <w:szCs w:val="19"/>
              </w:rPr>
              <w:t xml:space="preserve">Paid</w:t>
            </w:r>
          </w:p>
        </w:tc>
        <w:tc>
          <w:tcPr>
            <w:tcW w:type="dxa" w:w="3744"/>
            <w:tcMar>
              <w:top w:type="dxa" w:w="80"/>
              <w:left w:type="dxa" w:w="110"/>
              <w:bottom w:type="dxa" w:w="80"/>
              <w:right w:type="dxa" w:w="110"/>
            </w:tcMar>
          </w:tcPr>
          <w:p>
            <w:pPr>
              <w:spacing w:after="0" w:line="260"/>
            </w:pPr>
            <w:r>
              <w:rPr>
                <w:b w:val="false"/>
                <w:bCs w:val="false"/>
                <w:sz w:val="19"/>
                <w:szCs w:val="19"/>
              </w:rPr>
              <w:t xml:space="preserve">A vetted surveyor attends, photographs to a standard template, and certifies whether the property matches the listing.</w:t>
            </w:r>
          </w:p>
        </w:tc>
        <w:tc>
          <w:tcPr>
            <w:tcW w:type="dxa" w:w="2448"/>
            <w:tcMar>
              <w:top w:type="dxa" w:w="80"/>
              <w:left w:type="dxa" w:w="110"/>
              <w:bottom w:type="dxa" w:w="80"/>
              <w:right w:type="dxa" w:w="110"/>
            </w:tcMar>
          </w:tcPr>
          <w:p>
            <w:pPr>
              <w:spacing w:after="0" w:line="260"/>
            </w:pPr>
            <w:r>
              <w:rPr>
                <w:b w:val="false"/>
                <w:bCs w:val="false"/>
                <w:sz w:val="19"/>
                <w:szCs w:val="19"/>
              </w:rPr>
              <w:t xml:space="preserve">Inspection-Certified badge, report and photo set attached to the listing.</w:t>
            </w:r>
          </w:p>
        </w:tc>
      </w:tr>
    </w:tbl>
    <w:p>
      <w:pPr>
        <w:spacing w:after="160"/>
      </w:pPr>
      <w:r>
        <w:rPr>
          <w:sz w:val="2"/>
          <w:szCs w:val="2"/>
        </w:rPr>
        <w:t xml:space="preserve"/>
      </w:r>
    </w:p>
    <w:p>
      <w:pPr>
        <w:spacing w:after="140" w:line="280"/>
      </w:pPr>
      <w:r>
        <w:rPr>
          <w:b/>
          <w:bCs/>
          <w:sz w:val="21"/>
          <w:szCs w:val="21"/>
        </w:rPr>
        <w:t xml:space="preserve">The verified inspection report is the diaspora unlock and the first real revenue line. </w:t>
      </w:r>
      <w:r>
        <w:rPr>
          <w:sz w:val="21"/>
          <w:szCs w:val="21"/>
        </w:rPr>
        <w:t xml:space="preserve">It also converts the anchor firm’s surveyor network directly into product — professional capacity becomes a sellable service without new infrastructure.</w:t>
      </w:r>
    </w:p>
    <w:p>
      <w:pPr>
        <w:spacing w:after="140" w:line="280"/>
      </w:pPr>
      <w:r>
        <w:rPr>
          <w:b/>
          <w:bCs/>
          <w:sz w:val="21"/>
          <w:szCs w:val="21"/>
        </w:rPr>
        <w:t xml:space="preserve">Trust gate: </w:t>
      </w:r>
      <w:r>
        <w:rPr>
          <w:sz w:val="21"/>
          <w:szCs w:val="21"/>
        </w:rPr>
        <w:t xml:space="preserve">inspections can only be booked on listings held by an L4-verified agent, and the buyer must be L2. Payment is to Unö via Paystack. No buyer-to-seller money moves at this stage or anywhere in Phase 1.</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7.  Verification Flow</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8  ·  PHASE 1</w:t>
            </w:r>
          </w:p>
        </w:tc>
      </w:tr>
    </w:tbl>
    <w:p>
      <w:pPr>
        <w:spacing w:after="100"/>
      </w:pPr>
      <w:r>
        <w:rPr>
          <w:sz w:val="2"/>
          <w:szCs w:val="2"/>
        </w:rPr>
        <w:t xml:space="preserve"/>
      </w:r>
    </w:p>
    <w:p>
      <w:pPr>
        <w:spacing w:after="140" w:line="280"/>
      </w:pPr>
      <w:r>
        <w:rPr>
          <w:sz w:val="21"/>
          <w:szCs w:val="21"/>
        </w:rPr>
        <w:t xml:space="preserve">Stage 4 of the milestone flow. Where the anchor firm’s work sits and where Unö’s core value is produced.</w:t>
      </w:r>
    </w:p>
    <w:p>
      <w:pPr>
        <w:pStyle w:val="Heading3"/>
        <w:spacing w:after="100" w:before="200"/>
      </w:pPr>
      <w:r>
        <w:rPr>
          <w:b/>
          <w:bCs/>
          <w:color w:val="333333"/>
          <w:sz w:val="21"/>
          <w:szCs w:val="21"/>
        </w:rPr>
        <w:t xml:space="preserve">User stories</w:t>
      </w:r>
    </w:p>
    <w:p>
      <w:pPr>
        <w:pStyle w:val="ListParagraph"/>
        <w:numPr>
          <w:ilvl w:val="0"/>
          <w:numId w:val="2"/>
        </w:numPr>
        <w:spacing w:after="90" w:line="280"/>
      </w:pPr>
      <w:r>
        <w:rPr>
          <w:i/>
          <w:iCs/>
          <w:color w:val="333333"/>
          <w:sz w:val="20"/>
          <w:szCs w:val="20"/>
        </w:rPr>
        <w:t xml:space="preserve">As a buyer, I want to commission a real registry check before I make an offer, not after money has moved.</w:t>
      </w:r>
    </w:p>
    <w:p>
      <w:pPr>
        <w:pStyle w:val="ListParagraph"/>
        <w:numPr>
          <w:ilvl w:val="0"/>
          <w:numId w:val="2"/>
        </w:numPr>
        <w:spacing w:after="90" w:line="280"/>
      </w:pPr>
      <w:r>
        <w:rPr>
          <w:i/>
          <w:iCs/>
          <w:color w:val="333333"/>
          <w:sz w:val="20"/>
          <w:szCs w:val="20"/>
        </w:rPr>
        <w:t xml:space="preserve">As an owner, I want to verify my property’s title even before I list it.</w:t>
      </w:r>
    </w:p>
    <w:p>
      <w:pPr>
        <w:pStyle w:val="ListParagraph"/>
        <w:numPr>
          <w:ilvl w:val="0"/>
          <w:numId w:val="2"/>
        </w:numPr>
        <w:spacing w:after="90" w:line="280"/>
      </w:pPr>
      <w:r>
        <w:rPr>
          <w:i/>
          <w:iCs/>
          <w:color w:val="333333"/>
          <w:sz w:val="20"/>
          <w:szCs w:val="20"/>
        </w:rPr>
        <w:t xml:space="preserve">As a solicitor at the anchor firm, I want to record a check outcome with its scope and date, attached to my name.</w:t>
      </w:r>
    </w:p>
    <w:p>
      <w:pPr>
        <w:pStyle w:val="ListParagraph"/>
        <w:numPr>
          <w:ilvl w:val="0"/>
          <w:numId w:val="2"/>
        </w:numPr>
        <w:spacing w:after="90" w:line="280"/>
      </w:pPr>
      <w:r>
        <w:rPr>
          <w:i/>
          <w:iCs/>
          <w:color w:val="333333"/>
          <w:sz w:val="20"/>
          <w:szCs w:val="20"/>
        </w:rPr>
        <w:t xml:space="preserve">As an agent, I want a verified badge that meaningfully distinguishes me.</w:t>
      </w:r>
    </w:p>
    <w:p>
      <w:pPr>
        <w:pStyle w:val="Heading3"/>
        <w:spacing w:after="100" w:before="200"/>
      </w:pPr>
      <w:r>
        <w:rPr>
          <w:b/>
          <w:bCs/>
          <w:color w:val="333333"/>
          <w:sz w:val="21"/>
          <w:szCs w:val="21"/>
        </w:rPr>
        <w:t xml:space="preserve">What a check covers</w:t>
      </w:r>
    </w:p>
    <w:p>
      <w:pPr>
        <w:pStyle w:val="ListParagraph"/>
        <w:numPr>
          <w:ilvl w:val="0"/>
          <w:numId w:val="3"/>
        </w:numPr>
        <w:spacing w:after="90" w:line="280"/>
      </w:pPr>
      <w:r>
        <w:rPr>
          <w:sz w:val="21"/>
          <w:szCs w:val="21"/>
        </w:rPr>
        <w:t xml:space="preserve">Title document review — type, authenticity indicators, chain of ownership as presented.</w:t>
      </w:r>
    </w:p>
    <w:p>
      <w:pPr>
        <w:pStyle w:val="ListParagraph"/>
        <w:numPr>
          <w:ilvl w:val="0"/>
          <w:numId w:val="3"/>
        </w:numPr>
        <w:spacing w:after="90" w:line="280"/>
      </w:pPr>
      <w:r>
        <w:rPr>
          <w:sz w:val="21"/>
          <w:szCs w:val="21"/>
        </w:rPr>
        <w:t xml:space="preserve">Registry search — does the title exist as claimed, and is it held by the person claiming it.</w:t>
      </w:r>
    </w:p>
    <w:p>
      <w:pPr>
        <w:pStyle w:val="ListParagraph"/>
        <w:numPr>
          <w:ilvl w:val="0"/>
          <w:numId w:val="3"/>
        </w:numPr>
        <w:spacing w:after="90" w:line="280"/>
      </w:pPr>
      <w:r>
        <w:rPr>
          <w:sz w:val="21"/>
          <w:szCs w:val="21"/>
        </w:rPr>
        <w:t xml:space="preserve">Government acquisition overlap — automated PostGIS check against known acquisition zones, confirmed by the solicitor.</w:t>
      </w:r>
    </w:p>
    <w:p>
      <w:pPr>
        <w:pStyle w:val="ListParagraph"/>
        <w:numPr>
          <w:ilvl w:val="0"/>
          <w:numId w:val="3"/>
        </w:numPr>
        <w:spacing w:after="90" w:line="280"/>
      </w:pPr>
      <w:r>
        <w:rPr>
          <w:sz w:val="21"/>
          <w:szCs w:val="21"/>
        </w:rPr>
        <w:t xml:space="preserve">Encumbrance check — recorded charges, mortgages, or caveats where discoverable.</w:t>
      </w:r>
    </w:p>
    <w:p>
      <w:pPr>
        <w:pStyle w:val="ListParagraph"/>
        <w:numPr>
          <w:ilvl w:val="0"/>
          <w:numId w:val="3"/>
        </w:numPr>
        <w:spacing w:after="90" w:line="280"/>
      </w:pPr>
      <w:r>
        <w:rPr>
          <w:sz w:val="21"/>
          <w:szCs w:val="21"/>
        </w:rPr>
        <w:t xml:space="preserve">Duplicate check — title number cross-referenced against every other listing on Unö.</w:t>
      </w:r>
    </w:p>
    <w:p>
      <w:pPr>
        <w:pStyle w:val="Heading3"/>
        <w:spacing w:after="100" w:before="200"/>
      </w:pPr>
      <w:r>
        <w:rPr>
          <w:b/>
          <w:bCs/>
          <w:color w:val="333333"/>
          <w:sz w:val="21"/>
          <w:szCs w:val="21"/>
        </w:rPr>
        <w:t xml:space="preserve">Add — "Verify your property"</w:t>
      </w:r>
    </w:p>
    <w:p>
      <w:pPr>
        <w:spacing w:after="140" w:line="280"/>
      </w:pPr>
      <w:r>
        <w:rPr>
          <w:sz w:val="21"/>
          <w:szCs w:val="21"/>
        </w:rPr>
        <w:t xml:space="preserve">Zillow’s "claim your home" improves Zestimate accuracy. Unö’s equivalent lets an owner upload title documents and earn a verification badge on their property record </w:t>
      </w:r>
      <w:r>
        <w:rPr>
          <w:b/>
          <w:bCs/>
          <w:sz w:val="21"/>
          <w:szCs w:val="21"/>
        </w:rPr>
        <w:t xml:space="preserve">even before listing it</w:t>
      </w:r>
      <w:r>
        <w:rPr>
          <w:sz w:val="21"/>
          <w:szCs w:val="21"/>
        </w:rPr>
        <w:t xml:space="preserve">. This quietly builds a proprietary verified-title database, which becomes an enormous asset and eventually a standalone revenue product in Phase 4.</w:t>
      </w:r>
    </w:p>
    <w:p>
      <w:pPr>
        <w:pStyle w:val="Heading3"/>
        <w:spacing w:after="100" w:before="200"/>
      </w:pPr>
      <w:r>
        <w:rPr>
          <w:b/>
          <w:bCs/>
          <w:color w:val="333333"/>
          <w:sz w:val="21"/>
          <w:szCs w:val="21"/>
        </w:rPr>
        <w:t xml:space="preserve">Add — fraud detection engine</w:t>
      </w:r>
    </w:p>
    <w:p>
      <w:pPr>
        <w:spacing w:after="140" w:line="280"/>
      </w:pPr>
      <w:r>
        <w:rPr>
          <w:sz w:val="21"/>
          <w:szCs w:val="21"/>
        </w:rPr>
        <w:t xml:space="preserve">No Zillow equivalent, because Zillow sits on a vetted MLS and does not need one. Unö’s listings come from direct submissions, so it does:</w:t>
      </w:r>
    </w:p>
    <w:p>
      <w:pPr>
        <w:pStyle w:val="ListParagraph"/>
        <w:numPr>
          <w:ilvl w:val="0"/>
          <w:numId w:val="2"/>
        </w:numPr>
        <w:spacing w:after="90" w:line="280"/>
      </w:pPr>
      <w:r>
        <w:rPr>
          <w:b/>
          <w:bCs/>
          <w:sz w:val="21"/>
          <w:szCs w:val="21"/>
        </w:rPr>
        <w:t xml:space="preserve">Perceptual hashing </w:t>
      </w:r>
      <w:r>
        <w:rPr>
          <w:sz w:val="21"/>
          <w:szCs w:val="21"/>
        </w:rPr>
        <w:t xml:space="preserve">on every uploaded image, compared against the existing corpus — stolen listing photos are rampant.</w:t>
      </w:r>
    </w:p>
    <w:p>
      <w:pPr>
        <w:pStyle w:val="ListParagraph"/>
        <w:numPr>
          <w:ilvl w:val="0"/>
          <w:numId w:val="2"/>
        </w:numPr>
        <w:spacing w:after="90" w:line="280"/>
      </w:pPr>
      <w:r>
        <w:rPr>
          <w:b/>
          <w:bCs/>
          <w:sz w:val="21"/>
          <w:szCs w:val="21"/>
        </w:rPr>
        <w:t xml:space="preserve">Duplicate title numbers </w:t>
      </w:r>
      <w:r>
        <w:rPr>
          <w:sz w:val="21"/>
          <w:szCs w:val="21"/>
        </w:rPr>
        <w:t xml:space="preserve">checked across all listings on publish.</w:t>
      </w:r>
    </w:p>
    <w:p>
      <w:pPr>
        <w:pStyle w:val="ListParagraph"/>
        <w:numPr>
          <w:ilvl w:val="0"/>
          <w:numId w:val="2"/>
        </w:numPr>
        <w:spacing w:after="90" w:line="280"/>
      </w:pPr>
      <w:r>
        <w:rPr>
          <w:b/>
          <w:bCs/>
          <w:sz w:val="21"/>
          <w:szCs w:val="21"/>
        </w:rPr>
        <w:t xml:space="preserve">Acquisition-zone overlap </w:t>
      </w:r>
      <w:r>
        <w:rPr>
          <w:sz w:val="21"/>
          <w:szCs w:val="21"/>
        </w:rPr>
        <w:t xml:space="preserve">via PostGIS polygon check.</w:t>
      </w:r>
    </w:p>
    <w:p>
      <w:pPr>
        <w:pStyle w:val="ListParagraph"/>
        <w:numPr>
          <w:ilvl w:val="0"/>
          <w:numId w:val="2"/>
        </w:numPr>
        <w:spacing w:after="90" w:line="280"/>
      </w:pPr>
      <w:r>
        <w:rPr>
          <w:b/>
          <w:bCs/>
          <w:sz w:val="21"/>
          <w:szCs w:val="21"/>
        </w:rPr>
        <w:t xml:space="preserve">Pricing anomalies </w:t>
      </w:r>
      <w:r>
        <w:rPr>
          <w:sz w:val="21"/>
          <w:szCs w:val="21"/>
        </w:rPr>
        <w:t xml:space="preserve">flagged against area comparables.</w:t>
      </w:r>
    </w:p>
    <w:p>
      <w:pPr>
        <w:spacing w:after="140" w:line="280"/>
      </w:pPr>
      <w:r>
        <w:rPr>
          <w:b/>
          <w:bCs/>
          <w:sz w:val="21"/>
          <w:szCs w:val="21"/>
        </w:rPr>
        <w:t xml:space="preserve">Flag, never auto-reject. </w:t>
      </w:r>
      <w:r>
        <w:rPr>
          <w:sz w:val="21"/>
          <w:szCs w:val="21"/>
        </w:rPr>
        <w:t xml:space="preserve">Anomalies route to an admin review queue. A machine can flag, queue, rank, and pre-fill. A human decides.</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8.  Admin &amp; Review Panel</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BUILD STEP 8  ·  PHASE 1</w:t>
            </w:r>
          </w:p>
        </w:tc>
      </w:tr>
    </w:tbl>
    <w:p>
      <w:pPr>
        <w:spacing w:after="100"/>
      </w:pPr>
      <w:r>
        <w:rPr>
          <w:sz w:val="2"/>
          <w:szCs w:val="2"/>
        </w:rPr>
        <w:t xml:space="preserve"/>
      </w:r>
    </w:p>
    <w:p>
      <w:pPr>
        <w:spacing w:after="140" w:line="280"/>
      </w:pPr>
      <w:r>
        <w:rPr>
          <w:sz w:val="21"/>
          <w:szCs w:val="21"/>
        </w:rPr>
        <w:t xml:space="preserve">Internal-facing, but it is what makes verification operationally real. Without it, a small ops team ends up editing the database directly — which is how legal artifacts get lost.</w:t>
      </w:r>
    </w:p>
    <w:p>
      <w:pPr>
        <w:pStyle w:val="Heading3"/>
        <w:spacing w:after="100" w:before="200"/>
      </w:pPr>
      <w:r>
        <w:rPr>
          <w:b/>
          <w:bCs/>
          <w:color w:val="333333"/>
          <w:sz w:val="21"/>
          <w:szCs w:val="21"/>
        </w:rPr>
        <w:t xml:space="preserve">Queues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160"/>
        <w:gridCol w:w="2736"/>
        <w:gridCol w:w="4464"/>
      </w:tblGrid>
      <w:tr>
        <w:trPr>
          <w:tblHeader/>
        </w:trPr>
        <w:tc>
          <w:tcPr>
            <w:tcW w:type="dxa" w:w="2160"/>
            <w:shd w:fill="E8EEF1" w:color="auto" w:val="clear"/>
            <w:tcMar>
              <w:top w:type="dxa" w:w="80"/>
              <w:left w:type="dxa" w:w="110"/>
              <w:bottom w:type="dxa" w:w="80"/>
              <w:right w:type="dxa" w:w="110"/>
            </w:tcMar>
          </w:tcPr>
          <w:p>
            <w:pPr>
              <w:spacing w:after="0" w:line="260"/>
            </w:pPr>
            <w:r>
              <w:rPr>
                <w:b/>
                <w:bCs/>
                <w:sz w:val="19"/>
                <w:szCs w:val="19"/>
              </w:rPr>
              <w:t xml:space="preserve">Queue</w:t>
            </w:r>
          </w:p>
        </w:tc>
        <w:tc>
          <w:tcPr>
            <w:tcW w:type="dxa" w:w="2736"/>
            <w:shd w:fill="E8EEF1" w:color="auto" w:val="clear"/>
            <w:tcMar>
              <w:top w:type="dxa" w:w="80"/>
              <w:left w:type="dxa" w:w="110"/>
              <w:bottom w:type="dxa" w:w="80"/>
              <w:right w:type="dxa" w:w="110"/>
            </w:tcMar>
          </w:tcPr>
          <w:p>
            <w:pPr>
              <w:spacing w:after="0" w:line="260"/>
            </w:pPr>
            <w:r>
              <w:rPr>
                <w:b/>
                <w:bCs/>
                <w:sz w:val="19"/>
                <w:szCs w:val="19"/>
              </w:rPr>
              <w:t xml:space="preserve">Who works it</w:t>
            </w:r>
          </w:p>
        </w:tc>
        <w:tc>
          <w:tcPr>
            <w:tcW w:type="dxa" w:w="4464"/>
            <w:shd w:fill="E8EEF1" w:color="auto" w:val="clear"/>
            <w:tcMar>
              <w:top w:type="dxa" w:w="80"/>
              <w:left w:type="dxa" w:w="110"/>
              <w:bottom w:type="dxa" w:w="80"/>
              <w:right w:type="dxa" w:w="110"/>
            </w:tcMar>
          </w:tcPr>
          <w:p>
            <w:pPr>
              <w:spacing w:after="0" w:line="260"/>
            </w:pPr>
            <w:r>
              <w:rPr>
                <w:b/>
                <w:bCs/>
                <w:sz w:val="19"/>
                <w:szCs w:val="19"/>
              </w:rPr>
              <w:t xml:space="preserve">Actions</w:t>
            </w:r>
          </w:p>
        </w:tc>
      </w:tr>
      <w:tr>
        <w:tc>
          <w:tcPr>
            <w:tcW w:type="dxa" w:w="2160"/>
            <w:tcMar>
              <w:top w:type="dxa" w:w="80"/>
              <w:left w:type="dxa" w:w="110"/>
              <w:bottom w:type="dxa" w:w="80"/>
              <w:right w:type="dxa" w:w="110"/>
            </w:tcMar>
          </w:tcPr>
          <w:p>
            <w:pPr>
              <w:spacing w:after="0" w:line="260"/>
            </w:pPr>
            <w:r>
              <w:rPr>
                <w:b/>
                <w:bCs/>
                <w:sz w:val="19"/>
                <w:szCs w:val="19"/>
              </w:rPr>
              <w:t xml:space="preserve">Agent applications</w:t>
            </w:r>
          </w:p>
        </w:tc>
        <w:tc>
          <w:tcPr>
            <w:tcW w:type="dxa" w:w="2736"/>
            <w:tcMar>
              <w:top w:type="dxa" w:w="80"/>
              <w:left w:type="dxa" w:w="110"/>
              <w:bottom w:type="dxa" w:w="80"/>
              <w:right w:type="dxa" w:w="110"/>
            </w:tcMar>
          </w:tcPr>
          <w:p>
            <w:pPr>
              <w:spacing w:after="0" w:line="260"/>
            </w:pPr>
            <w:r>
              <w:rPr>
                <w:b w:val="false"/>
                <w:bCs w:val="false"/>
                <w:sz w:val="19"/>
                <w:szCs w:val="19"/>
              </w:rPr>
              <w:t xml:space="preserve">Reviewer</w:t>
            </w:r>
          </w:p>
        </w:tc>
        <w:tc>
          <w:tcPr>
            <w:tcW w:type="dxa" w:w="4464"/>
            <w:tcMar>
              <w:top w:type="dxa" w:w="80"/>
              <w:left w:type="dxa" w:w="110"/>
              <w:bottom w:type="dxa" w:w="80"/>
              <w:right w:type="dxa" w:w="110"/>
            </w:tcMar>
          </w:tcPr>
          <w:p>
            <w:pPr>
              <w:spacing w:after="0" w:line="260"/>
            </w:pPr>
            <w:r>
              <w:rPr>
                <w:b w:val="false"/>
                <w:bCs w:val="false"/>
                <w:sz w:val="19"/>
                <w:szCs w:val="19"/>
              </w:rPr>
              <w:t xml:space="preserve">Approve, reject with reason, request more documents. No auto-approval, ever — the badge means nothing if a script grants it.</w:t>
            </w:r>
          </w:p>
        </w:tc>
      </w:tr>
      <w:tr>
        <w:tc>
          <w:tcPr>
            <w:tcW w:type="dxa" w:w="2160"/>
            <w:tcMar>
              <w:top w:type="dxa" w:w="80"/>
              <w:left w:type="dxa" w:w="110"/>
              <w:bottom w:type="dxa" w:w="80"/>
              <w:right w:type="dxa" w:w="110"/>
            </w:tcMar>
          </w:tcPr>
          <w:p>
            <w:pPr>
              <w:spacing w:after="0" w:line="260"/>
            </w:pPr>
            <w:r>
              <w:rPr>
                <w:b/>
                <w:bCs/>
                <w:sz w:val="19"/>
                <w:szCs w:val="19"/>
              </w:rPr>
              <w:t xml:space="preserve">Listing documents</w:t>
            </w:r>
          </w:p>
        </w:tc>
        <w:tc>
          <w:tcPr>
            <w:tcW w:type="dxa" w:w="2736"/>
            <w:tcMar>
              <w:top w:type="dxa" w:w="80"/>
              <w:left w:type="dxa" w:w="110"/>
              <w:bottom w:type="dxa" w:w="80"/>
              <w:right w:type="dxa" w:w="110"/>
            </w:tcMar>
          </w:tcPr>
          <w:p>
            <w:pPr>
              <w:spacing w:after="0" w:line="260"/>
            </w:pPr>
            <w:r>
              <w:rPr>
                <w:b w:val="false"/>
                <w:bCs w:val="false"/>
                <w:sz w:val="19"/>
                <w:szCs w:val="19"/>
              </w:rPr>
              <w:t xml:space="preserve">Reviewer</w:t>
            </w:r>
          </w:p>
        </w:tc>
        <w:tc>
          <w:tcPr>
            <w:tcW w:type="dxa" w:w="4464"/>
            <w:tcMar>
              <w:top w:type="dxa" w:w="80"/>
              <w:left w:type="dxa" w:w="110"/>
              <w:bottom w:type="dxa" w:w="80"/>
              <w:right w:type="dxa" w:w="110"/>
            </w:tcMar>
          </w:tcPr>
          <w:p>
            <w:pPr>
              <w:spacing w:after="0" w:line="260"/>
            </w:pPr>
            <w:r>
              <w:rPr>
                <w:b w:val="false"/>
                <w:bCs w:val="false"/>
                <w:sz w:val="19"/>
                <w:szCs w:val="19"/>
              </w:rPr>
              <w:t xml:space="preserve">Review title docs, identify and risk-label the document type, set Document-Verified or bounce back.</w:t>
            </w:r>
          </w:p>
        </w:tc>
      </w:tr>
      <w:tr>
        <w:tc>
          <w:tcPr>
            <w:tcW w:type="dxa" w:w="2160"/>
            <w:tcMar>
              <w:top w:type="dxa" w:w="80"/>
              <w:left w:type="dxa" w:w="110"/>
              <w:bottom w:type="dxa" w:w="80"/>
              <w:right w:type="dxa" w:w="110"/>
            </w:tcMar>
          </w:tcPr>
          <w:p>
            <w:pPr>
              <w:spacing w:after="0" w:line="260"/>
            </w:pPr>
            <w:r>
              <w:rPr>
                <w:b/>
                <w:bCs/>
                <w:sz w:val="19"/>
                <w:szCs w:val="19"/>
              </w:rPr>
              <w:t xml:space="preserve">Registry checks</w:t>
            </w:r>
          </w:p>
        </w:tc>
        <w:tc>
          <w:tcPr>
            <w:tcW w:type="dxa" w:w="2736"/>
            <w:tcMar>
              <w:top w:type="dxa" w:w="80"/>
              <w:left w:type="dxa" w:w="110"/>
              <w:bottom w:type="dxa" w:w="80"/>
              <w:right w:type="dxa" w:w="110"/>
            </w:tcMar>
          </w:tcPr>
          <w:p>
            <w:pPr>
              <w:spacing w:after="0" w:line="260"/>
            </w:pPr>
            <w:r>
              <w:rPr>
                <w:b w:val="false"/>
                <w:bCs w:val="false"/>
                <w:sz w:val="19"/>
                <w:szCs w:val="19"/>
              </w:rPr>
              <w:t xml:space="preserve">Verifier (legal) — anchor firm solicitors / AEGIS</w:t>
            </w:r>
          </w:p>
        </w:tc>
        <w:tc>
          <w:tcPr>
            <w:tcW w:type="dxa" w:w="4464"/>
            <w:tcMar>
              <w:top w:type="dxa" w:w="80"/>
              <w:left w:type="dxa" w:w="110"/>
              <w:bottom w:type="dxa" w:w="80"/>
              <w:right w:type="dxa" w:w="110"/>
            </w:tcMar>
          </w:tcPr>
          <w:p>
            <w:pPr>
              <w:spacing w:after="0" w:line="260"/>
            </w:pPr>
            <w:r>
              <w:rPr>
                <w:b w:val="false"/>
                <w:bCs w:val="false"/>
                <w:sz w:val="19"/>
                <w:szCs w:val="19"/>
              </w:rPr>
              <w:t xml:space="preserve">Record outcome, attach scope statement and date, name the verifying solicitor, assign or refuse Registry-Verified.</w:t>
            </w:r>
          </w:p>
        </w:tc>
      </w:tr>
      <w:tr>
        <w:tc>
          <w:tcPr>
            <w:tcW w:type="dxa" w:w="2160"/>
            <w:tcMar>
              <w:top w:type="dxa" w:w="80"/>
              <w:left w:type="dxa" w:w="110"/>
              <w:bottom w:type="dxa" w:w="80"/>
              <w:right w:type="dxa" w:w="110"/>
            </w:tcMar>
          </w:tcPr>
          <w:p>
            <w:pPr>
              <w:spacing w:after="0" w:line="260"/>
            </w:pPr>
            <w:r>
              <w:rPr>
                <w:b/>
                <w:bCs/>
                <w:sz w:val="19"/>
                <w:szCs w:val="19"/>
              </w:rPr>
              <w:t xml:space="preserve">Fraud flags</w:t>
            </w:r>
          </w:p>
        </w:tc>
        <w:tc>
          <w:tcPr>
            <w:tcW w:type="dxa" w:w="2736"/>
            <w:tcMar>
              <w:top w:type="dxa" w:w="80"/>
              <w:left w:type="dxa" w:w="110"/>
              <w:bottom w:type="dxa" w:w="80"/>
              <w:right w:type="dxa" w:w="110"/>
            </w:tcMar>
          </w:tcPr>
          <w:p>
            <w:pPr>
              <w:spacing w:after="0" w:line="260"/>
            </w:pPr>
            <w:r>
              <w:rPr>
                <w:b w:val="false"/>
                <w:bCs w:val="false"/>
                <w:sz w:val="19"/>
                <w:szCs w:val="19"/>
              </w:rPr>
              <w:t xml:space="preserve">Fraud analyst</w:t>
            </w:r>
          </w:p>
        </w:tc>
        <w:tc>
          <w:tcPr>
            <w:tcW w:type="dxa" w:w="4464"/>
            <w:tcMar>
              <w:top w:type="dxa" w:w="80"/>
              <w:left w:type="dxa" w:w="110"/>
              <w:bottom w:type="dxa" w:w="80"/>
              <w:right w:type="dxa" w:w="110"/>
            </w:tcMar>
          </w:tcPr>
          <w:p>
            <w:pPr>
              <w:spacing w:after="0" w:line="260"/>
            </w:pPr>
            <w:r>
              <w:rPr>
                <w:b w:val="false"/>
                <w:bCs w:val="false"/>
                <w:sz w:val="19"/>
                <w:szCs w:val="19"/>
              </w:rPr>
              <w:t xml:space="preserve">Work duplicate titles, matched photo hashes, acquisition overlaps, pricing anomalies. Suspend pending review.</w:t>
            </w:r>
          </w:p>
        </w:tc>
      </w:tr>
      <w:tr>
        <w:tc>
          <w:tcPr>
            <w:tcW w:type="dxa" w:w="2160"/>
            <w:tcMar>
              <w:top w:type="dxa" w:w="80"/>
              <w:left w:type="dxa" w:w="110"/>
              <w:bottom w:type="dxa" w:w="80"/>
              <w:right w:type="dxa" w:w="110"/>
            </w:tcMar>
          </w:tcPr>
          <w:p>
            <w:pPr>
              <w:spacing w:after="0" w:line="260"/>
            </w:pPr>
            <w:r>
              <w:rPr>
                <w:b/>
                <w:bCs/>
                <w:sz w:val="19"/>
                <w:szCs w:val="19"/>
              </w:rPr>
              <w:t xml:space="preserve">Reports &amp; disputes</w:t>
            </w:r>
          </w:p>
        </w:tc>
        <w:tc>
          <w:tcPr>
            <w:tcW w:type="dxa" w:w="2736"/>
            <w:tcMar>
              <w:top w:type="dxa" w:w="80"/>
              <w:left w:type="dxa" w:w="110"/>
              <w:bottom w:type="dxa" w:w="80"/>
              <w:right w:type="dxa" w:w="110"/>
            </w:tcMar>
          </w:tcPr>
          <w:p>
            <w:pPr>
              <w:spacing w:after="0" w:line="260"/>
            </w:pPr>
            <w:r>
              <w:rPr>
                <w:b w:val="false"/>
                <w:bCs w:val="false"/>
                <w:sz w:val="19"/>
                <w:szCs w:val="19"/>
              </w:rPr>
              <w:t xml:space="preserve">Support</w:t>
            </w:r>
          </w:p>
        </w:tc>
        <w:tc>
          <w:tcPr>
            <w:tcW w:type="dxa" w:w="4464"/>
            <w:tcMar>
              <w:top w:type="dxa" w:w="80"/>
              <w:left w:type="dxa" w:w="110"/>
              <w:bottom w:type="dxa" w:w="80"/>
              <w:right w:type="dxa" w:w="110"/>
            </w:tcMar>
          </w:tcPr>
          <w:p>
            <w:pPr>
              <w:spacing w:after="0" w:line="260"/>
            </w:pPr>
            <w:r>
              <w:rPr>
                <w:b w:val="false"/>
                <w:bCs w:val="false"/>
                <w:sz w:val="19"/>
                <w:szCs w:val="19"/>
              </w:rPr>
              <w:t xml:space="preserve">Respond to reported listings, escalate. Read-mostly.</w:t>
            </w:r>
          </w:p>
        </w:tc>
      </w:tr>
    </w:tbl>
    <w:p>
      <w:pPr>
        <w:spacing w:after="160"/>
      </w:pPr>
      <w:r>
        <w:rPr>
          <w:sz w:val="2"/>
          <w:szCs w:val="2"/>
        </w:rPr>
        <w:t xml:space="preserve"/>
      </w:r>
    </w:p>
    <w:p>
      <w:pPr>
        <w:spacing w:after="140" w:line="280"/>
      </w:pPr>
      <w:r>
        <w:rPr>
          <w:b/>
          <w:bCs/>
          <w:sz w:val="21"/>
          <w:szCs w:val="21"/>
        </w:rPr>
        <w:t xml:space="preserve">Non-negotiables:</w:t>
      </w:r>
    </w:p>
    <w:p>
      <w:pPr>
        <w:pStyle w:val="ListParagraph"/>
        <w:numPr>
          <w:ilvl w:val="0"/>
          <w:numId w:val="2"/>
        </w:numPr>
        <w:spacing w:after="90" w:line="280"/>
      </w:pPr>
      <w:r>
        <w:rPr>
          <w:sz w:val="21"/>
          <w:szCs w:val="21"/>
        </w:rPr>
        <w:t xml:space="preserve">Every admin action written to an append-only audit log: who, what, when, and the reason given. Verification decisions are legal artifacts and must be reconstructable years later.</w:t>
      </w:r>
    </w:p>
    <w:p>
      <w:pPr>
        <w:pStyle w:val="ListParagraph"/>
        <w:numPr>
          <w:ilvl w:val="0"/>
          <w:numId w:val="2"/>
        </w:numPr>
        <w:spacing w:after="90" w:line="280"/>
      </w:pPr>
      <w:r>
        <w:rPr>
          <w:sz w:val="21"/>
          <w:szCs w:val="21"/>
        </w:rPr>
        <w:t xml:space="preserve">Two-factor authentication on every internal account from day one.</w:t>
      </w:r>
    </w:p>
    <w:p>
      <w:pPr>
        <w:pStyle w:val="ListParagraph"/>
        <w:numPr>
          <w:ilvl w:val="0"/>
          <w:numId w:val="2"/>
        </w:numPr>
        <w:spacing w:after="90" w:line="280"/>
      </w:pPr>
      <w:r>
        <w:rPr>
          <w:sz w:val="21"/>
          <w:szCs w:val="21"/>
        </w:rPr>
        <w:t xml:space="preserve">Least privilege by default. Support does not approve verifications; reviewers do not assign roles.</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color w:val="1A1A1A"/>
                <w:sz w:val="26"/>
                <w:szCs w:val="26"/>
              </w:rPr>
              <w:t xml:space="preserve">9.  Agent &amp; Firm Profiles</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PHASE 1 (light)  ·  DEEPENS LATER</w:t>
            </w:r>
          </w:p>
        </w:tc>
      </w:tr>
    </w:tbl>
    <w:p>
      <w:pPr>
        <w:spacing w:after="100"/>
      </w:pPr>
      <w:r>
        <w:rPr>
          <w:sz w:val="2"/>
          <w:szCs w:val="2"/>
        </w:rPr>
        <w:t xml:space="preserve"/>
      </w:r>
    </w:p>
    <w:p>
      <w:pPr>
        <w:spacing w:after="110" w:line="280"/>
      </w:pPr>
      <w:r>
        <w:rPr>
          <w:b/>
          <w:bCs/>
          <w:color w:val="1F4E5F"/>
          <w:sz w:val="21"/>
          <w:szCs w:val="21"/>
        </w:rPr>
        <w:t xml:space="preserve">Rebuild </w:t>
      </w:r>
      <w:r>
        <w:rPr>
          <w:b/>
          <w:bCs/>
          <w:color w:val="1F4E5F"/>
          <w:sz w:val="21"/>
          <w:szCs w:val="21"/>
        </w:rPr>
        <w:t xml:space="preserve">— </w:t>
      </w:r>
      <w:r>
        <w:rPr>
          <w:sz w:val="21"/>
          <w:szCs w:val="21"/>
        </w:rPr>
        <w:t xml:space="preserve">Zillow shows sales volume drawn from MLS records. Unö has no such source and would not want it — self-reported volume is exactly what fraudsters inflate. Unö shows verification tier, CAC registration, ESVARBON/NIESV licensing where applicable, count of Unö-verified listings, completed inspections, response time, and dispute history.</w:t>
      </w:r>
    </w:p>
    <w:p>
      <w:pPr>
        <w:spacing w:after="110" w:line="280"/>
      </w:pPr>
      <w:r>
        <w:rPr>
          <w:b/>
          <w:bCs/>
          <w:color w:val="1F4E5F"/>
          <w:sz w:val="21"/>
          <w:szCs w:val="21"/>
        </w:rPr>
        <w:t xml:space="preserve">Add </w:t>
      </w:r>
      <w:r>
        <w:rPr>
          <w:b/>
          <w:bCs/>
          <w:color w:val="1F4E5F"/>
          <w:sz w:val="21"/>
          <w:szCs w:val="21"/>
        </w:rPr>
        <w:t xml:space="preserve">— </w:t>
      </w:r>
      <w:r>
        <w:rPr>
          <w:sz w:val="21"/>
          <w:szCs w:val="21"/>
        </w:rPr>
        <w:t xml:space="preserve">Firm profiles. Zillow is agent-centric; Nigeria is firm-centric. People trust J.U. Uzor &amp; Associates before they trust an individual. Partner firms get branded profile pages carrying their full inventory — and this is precisely what is being offered in the anchor partnership.</w:t>
      </w:r>
    </w:p>
    <w:p>
      <w:pPr>
        <w:spacing w:after="110" w:line="280"/>
      </w:pPr>
      <w:r>
        <w:rPr>
          <w:b/>
          <w:bCs/>
          <w:color w:val="1F4E5F"/>
          <w:sz w:val="21"/>
          <w:szCs w:val="21"/>
        </w:rPr>
        <w:t xml:space="preserve">Caution </w:t>
      </w:r>
      <w:r>
        <w:rPr>
          <w:b/>
          <w:bCs/>
          <w:color w:val="1F4E5F"/>
          <w:sz w:val="21"/>
          <w:szCs w:val="21"/>
        </w:rPr>
        <w:t xml:space="preserve">— </w:t>
      </w:r>
      <w:r>
        <w:rPr>
          <w:sz w:val="21"/>
          <w:szCs w:val="21"/>
        </w:rPr>
        <w:t xml:space="preserve">Zillow’s "match me with a premier agent" is a paid-placement lead sale, and it is exactly what makes users distrust Zillow. Unö ranks by verification tier and completed-transaction quality only. If placement is ever monetised, it must be labelled unmistakably. The entire brand is trust; selling rankings quietly would poison it.</w:t>
      </w:r>
    </w:p>
    <w:p>
      <w:pPr>
        <w:pStyle w:val="Heading1"/>
        <w:spacing w:after="160" w:before="360"/>
      </w:pPr>
      <w:r>
        <w:rPr>
          <w:b/>
          <w:bCs/>
          <w:color w:val="1F4E5F"/>
          <w:sz w:val="30"/>
          <w:szCs w:val="30"/>
        </w:rPr>
        <w:t xml:space="preserve">Modules deferred to later phases</w:t>
      </w:r>
    </w:p>
    <w:p>
      <w:pPr>
        <w:spacing w:after="140" w:line="280"/>
      </w:pPr>
      <w:r>
        <w:rPr>
          <w:sz w:val="21"/>
          <w:szCs w:val="21"/>
        </w:rPr>
        <w:t xml:space="preserve">Documented so the data model anticipates them. Not built now.</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520"/>
        <w:gridCol w:w="1656"/>
        <w:gridCol w:w="792"/>
        <w:gridCol w:w="4392"/>
      </w:tblGrid>
      <w:tr>
        <w:trPr>
          <w:tblHeader/>
        </w:trPr>
        <w:tc>
          <w:tcPr>
            <w:tcW w:type="dxa" w:w="2520"/>
            <w:shd w:fill="E8EEF1" w:color="auto" w:val="clear"/>
            <w:tcMar>
              <w:top w:type="dxa" w:w="80"/>
              <w:left w:type="dxa" w:w="110"/>
              <w:bottom w:type="dxa" w:w="80"/>
              <w:right w:type="dxa" w:w="110"/>
            </w:tcMar>
          </w:tcPr>
          <w:p>
            <w:pPr>
              <w:spacing w:after="0" w:line="260"/>
            </w:pPr>
            <w:r>
              <w:rPr>
                <w:b/>
                <w:bCs/>
                <w:sz w:val="19"/>
                <w:szCs w:val="19"/>
              </w:rPr>
              <w:t xml:space="preserve">Module</w:t>
            </w:r>
          </w:p>
        </w:tc>
        <w:tc>
          <w:tcPr>
            <w:tcW w:type="dxa" w:w="1656"/>
            <w:shd w:fill="E8EEF1" w:color="auto" w:val="clear"/>
            <w:tcMar>
              <w:top w:type="dxa" w:w="80"/>
              <w:left w:type="dxa" w:w="110"/>
              <w:bottom w:type="dxa" w:w="80"/>
              <w:right w:type="dxa" w:w="110"/>
            </w:tcMar>
          </w:tcPr>
          <w:p>
            <w:pPr>
              <w:spacing w:after="0" w:line="260"/>
            </w:pPr>
            <w:r>
              <w:rPr>
                <w:b/>
                <w:bCs/>
                <w:sz w:val="19"/>
                <w:szCs w:val="19"/>
              </w:rPr>
              <w:t xml:space="preserve">Treatment</w:t>
            </w:r>
          </w:p>
        </w:tc>
        <w:tc>
          <w:tcPr>
            <w:tcW w:type="dxa" w:w="792"/>
            <w:shd w:fill="E8EEF1" w:color="auto" w:val="clear"/>
            <w:tcMar>
              <w:top w:type="dxa" w:w="80"/>
              <w:left w:type="dxa" w:w="110"/>
              <w:bottom w:type="dxa" w:w="80"/>
              <w:right w:type="dxa" w:w="110"/>
            </w:tcMar>
          </w:tcPr>
          <w:p>
            <w:pPr>
              <w:spacing w:after="0" w:line="260"/>
            </w:pPr>
            <w:r>
              <w:rPr>
                <w:b/>
                <w:bCs/>
                <w:sz w:val="19"/>
                <w:szCs w:val="19"/>
              </w:rPr>
              <w:t xml:space="preserve">Phase</w:t>
            </w:r>
          </w:p>
        </w:tc>
        <w:tc>
          <w:tcPr>
            <w:tcW w:type="dxa" w:w="4392"/>
            <w:shd w:fill="E8EEF1" w:color="auto" w:val="clear"/>
            <w:tcMar>
              <w:top w:type="dxa" w:w="80"/>
              <w:left w:type="dxa" w:w="110"/>
              <w:bottom w:type="dxa" w:w="80"/>
              <w:right w:type="dxa" w:w="110"/>
            </w:tcMar>
          </w:tcPr>
          <w:p>
            <w:pPr>
              <w:spacing w:after="0" w:line="260"/>
            </w:pPr>
            <w:r>
              <w:rPr>
                <w:b/>
                <w:bCs/>
                <w:sz w:val="19"/>
                <w:szCs w:val="19"/>
              </w:rPr>
              <w:t xml:space="preserve">Note</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3D tour &amp; floor plan</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Clone + elevate</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More than a premium upsell — the diaspora unlock and a fraud deterrent. You cannot fake a walkthrough of a property you do not have.</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Escrow &amp; milestone engine</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Add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The transaction rail. Behind the security line.</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Contracts &amp; e-sign</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Add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Tamper-evident audit log. No blockchain needed.</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Comparable Listings Range</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Rebuild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2–3</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Asking prices, clearly labelled as such — never presented as sale prices.</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Unö Estimate</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Rebuild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3+</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Only once real settled-price data accumulates. A wrong number destroys the trust you are selling.</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Savings-to-Purchase Planner</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Rebuild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3</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Replaces Zillow’s mortgage affordability tool. Installment purchase is the primary path in Nigeria, not the exception.</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Financing hub</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Rebuild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3</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Developer installment, cooperative schemes, NHF, rent-to-own. Unö is a neutral connector, never a lender.</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Landlord / property management</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Add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3</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Annual rent cycle, service charge, renewals, maintenance. Strong retention and a natural subscription.</w:t>
            </w:r>
          </w:p>
        </w:tc>
      </w:tr>
      <w:tr>
        <w:tc>
          <w:tcPr>
            <w:tcW w:type="dxa" w:w="2520"/>
            <w:shd w:fill="FBEDE4" w:color="auto" w:val="clear"/>
            <w:tcMar>
              <w:top w:type="dxa" w:w="80"/>
              <w:left w:type="dxa" w:w="110"/>
              <w:bottom w:type="dxa" w:w="80"/>
              <w:right w:type="dxa" w:w="110"/>
            </w:tcMar>
          </w:tcPr>
          <w:p>
            <w:pPr>
              <w:spacing w:after="0" w:line="260"/>
            </w:pPr>
            <w:r>
              <w:rPr>
                <w:b/>
                <w:bCs/>
                <w:sz w:val="19"/>
                <w:szCs w:val="19"/>
              </w:rPr>
              <w:t xml:space="preserve">Community / estate pages</w:t>
            </w:r>
          </w:p>
        </w:tc>
        <w:tc>
          <w:tcPr>
            <w:tcW w:type="dxa" w:w="1656"/>
            <w:shd w:fill="FBEDE4" w:color="auto" w:val="clear"/>
            <w:tcMar>
              <w:top w:type="dxa" w:w="80"/>
              <w:left w:type="dxa" w:w="110"/>
              <w:bottom w:type="dxa" w:w="80"/>
              <w:right w:type="dxa" w:w="110"/>
            </w:tcMar>
          </w:tcPr>
          <w:p>
            <w:pPr>
              <w:spacing w:after="0" w:line="260"/>
            </w:pPr>
            <w:r>
              <w:rPr>
                <w:b w:val="false"/>
                <w:bCs w:val="false"/>
                <w:sz w:val="19"/>
                <w:szCs w:val="19"/>
              </w:rPr>
              <w:t xml:space="preserve">Add</w:t>
            </w:r>
          </w:p>
        </w:tc>
        <w:tc>
          <w:tcPr>
            <w:tcW w:type="dxa" w:w="792"/>
            <w:shd w:fill="FBEDE4" w:color="auto" w:val="clear"/>
            <w:tcMar>
              <w:top w:type="dxa" w:w="80"/>
              <w:left w:type="dxa" w:w="110"/>
              <w:bottom w:type="dxa" w:w="80"/>
              <w:right w:type="dxa" w:w="110"/>
            </w:tcMar>
          </w:tcPr>
          <w:p>
            <w:pPr>
              <w:spacing w:after="0" w:line="260"/>
            </w:pPr>
            <w:r>
              <w:rPr>
                <w:b w:val="false"/>
                <w:bCs w:val="false"/>
                <w:sz w:val="19"/>
                <w:szCs w:val="19"/>
              </w:rPr>
              <w:t xml:space="preserve">2–3</w:t>
            </w:r>
          </w:p>
        </w:tc>
        <w:tc>
          <w:tcPr>
            <w:tcW w:type="dxa" w:w="4392"/>
            <w:shd w:fill="FBEDE4" w:color="auto" w:val="clear"/>
            <w:tcMar>
              <w:top w:type="dxa" w:w="80"/>
              <w:left w:type="dxa" w:w="110"/>
              <w:bottom w:type="dxa" w:w="80"/>
              <w:right w:type="dxa" w:w="110"/>
            </w:tcMar>
          </w:tcPr>
          <w:p>
            <w:pPr>
              <w:spacing w:after="0" w:line="260"/>
            </w:pPr>
            <w:r>
              <w:rPr>
                <w:b w:val="false"/>
                <w:bCs w:val="false"/>
                <w:sz w:val="19"/>
                <w:szCs w:val="19"/>
              </w:rPr>
              <w:t xml:space="preserve">High SEO value; captures how Nigerians actually search ("Gwarinpa", not an address).</w:t>
            </w:r>
          </w:p>
        </w:tc>
      </w:tr>
    </w:tbl>
    <w:p>
      <w:pPr>
        <w:spacing w:after="160"/>
      </w:pPr>
      <w:r>
        <w:rPr>
          <w:sz w:val="2"/>
          <w:szCs w:val="2"/>
        </w:rPr>
        <w:t xml:space="preserve"/>
      </w:r>
    </w:p>
    <w:p>
      <w:pPr>
        <w:pStyle w:val="Heading1"/>
        <w:spacing w:after="160" w:before="360"/>
      </w:pPr>
      <w:r>
        <w:rPr>
          <w:b/>
          <w:bCs/>
          <w:color w:val="1F4E5F"/>
          <w:sz w:val="30"/>
          <w:szCs w:val="30"/>
        </w:rPr>
        <w:t xml:space="preserve">Cross-cutting Nigerian adaptations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3888"/>
        <w:gridCol w:w="5472"/>
      </w:tblGrid>
      <w:tr>
        <w:trPr>
          <w:tblHeader/>
        </w:trPr>
        <w:tc>
          <w:tcPr>
            <w:tcW w:type="dxa" w:w="3888"/>
            <w:shd w:fill="E8EEF1" w:color="auto" w:val="clear"/>
            <w:tcMar>
              <w:top w:type="dxa" w:w="80"/>
              <w:left w:type="dxa" w:w="110"/>
              <w:bottom w:type="dxa" w:w="80"/>
              <w:right w:type="dxa" w:w="110"/>
            </w:tcMar>
          </w:tcPr>
          <w:p>
            <w:pPr>
              <w:spacing w:after="0" w:line="260"/>
            </w:pPr>
            <w:r>
              <w:rPr>
                <w:b/>
                <w:bCs/>
                <w:sz w:val="19"/>
                <w:szCs w:val="19"/>
              </w:rPr>
              <w:t xml:space="preserve">Zillow assumption</w:t>
            </w:r>
          </w:p>
        </w:tc>
        <w:tc>
          <w:tcPr>
            <w:tcW w:type="dxa" w:w="5472"/>
            <w:shd w:fill="E8EEF1" w:color="auto" w:val="clear"/>
            <w:tcMar>
              <w:top w:type="dxa" w:w="80"/>
              <w:left w:type="dxa" w:w="110"/>
              <w:bottom w:type="dxa" w:w="80"/>
              <w:right w:type="dxa" w:w="110"/>
            </w:tcMar>
          </w:tcPr>
          <w:p>
            <w:pPr>
              <w:spacing w:after="0" w:line="260"/>
            </w:pPr>
            <w:r>
              <w:rPr>
                <w:b/>
                <w:bCs/>
                <w:sz w:val="19"/>
                <w:szCs w:val="19"/>
              </w:rPr>
              <w:t xml:space="preserve">Unö reality</w:t>
            </w:r>
          </w:p>
        </w:tc>
      </w:tr>
      <w:tr>
        <w:tc>
          <w:tcPr>
            <w:tcW w:type="dxa" w:w="3888"/>
            <w:tcMar>
              <w:top w:type="dxa" w:w="80"/>
              <w:left w:type="dxa" w:w="110"/>
              <w:bottom w:type="dxa" w:w="80"/>
              <w:right w:type="dxa" w:w="110"/>
            </w:tcMar>
          </w:tcPr>
          <w:p>
            <w:pPr>
              <w:spacing w:after="0" w:line="260"/>
            </w:pPr>
            <w:r>
              <w:rPr>
                <w:b w:val="false"/>
                <w:bCs w:val="false"/>
                <w:sz w:val="19"/>
                <w:szCs w:val="19"/>
              </w:rPr>
              <w:t xml:space="preserve">USD, monthly rent</w:t>
            </w:r>
          </w:p>
        </w:tc>
        <w:tc>
          <w:tcPr>
            <w:tcW w:type="dxa" w:w="5472"/>
            <w:tcMar>
              <w:top w:type="dxa" w:w="80"/>
              <w:left w:type="dxa" w:w="110"/>
              <w:bottom w:type="dxa" w:w="80"/>
              <w:right w:type="dxa" w:w="110"/>
            </w:tcMar>
          </w:tcPr>
          <w:p>
            <w:pPr>
              <w:spacing w:after="0" w:line="260"/>
            </w:pPr>
            <w:r>
              <w:rPr>
                <w:b w:val="false"/>
                <w:bCs w:val="false"/>
                <w:sz w:val="19"/>
                <w:szCs w:val="19"/>
              </w:rPr>
              <w:t xml:space="preserve">Naira (₦), per-annum rent quoting, one to two years upfront</w:t>
            </w:r>
          </w:p>
        </w:tc>
      </w:tr>
      <w:tr>
        <w:tc>
          <w:tcPr>
            <w:tcW w:type="dxa" w:w="3888"/>
            <w:tcMar>
              <w:top w:type="dxa" w:w="80"/>
              <w:left w:type="dxa" w:w="110"/>
              <w:bottom w:type="dxa" w:w="80"/>
              <w:right w:type="dxa" w:w="110"/>
            </w:tcMar>
          </w:tcPr>
          <w:p>
            <w:pPr>
              <w:spacing w:after="0" w:line="260"/>
            </w:pPr>
            <w:r>
              <w:rPr>
                <w:b w:val="false"/>
                <w:bCs w:val="false"/>
                <w:sz w:val="19"/>
                <w:szCs w:val="19"/>
              </w:rPr>
              <w:t xml:space="preserve">Security deposit</w:t>
            </w:r>
          </w:p>
        </w:tc>
        <w:tc>
          <w:tcPr>
            <w:tcW w:type="dxa" w:w="5472"/>
            <w:tcMar>
              <w:top w:type="dxa" w:w="80"/>
              <w:left w:type="dxa" w:w="110"/>
              <w:bottom w:type="dxa" w:w="80"/>
              <w:right w:type="dxa" w:w="110"/>
            </w:tcMar>
          </w:tcPr>
          <w:p>
            <w:pPr>
              <w:spacing w:after="0" w:line="260"/>
            </w:pPr>
            <w:r>
              <w:rPr>
                <w:b w:val="false"/>
                <w:bCs w:val="false"/>
                <w:sz w:val="19"/>
                <w:szCs w:val="19"/>
              </w:rPr>
              <w:t xml:space="preserve">Agency fee, caution fee, legal fee, service charge</w:t>
            </w:r>
          </w:p>
        </w:tc>
      </w:tr>
      <w:tr>
        <w:tc>
          <w:tcPr>
            <w:tcW w:type="dxa" w:w="3888"/>
            <w:tcMar>
              <w:top w:type="dxa" w:w="80"/>
              <w:left w:type="dxa" w:w="110"/>
              <w:bottom w:type="dxa" w:w="80"/>
              <w:right w:type="dxa" w:w="110"/>
            </w:tcMar>
          </w:tcPr>
          <w:p>
            <w:pPr>
              <w:spacing w:after="0" w:line="260"/>
            </w:pPr>
            <w:r>
              <w:rPr>
                <w:b w:val="false"/>
                <w:bCs w:val="false"/>
                <w:sz w:val="19"/>
                <w:szCs w:val="19"/>
              </w:rPr>
              <w:t xml:space="preserve">MLS data feeds</w:t>
            </w:r>
          </w:p>
        </w:tc>
        <w:tc>
          <w:tcPr>
            <w:tcW w:type="dxa" w:w="5472"/>
            <w:tcMar>
              <w:top w:type="dxa" w:w="80"/>
              <w:left w:type="dxa" w:w="110"/>
              <w:bottom w:type="dxa" w:w="80"/>
              <w:right w:type="dxa" w:w="110"/>
            </w:tcMar>
          </w:tcPr>
          <w:p>
            <w:pPr>
              <w:spacing w:after="0" w:line="260"/>
            </w:pPr>
            <w:r>
              <w:rPr>
                <w:b w:val="false"/>
                <w:bCs w:val="false"/>
                <w:sz w:val="19"/>
                <w:szCs w:val="19"/>
              </w:rPr>
              <w:t xml:space="preserve">Direct agent and owner submissions + Unö verification</w:t>
            </w:r>
          </w:p>
        </w:tc>
      </w:tr>
      <w:tr>
        <w:tc>
          <w:tcPr>
            <w:tcW w:type="dxa" w:w="3888"/>
            <w:tcMar>
              <w:top w:type="dxa" w:w="80"/>
              <w:left w:type="dxa" w:w="110"/>
              <w:bottom w:type="dxa" w:w="80"/>
              <w:right w:type="dxa" w:w="110"/>
            </w:tcMar>
          </w:tcPr>
          <w:p>
            <w:pPr>
              <w:spacing w:after="0" w:line="260"/>
            </w:pPr>
            <w:r>
              <w:rPr>
                <w:b w:val="false"/>
                <w:bCs w:val="false"/>
                <w:sz w:val="19"/>
                <w:szCs w:val="19"/>
              </w:rPr>
              <w:t xml:space="preserve">Standardised addresses</w:t>
            </w:r>
          </w:p>
        </w:tc>
        <w:tc>
          <w:tcPr>
            <w:tcW w:type="dxa" w:w="5472"/>
            <w:tcMar>
              <w:top w:type="dxa" w:w="80"/>
              <w:left w:type="dxa" w:w="110"/>
              <w:bottom w:type="dxa" w:w="80"/>
              <w:right w:type="dxa" w:w="110"/>
            </w:tcMar>
          </w:tcPr>
          <w:p>
            <w:pPr>
              <w:spacing w:after="0" w:line="260"/>
            </w:pPr>
            <w:r>
              <w:rPr>
                <w:b w:val="false"/>
                <w:bCs w:val="false"/>
                <w:sz w:val="19"/>
                <w:szCs w:val="19"/>
              </w:rPr>
              <w:t xml:space="preserve">Landmark, estate, and area-based search</w:t>
            </w:r>
          </w:p>
        </w:tc>
      </w:tr>
      <w:tr>
        <w:tc>
          <w:tcPr>
            <w:tcW w:type="dxa" w:w="3888"/>
            <w:tcMar>
              <w:top w:type="dxa" w:w="80"/>
              <w:left w:type="dxa" w:w="110"/>
              <w:bottom w:type="dxa" w:w="80"/>
              <w:right w:type="dxa" w:w="110"/>
            </w:tcMar>
          </w:tcPr>
          <w:p>
            <w:pPr>
              <w:spacing w:after="0" w:line="260"/>
            </w:pPr>
            <w:r>
              <w:rPr>
                <w:b w:val="false"/>
                <w:bCs w:val="false"/>
                <w:sz w:val="19"/>
                <w:szCs w:val="19"/>
              </w:rPr>
              <w:t xml:space="preserve">Deep historical sales data</w:t>
            </w:r>
          </w:p>
        </w:tc>
        <w:tc>
          <w:tcPr>
            <w:tcW w:type="dxa" w:w="5472"/>
            <w:tcMar>
              <w:top w:type="dxa" w:w="80"/>
              <w:left w:type="dxa" w:w="110"/>
              <w:bottom w:type="dxa" w:w="80"/>
              <w:right w:type="dxa" w:w="110"/>
            </w:tcMar>
          </w:tcPr>
          <w:p>
            <w:pPr>
              <w:spacing w:after="0" w:line="260"/>
            </w:pPr>
            <w:r>
              <w:rPr>
                <w:b w:val="false"/>
                <w:bCs w:val="false"/>
                <w:sz w:val="19"/>
                <w:szCs w:val="19"/>
              </w:rPr>
              <w:t xml:space="preserve">Comparable asking prices, evolving into own transaction data</w:t>
            </w:r>
          </w:p>
        </w:tc>
      </w:tr>
      <w:tr>
        <w:tc>
          <w:tcPr>
            <w:tcW w:type="dxa" w:w="3888"/>
            <w:tcMar>
              <w:top w:type="dxa" w:w="80"/>
              <w:left w:type="dxa" w:w="110"/>
              <w:bottom w:type="dxa" w:w="80"/>
              <w:right w:type="dxa" w:w="110"/>
            </w:tcMar>
          </w:tcPr>
          <w:p>
            <w:pPr>
              <w:spacing w:after="0" w:line="260"/>
            </w:pPr>
            <w:r>
              <w:rPr>
                <w:b w:val="false"/>
                <w:bCs w:val="false"/>
                <w:sz w:val="19"/>
                <w:szCs w:val="19"/>
              </w:rPr>
              <w:t xml:space="preserve">Mortgage-default financing</w:t>
            </w:r>
          </w:p>
        </w:tc>
        <w:tc>
          <w:tcPr>
            <w:tcW w:type="dxa" w:w="5472"/>
            <w:tcMar>
              <w:top w:type="dxa" w:w="80"/>
              <w:left w:type="dxa" w:w="110"/>
              <w:bottom w:type="dxa" w:w="80"/>
              <w:right w:type="dxa" w:w="110"/>
            </w:tcMar>
          </w:tcPr>
          <w:p>
            <w:pPr>
              <w:spacing w:after="0" w:line="260"/>
            </w:pPr>
            <w:r>
              <w:rPr>
                <w:b w:val="false"/>
                <w:bCs w:val="false"/>
                <w:sz w:val="19"/>
                <w:szCs w:val="19"/>
              </w:rPr>
              <w:t xml:space="preserve">Installment, off-plan, cooperative, NHF</w:t>
            </w:r>
          </w:p>
        </w:tc>
      </w:tr>
      <w:tr>
        <w:tc>
          <w:tcPr>
            <w:tcW w:type="dxa" w:w="3888"/>
            <w:tcMar>
              <w:top w:type="dxa" w:w="80"/>
              <w:left w:type="dxa" w:w="110"/>
              <w:bottom w:type="dxa" w:w="80"/>
              <w:right w:type="dxa" w:w="110"/>
            </w:tcMar>
          </w:tcPr>
          <w:p>
            <w:pPr>
              <w:spacing w:after="0" w:line="260"/>
            </w:pPr>
            <w:r>
              <w:rPr>
                <w:b w:val="false"/>
                <w:bCs w:val="false"/>
                <w:sz w:val="19"/>
                <w:szCs w:val="19"/>
              </w:rPr>
              <w:t xml:space="preserve">Credit score</w:t>
            </w:r>
          </w:p>
        </w:tc>
        <w:tc>
          <w:tcPr>
            <w:tcW w:type="dxa" w:w="5472"/>
            <w:tcMar>
              <w:top w:type="dxa" w:w="80"/>
              <w:left w:type="dxa" w:w="110"/>
              <w:bottom w:type="dxa" w:w="80"/>
              <w:right w:type="dxa" w:w="110"/>
            </w:tcMar>
          </w:tcPr>
          <w:p>
            <w:pPr>
              <w:spacing w:after="0" w:line="260"/>
            </w:pPr>
            <w:r>
              <w:rPr>
                <w:b w:val="false"/>
                <w:bCs w:val="false"/>
                <w:sz w:val="19"/>
                <w:szCs w:val="19"/>
              </w:rPr>
              <w:t xml:space="preserve">KYC via BVN/NIN identity — identity, not creditworthiness</w:t>
            </w:r>
          </w:p>
        </w:tc>
      </w:tr>
      <w:tr>
        <w:tc>
          <w:tcPr>
            <w:tcW w:type="dxa" w:w="3888"/>
            <w:tcMar>
              <w:top w:type="dxa" w:w="80"/>
              <w:left w:type="dxa" w:w="110"/>
              <w:bottom w:type="dxa" w:w="80"/>
              <w:right w:type="dxa" w:w="110"/>
            </w:tcMar>
          </w:tcPr>
          <w:p>
            <w:pPr>
              <w:spacing w:after="0" w:line="260"/>
            </w:pPr>
            <w:r>
              <w:rPr>
                <w:b w:val="false"/>
                <w:bCs w:val="false"/>
                <w:sz w:val="19"/>
                <w:szCs w:val="19"/>
              </w:rPr>
              <w:t xml:space="preserve">Desktop-first, fast connections</w:t>
            </w:r>
          </w:p>
        </w:tc>
        <w:tc>
          <w:tcPr>
            <w:tcW w:type="dxa" w:w="5472"/>
            <w:tcMar>
              <w:top w:type="dxa" w:w="80"/>
              <w:left w:type="dxa" w:w="110"/>
              <w:bottom w:type="dxa" w:w="80"/>
              <w:right w:type="dxa" w:w="110"/>
            </w:tcMar>
          </w:tcPr>
          <w:p>
            <w:pPr>
              <w:spacing w:after="0" w:line="260"/>
            </w:pPr>
            <w:r>
              <w:rPr>
                <w:b w:val="false"/>
                <w:bCs w:val="false"/>
                <w:sz w:val="19"/>
                <w:szCs w:val="19"/>
              </w:rPr>
              <w:t xml:space="preserve">Mobile-first, low-data mode, WhatsApp-native</w:t>
            </w:r>
          </w:p>
        </w:tc>
      </w:tr>
      <w:tr>
        <w:tc>
          <w:tcPr>
            <w:tcW w:type="dxa" w:w="3888"/>
            <w:tcMar>
              <w:top w:type="dxa" w:w="80"/>
              <w:left w:type="dxa" w:w="110"/>
              <w:bottom w:type="dxa" w:w="80"/>
              <w:right w:type="dxa" w:w="110"/>
            </w:tcMar>
          </w:tcPr>
          <w:p>
            <w:pPr>
              <w:spacing w:after="0" w:line="260"/>
            </w:pPr>
            <w:r>
              <w:rPr>
                <w:b w:val="false"/>
                <w:bCs w:val="false"/>
                <w:sz w:val="19"/>
                <w:szCs w:val="19"/>
              </w:rPr>
              <w:t xml:space="preserve">Walk Score / GreatSchools</w:t>
            </w:r>
          </w:p>
        </w:tc>
        <w:tc>
          <w:tcPr>
            <w:tcW w:type="dxa" w:w="5472"/>
            <w:tcMar>
              <w:top w:type="dxa" w:w="80"/>
              <w:left w:type="dxa" w:w="110"/>
              <w:bottom w:type="dxa" w:w="80"/>
              <w:right w:type="dxa" w:w="110"/>
            </w:tcMar>
          </w:tcPr>
          <w:p>
            <w:pPr>
              <w:spacing w:after="0" w:line="260"/>
            </w:pPr>
            <w:r>
              <w:rPr>
                <w:b w:val="false"/>
                <w:bCs w:val="false"/>
                <w:sz w:val="19"/>
                <w:szCs w:val="19"/>
              </w:rPr>
              <w:t xml:space="preserve">Distance-to-landmarks computed from Unö’s own gazetteer</w:t>
            </w:r>
          </w:p>
        </w:tc>
      </w:tr>
      <w:tr>
        <w:tc>
          <w:tcPr>
            <w:tcW w:type="dxa" w:w="3888"/>
            <w:tcMar>
              <w:top w:type="dxa" w:w="80"/>
              <w:left w:type="dxa" w:w="110"/>
              <w:bottom w:type="dxa" w:w="80"/>
              <w:right w:type="dxa" w:w="110"/>
            </w:tcMar>
          </w:tcPr>
          <w:p>
            <w:pPr>
              <w:spacing w:after="0" w:line="260"/>
            </w:pPr>
            <w:r>
              <w:rPr>
                <w:b w:val="false"/>
                <w:bCs w:val="false"/>
                <w:sz w:val="19"/>
                <w:szCs w:val="19"/>
              </w:rPr>
              <w:t xml:space="preserve">Climate risk layer</w:t>
            </w:r>
          </w:p>
        </w:tc>
        <w:tc>
          <w:tcPr>
            <w:tcW w:type="dxa" w:w="5472"/>
            <w:tcMar>
              <w:top w:type="dxa" w:w="80"/>
              <w:left w:type="dxa" w:w="110"/>
              <w:bottom w:type="dxa" w:w="80"/>
              <w:right w:type="dxa" w:w="110"/>
            </w:tcMar>
          </w:tcPr>
          <w:p>
            <w:pPr>
              <w:spacing w:after="0" w:line="260"/>
            </w:pPr>
            <w:r>
              <w:rPr>
                <w:b w:val="false"/>
                <w:bCs w:val="false"/>
                <w:sz w:val="19"/>
                <w:szCs w:val="19"/>
              </w:rPr>
              <w:t xml:space="preserve">Flood, power, water, security, road access, acquisition zones</w:t>
            </w:r>
          </w:p>
        </w:tc>
      </w:tr>
    </w:tbl>
    <w:p>
      <w:pPr>
        <w:spacing w:after="160"/>
      </w:pPr>
      <w:r>
        <w:rPr>
          <w:sz w:val="2"/>
          <w:szCs w:val="2"/>
        </w:rPr>
        <w:t xml:space="preserve"/>
      </w:r>
    </w:p>
    <w:p>
      <w:pPr>
        <w:spacing w:after="140" w:line="280"/>
      </w:pPr>
      <w:r>
        <w:rPr>
          <w:b/>
          <w:bCs/>
          <w:sz w:val="21"/>
          <w:szCs w:val="21"/>
        </w:rPr>
        <w:t xml:space="preserve">Connectivity and cost design. </w:t>
      </w:r>
      <w:r>
        <w:rPr>
          <w:sz w:val="21"/>
          <w:szCs w:val="21"/>
        </w:rPr>
        <w:t xml:space="preserve">Compress aggressively, lazy-load galleries, offer a low-data toggle, cache saved listings offline. Data cost is a real barrier, and Zillow’s image-heavy design would be punishing on a Nigerian mobile plan. This is a first-class requirement, not an optimisation to revisit later.</w:t>
      </w:r>
    </w:p>
    <w:p>
      <w:pPr>
        <w:pStyle w:val="Heading1"/>
        <w:spacing w:after="160" w:before="360"/>
      </w:pPr>
      <w:r>
        <w:rPr>
          <w:b/>
          <w:bCs/>
          <w:color w:val="1F4E5F"/>
          <w:sz w:val="30"/>
          <w:szCs w:val="30"/>
        </w:rPr>
        <w:t xml:space="preserve">One product, not a portfolio</w:t>
      </w:r>
    </w:p>
    <w:p>
      <w:pPr>
        <w:spacing w:after="140" w:line="280"/>
      </w:pPr>
      <w:r>
        <w:rPr>
          <w:sz w:val="21"/>
          <w:szCs w:val="21"/>
        </w:rPr>
        <w:t xml:space="preserve">Zillow runs a family of sub-brands — Trulia, StreetEasy, HotPads. Unö should stay </w:t>
      </w:r>
      <w:r>
        <w:rPr>
          <w:b/>
          <w:bCs/>
          <w:sz w:val="21"/>
          <w:szCs w:val="21"/>
        </w:rPr>
        <w:t xml:space="preserve">one product</w:t>
      </w:r>
      <w:r>
        <w:rPr>
          <w:sz w:val="21"/>
          <w:szCs w:val="21"/>
        </w:rPr>
        <w:t xml:space="preserve"> for years: neighbourhood intelligence, rentals, and agent reviews all folded in. Fragmenting a young brand splits trust, and trust is the one thing this company cannot afford to divide.</w:t>
      </w:r>
    </w:p>
    <w:p>
      <w:pPr>
        <w:spacing w:after="140" w:line="280"/>
      </w:pPr>
      <w:r>
        <w:rPr>
          <w:b/>
          <w:bCs/>
          <w:sz w:val="21"/>
          <w:szCs w:val="21"/>
        </w:rPr>
        <w:t xml:space="preserve">Phase the ambition. </w:t>
      </w:r>
      <w:r>
        <w:rPr>
          <w:sz w:val="21"/>
          <w:szCs w:val="21"/>
        </w:rPr>
        <w:t xml:space="preserve">Search, listings, Trust Panel, fee ledger, WhatsApp, and inspection booking are Phase 1. 3D scans, escrow, and contracts are Phase 2. Valuation, financing hub, and property management are Phase 3+. Zillow took twenty years to build all of this — it should not be attempted in one release.</w:t>
      </w:r>
    </w:p>
    <w:p>
      <w:pPr>
        <w:pBdr>
          <w:bottom w:val="single" w:color="CCCCCC" w:sz="6" w:space="6"/>
        </w:pBdr>
        <w:spacing w:after="120" w:before="120"/>
      </w:pPr>
      <w:r>
        <w:rPr>
          <w:sz w:val="2"/>
          <w:szCs w:val="2"/>
        </w:rPr>
        <w:t xml:space="preserve"/>
      </w:r>
    </w:p>
    <w:p>
      <w:pPr>
        <w:pStyle w:val="Heading2"/>
        <w:spacing w:after="120" w:before="260"/>
      </w:pPr>
      <w:r>
        <w:rPr>
          <w:b/>
          <w:bCs/>
          <w:color w:val="1F4E5F"/>
          <w:sz w:val="24"/>
          <w:szCs w:val="24"/>
        </w:rPr>
        <w:t xml:space="preserve">Changelog</w:t>
      </w:r>
    </w:p>
    <w:p>
      <w:pPr>
        <w:spacing w:after="140" w:line="280"/>
      </w:pPr>
      <w:r>
        <w:rPr>
          <w:b/>
          <w:bCs/>
          <w:sz w:val="21"/>
          <w:szCs w:val="21"/>
        </w:rPr>
        <w:t xml:space="preserve">v1</w:t>
      </w:r>
      <w:r>
        <w:rPr>
          <w:sz w:val="21"/>
          <w:szCs w:val="21"/>
        </w:rPr>
        <w:t xml:space="preserve"> — Nine Phase 1 modules mapped from Zillow to Nigerian conditions with user stories, key screens, and data shown; deferred module register; cross-cutting adaptation table; non-negotiable conventions.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Unö — Product Feature Spec  ·  Confidential  ·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Unö — Product Feature Spec</dc:title>
  <dc:creator>Unö</dc:creator>
  <dc:description>Every module mapped from the Zillow model to Nigerian conditions</dc:description>
  <cp:lastModifiedBy>Un-named</cp:lastModifiedBy>
  <cp:revision>1</cp:revision>
  <dcterms:created xsi:type="dcterms:W3CDTF">2026-07-22T01:59:33.217Z</dcterms:created>
  <dcterms:modified xsi:type="dcterms:W3CDTF">2026-07-22T01:59:33.229Z</dcterms:modified>
</cp:coreProperties>
</file>

<file path=docProps/custom.xml><?xml version="1.0" encoding="utf-8"?>
<Properties xmlns="http://schemas.openxmlformats.org/officeDocument/2006/custom-properties" xmlns:vt="http://schemas.openxmlformats.org/officeDocument/2006/docPropsVTypes"/>
</file>