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Documentation project instructions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About this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Documentation project instructions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About this project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Documentation project instructions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AGENTS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Nincstrkz"/>
      </w:pPr>
      <w:r>
        <w:rPr>
          <w:b/>
          <w:bCs/>
        </w:rPr>
        <w:t xml:space="preserve">First-time setup</w:t>
      </w:r>
      <w:r>
        <w:t xml:space="preserve">: Customize this file for your project. Prompt the user to customize this file for their project.</w:t>
      </w:r>
      <w:r>
        <w:t xml:space="preserve"> </w:t>
      </w:r>
      <w:r>
        <w:t xml:space="preserve">For Mintlify product knowledge (components, configuration, writing standards),</w:t>
      </w:r>
      <w:r>
        <w:t xml:space="preserve"> </w:t>
      </w:r>
      <w:r>
        <w:t xml:space="preserve">install the Mintlify skill:</w:t>
      </w:r>
      <w:r>
        <w:t xml:space="preserve"> </w:t>
      </w:r>
      <w:r>
        <w:rPr/>
        <w:t xml:space="preserve">npx skills add https://mintlify.com/docs</w:t>
      </w:r>
    </w:p>
    <w:p>
      <w:pPr>
        <w:pStyle w:val="Cmsor1"/>
      </w:pPr>
      <w:r>
        <w:t xml:space="preserve">Documentation project instructions</w:t>
      </w:r>
    </w:p>
    <w:p>
      <w:pPr>
        <w:pStyle w:val="Cmsor2"/>
      </w:pPr>
      <w:r>
        <w:t xml:space="preserve">About this project</w:t>
      </w:r>
    </w:p>
    <w:p>
      <w:pPr>
        <w:pStyle w:val="Norml"/>
        <w:numPr>
          <w:ilvl w:val="0"/>
          <w:numId w:val="1001"/>
        </w:numPr>
      </w:pPr>
      <w:r>
        <w:t xml:space="preserve">This is a documentation site built on</w:t>
      </w:r>
      <w:r>
        <w:t xml:space="preserve"> </w:t>
      </w:r>
      <w:hyperlink r:id="rId9">
        <w:r>
          <w:rPr>
            <w:rStyle w:val="Hyperlink"/>
          </w:rPr>
          <w:t xml:space="preserve">Mintlify</w:t>
        </w:r>
      </w:hyperlink>
    </w:p>
    <w:p>
      <w:pPr>
        <w:pStyle w:val="Norml"/>
        <w:numPr>
          <w:ilvl w:val="0"/>
          <w:numId w:val="1001"/>
        </w:numPr>
      </w:pPr>
      <w:r>
        <w:t xml:space="preserve">Pages are MDX files with YAML frontmatter</w:t>
      </w:r>
    </w:p>
    <w:p>
      <w:pPr>
        <w:pStyle w:val="Norml"/>
        <w:numPr>
          <w:ilvl w:val="0"/>
          <w:numId w:val="1001"/>
        </w:numPr>
      </w:pPr>
      <w:r>
        <w:t xml:space="preserve">Configuration lives in</w:t>
      </w:r>
      <w:r>
        <w:t xml:space="preserve"> </w:t>
      </w:r>
      <w:r>
        <w:rPr/>
        <w:t xml:space="preserve">docs.json</w:t>
      </w:r>
    </w:p>
    <w:p>
      <w:pPr>
        <w:pStyle w:val="Norml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/>
        <w:t xml:space="preserve">mint dev</w:t>
      </w:r>
      <w:r>
        <w:t xml:space="preserve"> </w:t>
      </w:r>
      <w:r>
        <w:t xml:space="preserve">to preview locally</w:t>
      </w:r>
    </w:p>
    <w:p>
      <w:pPr>
        <w:pStyle w:val="Norml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/>
        <w:t xml:space="preserve">mint broken-links</w:t>
      </w:r>
      <w:r>
        <w:t xml:space="preserve"> </w:t>
      </w:r>
      <w:r>
        <w:t xml:space="preserve">to check links</w:t>
      </w:r>
    </w:p>
    <w:p>
      <w:pPr>
        <w:pStyle w:val="Cmsor2"/>
      </w:pPr>
      <w:r>
        <w:t xml:space="preserve">Terminology</w:t>
      </w:r>
    </w:p>
    <w:p>
      <w:pPr>
        <w:pStyle w:val="Norml"/>
      </w:pPr>
      <w:r>
        <w:t xml:space="preserve">{/* Add product-specific terms and preferred usage</w:t>
      </w:r>
      <w:r>
        <w:t xml:space="preserve"> </w:t>
      </w:r>
      <w:r>
        <w:rPr>
          <w:i/>
          <w:iCs/>
        </w:rPr>
        <w:t xml:space="preserve">/}</w:t>
      </w:r>
      <w:r>
        <w:rPr>
          <w:i/>
          <w:iCs/>
        </w:rPr>
        <w:t xml:space="preserve"> </w:t>
      </w:r>
      <w:r>
        <w:rPr>
          <w:i/>
          <w:iCs/>
        </w:rPr>
        <w:t xml:space="preserve">{/</w:t>
      </w:r>
      <w:r>
        <w:t xml:space="preserve"> </w:t>
      </w:r>
      <w:r>
        <w:t xml:space="preserve">Example: Use</w:t>
      </w:r>
      <w:r>
        <w:t xml:space="preserve"> </w:t>
      </w:r>
      <w:r>
        <w:t xml:space="preserve">“workspace”</w:t>
      </w:r>
      <w:r>
        <w:t xml:space="preserve"> </w:t>
      </w:r>
      <w:r>
        <w:t xml:space="preserve">not</w:t>
      </w:r>
      <w:r>
        <w:t xml:space="preserve"> </w:t>
      </w:r>
      <w:r>
        <w:t xml:space="preserve">“project”</w:t>
      </w:r>
      <w:r>
        <w:t xml:space="preserve">,</w:t>
      </w:r>
      <w:r>
        <w:t xml:space="preserve"> </w:t>
      </w:r>
      <w:r>
        <w:t xml:space="preserve">“member”</w:t>
      </w:r>
      <w:r>
        <w:t xml:space="preserve"> </w:t>
      </w:r>
      <w:r>
        <w:t xml:space="preserve">not</w:t>
      </w:r>
      <w:r>
        <w:t xml:space="preserve"> </w:t>
      </w:r>
      <w:r>
        <w:t xml:space="preserve">“user”</w:t>
      </w:r>
      <w:r>
        <w:t xml:space="preserve"> </w:t>
      </w:r>
      <w:r>
        <w:t xml:space="preserve">*/}</w:t>
      </w:r>
    </w:p>
    <w:p>
      <w:pPr>
        <w:pStyle w:val="Cmsor2"/>
      </w:pPr>
      <w:r>
        <w:t xml:space="preserve">Style preferences</w:t>
      </w:r>
    </w:p>
    <w:p>
      <w:pPr>
        <w:pStyle w:val="Norml"/>
      </w:pPr>
      <w:r>
        <w:t xml:space="preserve">{/* Add any project-specific style rules below */}</w:t>
      </w:r>
    </w:p>
    <w:p>
      <w:pPr>
        <w:pStyle w:val="Norml"/>
        <w:numPr>
          <w:ilvl w:val="0"/>
          <w:numId w:val="1002"/>
        </w:numPr>
      </w:pPr>
      <w:r>
        <w:t xml:space="preserve">Use active voice and second person (</w:t>
      </w:r>
      <w:r>
        <w:t xml:space="preserve">“you”</w:t>
      </w:r>
      <w:r>
        <w:t xml:space="preserve">)</w:t>
      </w:r>
    </w:p>
    <w:p>
      <w:pPr>
        <w:pStyle w:val="Norml"/>
        <w:numPr>
          <w:ilvl w:val="0"/>
          <w:numId w:val="1002"/>
        </w:numPr>
      </w:pPr>
      <w:r>
        <w:t xml:space="preserve">Keep sentences concise — one idea per sentence</w:t>
      </w:r>
    </w:p>
    <w:p>
      <w:pPr>
        <w:pStyle w:val="Norml"/>
        <w:numPr>
          <w:ilvl w:val="0"/>
          <w:numId w:val="1002"/>
        </w:numPr>
      </w:pPr>
      <w:r>
        <w:t xml:space="preserve">Use sentence case for headings</w:t>
      </w:r>
    </w:p>
    <w:p>
      <w:pPr>
        <w:pStyle w:val="Norml"/>
        <w:numPr>
          <w:ilvl w:val="0"/>
          <w:numId w:val="1002"/>
        </w:numPr>
      </w:pPr>
      <w:r>
        <w:t xml:space="preserve">Bold for UI elements: Click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Norml"/>
        <w:numPr>
          <w:ilvl w:val="0"/>
          <w:numId w:val="1002"/>
        </w:numPr>
      </w:pPr>
      <w:r>
        <w:t xml:space="preserve">Code formatting for file names, commands, paths, and code references</w:t>
      </w:r>
    </w:p>
    <w:p>
      <w:pPr>
        <w:pStyle w:val="Cmsor2"/>
      </w:pPr>
      <w:r>
        <w:t xml:space="preserve">Content boundaries</w:t>
      </w:r>
    </w:p>
    <w:p>
      <w:pPr>
        <w:pStyle w:val="Norml"/>
      </w:pPr>
      <w:r>
        <w:t xml:space="preserve">{/* Define what should and shouldn’t be documented</w:t>
      </w:r>
      <w:r>
        <w:t xml:space="preserve"> </w:t>
      </w:r>
      <w:r>
        <w:rPr>
          <w:i/>
          <w:iCs/>
        </w:rPr>
        <w:t xml:space="preserve">/}</w:t>
      </w:r>
      <w:r>
        <w:rPr>
          <w:i/>
          <w:iCs/>
        </w:rPr>
        <w:t xml:space="preserve"> </w:t>
      </w:r>
      <w:r>
        <w:rPr>
          <w:i/>
          <w:iCs/>
        </w:rPr>
        <w:t xml:space="preserve">{/</w:t>
      </w:r>
      <w:r>
        <w:t xml:space="preserve"> </w:t>
      </w:r>
      <w:r>
        <w:t xml:space="preserve">Example: Don’t document internal admin features */}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