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Стандарт телесуфлеров Дмитрия Ефремова</w:t>
      </w:r>
    </w:p>
    <w:p>
      <w:r>
        <w:rPr>
          <w:i/>
        </w:rPr>
        <w:t>Зафиксировано по вставленному тексту пользователя: 6 страниц, диагностика, CTA, паутина Куайна, скрытая структура аргумента.</w:t>
      </w:r>
    </w:p>
    <w:p>
      <w:pPr>
        <w:pStyle w:val="Heading1"/>
      </w:pPr>
      <w:r>
        <w:t>Главное правило</w:t>
      </w:r>
    </w:p>
    <w:p>
      <w:r>
        <w:t>Телесуфлер пишется от первого лица. Автор выпуска — Дмитрий Ефремов. Не использовать старую вывеску проекта в речи ведущего.</w:t>
      </w:r>
    </w:p>
    <w:p>
      <w:r>
        <w:t>Выпуск не должен звучать как учебная лекция, справка, набор советов или демонстрация философской эрудиции. Его задача — удержать зрителя через узнаваемый риск и понятную историю.</w:t>
      </w:r>
    </w:p>
    <w:p>
      <w:r>
        <w:t>Тулмин, Энскомб и другие авторы могут быть внутренним каркасом подготовки. В суфлере их нужно называть только тогда, когда выпуск прямо посвящен им или без имени теряется смысл.</w:t>
      </w:r>
    </w:p>
    <w:p>
      <w:r>
        <w:t>Снаружи зритель должен слышать боль, различение, пример, проверочный вопрос и предложение стратегической сессии.</w:t>
      </w:r>
    </w:p>
    <w:p>
      <w:pPr>
        <w:pStyle w:val="Heading1"/>
      </w:pPr>
      <w:r>
        <w:t>Обязательная структура</w:t>
      </w:r>
    </w:p>
    <w:p>
      <w:r>
        <w:t>1. Хук без разгона: первая фраза должна вскрывать риск, а не приветствовать зрителя.</w:t>
      </w:r>
    </w:p>
    <w:p>
      <w:r>
        <w:t>2. CTA в начале: подписаться, лайкнуть, сохранить — как рабочий материал перед решением по продукту.</w:t>
      </w:r>
    </w:p>
    <w:p>
      <w:r>
        <w:t>3. Сегмент выпуска: идея, pre-MVP, ранний продукт или рост. Зритель должен понять, что это про его стадию.</w:t>
      </w:r>
    </w:p>
    <w:p>
      <w:r>
        <w:t>4. Скрытая схема аргумента: тезис, факт, причина доверять факту, оговорка, вывод для действия. В речи не произносить название схемы.</w:t>
      </w:r>
    </w:p>
    <w:p>
      <w:r>
        <w:t>5. Авторское намерение: что Дмитрий делает этим выпуском и какое описание действия он меняет у зрителя. В речи говорить простыми словами: «я хочу показать», «я хочу остановить», «я хочу отделить».</w:t>
      </w:r>
    </w:p>
    <w:p>
      <w:r>
        <w:t>6. Бизнес-сцена: короткая ситуация, где основатель узнает себя.</w:t>
      </w:r>
    </w:p>
    <w:p>
      <w:r>
        <w:t>7. Момент диагностики: вопрос, на который зритель должен ответить за 30 секунд.</w:t>
      </w:r>
    </w:p>
    <w:p>
      <w:r>
        <w:t>8. Связь с двумя другими выпусками: каждая тема является узлом в паутине Куайна.</w:t>
      </w:r>
    </w:p>
    <w:p>
      <w:r>
        <w:t>9. CTA в конце: диагностика готовности продукта к рынку и стратегическая сессия вывода продукта на рынок.</w:t>
      </w:r>
    </w:p>
    <w:p>
      <w:pPr>
        <w:pStyle w:val="Heading1"/>
      </w:pPr>
      <w:r>
        <w:t>Скрытая доказательная структура</w:t>
      </w:r>
    </w:p>
    <w:p>
      <w:r>
        <w:t>Утверждение: что Дмитрий говорит о продукте, рынке или команде.</w:t>
      </w:r>
    </w:p>
    <w:p>
      <w:r>
        <w:t>Наблюдаемый факт: что можно увидеть в поведении клиента, команды, метрики или процесса.</w:t>
      </w:r>
    </w:p>
    <w:p>
      <w:r>
        <w:t>Причина доверять факту: почему этот факт сильнее мнения, вкуса или красивой формулировки.</w:t>
      </w:r>
    </w:p>
    <w:p>
      <w:r>
        <w:t>Честная оговорка: где мысль требует точности и не должна превращаться в грубый лозунг.</w:t>
      </w:r>
    </w:p>
    <w:p>
      <w:r>
        <w:t>Вывод для действия: что зритель должен отменить, проверить или назвать иначе.</w:t>
      </w:r>
    </w:p>
    <w:p>
      <w:r>
        <w:t>Эта структура нужна автору. Зрителю нельзя показывать строительные леса.</w:t>
      </w:r>
    </w:p>
    <w:p>
      <w:pPr>
        <w:pStyle w:val="Heading1"/>
      </w:pPr>
      <w:r>
        <w:t>Авторское намерение</w:t>
      </w:r>
    </w:p>
    <w:p>
      <w:r>
        <w:t>Каждый выпуск обязан иметь авторское намерение: зачем Дмитрий произносит именно этот текст.</w:t>
      </w:r>
    </w:p>
    <w:p>
      <w:r>
        <w:t>Намерение не равно теме. Тема может быть «MVP». Намерение: заставить основателя увидеть, что его MVP не может опровергнуть гипотезу.</w:t>
      </w:r>
    </w:p>
    <w:p>
      <w:r>
        <w:t>Намерение должно вести к бизнес-действию: диагностике, отказу от лишней разработки, смене метрики, пересборке роли, уточнению словаря или сессии вывода продукта на рынок.</w:t>
      </w:r>
    </w:p>
    <w:p>
      <w:pPr>
        <w:pStyle w:val="Heading1"/>
      </w:pPr>
      <w:r>
        <w:t>Гладкость повествования</w:t>
      </w:r>
    </w:p>
    <w:p>
      <w:r>
        <w:t>Каждая страница должна вытекать из предыдущей: хук, узнаваемая сцена, разбор ошибки, перевод в бизнес, сеть последствий, действие зрителя.</w:t>
      </w:r>
    </w:p>
    <w:p>
      <w:r>
        <w:t>Не использовать в суфлере видимые подписи «тезис», «данные», «схема», «мост», «опора», «оговорка».</w:t>
      </w:r>
    </w:p>
    <w:p>
      <w:r>
        <w:t>Сложное слово можно оставить только если оно нужно выпуску. Если можно сказать проще без потери мысли, говорить проще.</w:t>
      </w:r>
    </w:p>
    <w:p>
      <w:r>
        <w:t>Перед финальной сборкой перечитать каждую речь как строгий партнер: есть ли хук, не скучно ли на второй странице, понятен ли риск человеку без философской подготовки, хочется ли дослушать до диагностики.</w:t>
      </w:r>
    </w:p>
    <w:p>
      <w:pPr>
        <w:pStyle w:val="Heading1"/>
      </w:pPr>
      <w:r>
        <w:t>Вариативность серии</w:t>
      </w:r>
    </w:p>
    <w:p>
      <w:r>
        <w:t>Запрещено писать выпуски по одному речевому шаблону. У каждого выпуска должен быть свой тип драматургии: кассовая проверка, судебное испытание идеи, вскрытие дашборда, рабочий день команды, карта противоречий, разбор роли, словарь опасных слов, поиск ограничения.</w:t>
      </w:r>
    </w:p>
    <w:p>
      <w:r>
        <w:t>Повторяться могут только обязательные элементы: имя Дмитрия, CTA, диагностика, паутина Куайна и стратегическая сессия. Все остальные формулировки должны быть разными.</w:t>
      </w:r>
    </w:p>
    <w:p>
      <w:r>
        <w:t>SMM-план не должен повторять структуру соседних выпусков. Для каждого выпуска задается отдельная механика кампании и отдельный способ входа в директ.</w:t>
      </w:r>
    </w:p>
    <w:p>
      <w:pPr>
        <w:pStyle w:val="Heading1"/>
      </w:pPr>
      <w:r>
        <w:t>SMM-ТЗ</w:t>
      </w:r>
    </w:p>
    <w:p>
      <w:r>
        <w:t>Единственный источник для SMM-ТЗ: brandbook_facts_only_en.md. Остальные брендбук-файлы не использовать.</w:t>
      </w:r>
    </w:p>
    <w:p>
      <w:r>
        <w:t>SMM-ТЗ пишется на английском языке, коротко и общо: не больше 20 строк.</w:t>
      </w:r>
    </w:p>
    <w:p>
      <w:r>
        <w:t>В SMM-ТЗ обязательно добавлять Historical cue: философ выпуска и краткая историческая справка из выпуска. Это контекст для стратегии, а не академический блок.</w:t>
      </w:r>
    </w:p>
    <w:p>
      <w:r>
        <w:t>Для каждого ролика SMM-ТЗ обязано задавать ровно 3 Instagram feed posts per week. Stories могут быть поддержкой, но не считаются одним из трех постов.</w:t>
      </w:r>
    </w:p>
    <w:p>
      <w:r>
        <w:t>Публичный Instagram copy по брендбуку остается на русском языке, если Дмитрий отдельно не просит другое.</w:t>
      </w:r>
    </w:p>
    <w:p>
      <w:pPr>
        <w:pStyle w:val="Heading1"/>
      </w:pPr>
      <w:r>
        <w:t>CTA в каждом выпуске</w:t>
      </w:r>
    </w:p>
    <w:p>
      <w:r>
        <w:t>В начале: попросить подписаться, поставить лайк и сохранить выпуск.</w:t>
      </w:r>
    </w:p>
    <w:p>
      <w:r>
        <w:t>В конце: снова попросить подписаться, поставить лайк и сохранить выпуск. Затем предложить диагностику и стратегическую сессию.</w:t>
      </w:r>
    </w:p>
    <w:p>
      <w:r>
        <w:t>Нельзя вести сразу в абстрактную консультацию. Нужно вести в управленческий продукт: стратегическая сессия вывода продукта на рынок.</w:t>
      </w:r>
    </w:p>
    <w:p>
      <w:pPr>
        <w:pStyle w:val="Heading1"/>
      </w:pPr>
      <w:r>
        <w:t>Паутина Куайна</w:t>
      </w:r>
    </w:p>
    <w:p>
      <w:r>
        <w:t>Если меняется один узел выпуска, нужно менять связанные узлы: телесуфлер, SMM-план, PNG-визуалы, историческую справку и смысловую связку с другими выпусками.</w:t>
      </w:r>
    </w:p>
    <w:p>
      <w:r>
        <w:t>Каждый выпуск должен упоминать два других выпуска. Это создает не набор роликов, а сеть идей: метрики связаны с MVP, MVP с намерением, намерение со словарем, словарь с ролями, поток с метриками.</w:t>
      </w:r>
    </w:p>
    <w:p>
      <w:pPr>
        <w:pStyle w:val="Heading1"/>
      </w:pPr>
      <w:r>
        <w:t>Стиль</w:t>
      </w:r>
    </w:p>
    <w:p>
      <w:r>
        <w:t>Писать спокойным, связным, человеческим языком. Меньше канцелярита, меньше украшений, меньше нейроязыка.</w:t>
      </w:r>
    </w:p>
    <w:p>
      <w:r>
        <w:t>Запрещены пустые связки и клише: «таким образом», «в контексте», «следует отметить», «подводя итог», «ключевой», «комплексный», «уникальный», «экосистема», «парадигма» и похожие слова-маркеры.</w:t>
      </w:r>
    </w:p>
    <w:p>
      <w:r>
        <w:t>Допустимый тон: профессионально-сухой, живой, прямой. Провокация нужна только там, где она вскрывает риск.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