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Пустые метрики как наркоз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Пустые метрики как наркоз. Campaign angle: Metrics That Cut Decisions.</w:t>
      </w:r>
    </w:p>
    <w:p>
      <w:r>
        <w:t>Main idea: A metric matters only if it changes what the team does.</w:t>
      </w:r>
    </w:p>
    <w:p>
      <w:r>
        <w:t>False belief to challenge: Чем больше метрик на дашборде, тем лучше мы управляем бизнесом.</w:t>
      </w:r>
    </w:p>
    <w:p>
      <w:r>
        <w:t>Historical cue: Уолтер Шухарт - Контрольные карты Шухарта; различие обычной и особой вариации; управленческая революция качества в Bell Labs и статистическом контроле процессов.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МЕТРИКИ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