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Стандарт инженерной серии про MVP</w:t>
      </w:r>
    </w:p>
    <w:p>
      <w:r>
        <w:rPr>
          <w:rFonts w:ascii="Arial" w:hAnsi="Arial"/>
          <w:color w:val="6B7280"/>
          <w:sz w:val="22"/>
        </w:rPr>
        <w:t>Рамка: инженерный MVP + современный analytic cue без воды.</w:t>
      </w:r>
    </w:p>
    <w:p>
      <w:pPr>
        <w:pStyle w:val="Heading1"/>
      </w:pPr>
      <w:r>
        <w:t>Позиция</w:t>
      </w:r>
    </w:p>
    <w:p>
      <w:r>
        <w:t>Серия не является инфобизнес-контентом. Дмитрий говорит как инженер и продуктовый консультант: что строить, что проверять, чем измерять и когда останавливать работу.</w:t>
      </w:r>
    </w:p>
    <w:p>
      <w:r>
        <w:t>MVP объясняется как производственный метод проверки решения, а не как маленькая версия продукта и не как презентационная витрина.</w:t>
      </w:r>
    </w:p>
    <w:p>
      <w:pPr>
        <w:pStyle w:val="Heading1"/>
      </w:pPr>
      <w:r>
        <w:t>Философская рамка</w:t>
      </w:r>
    </w:p>
    <w:p>
      <w:r>
        <w:t>Использовать только analytic cue: автор, понятие, инженерное следствие для MVP.</w:t>
      </w:r>
    </w:p>
    <w:p>
      <w:r>
        <w:t>Не добавлять даты, библиографию и исторические факты без отдельной проверки.</w:t>
      </w:r>
    </w:p>
    <w:p>
      <w:pPr>
        <w:pStyle w:val="Heading1"/>
      </w:pPr>
      <w:r>
        <w:t>Запреты</w:t>
      </w:r>
    </w:p>
    <w:p>
      <w:r>
        <w:t>Не использовать мотивационный язык, культ стартапов, обещания результата, декоративную глубину и экспертные позы.</w:t>
      </w:r>
    </w:p>
    <w:p>
      <w:r>
        <w:t>Не оценивать философию и философов. Не использовать имена ради авторитета.</w:t>
      </w:r>
    </w:p>
    <w:p>
      <w:r>
        <w:t>Не давать абстрактные советы. Каждый выпуск должен показывать процесс: гипотеза, ограничение, прототип, измерение, решение.</w:t>
      </w:r>
    </w:p>
    <w:p>
      <w:pPr>
        <w:pStyle w:val="Heading1"/>
      </w:pPr>
      <w:r>
        <w:t>Формат папки выпуска</w:t>
      </w:r>
    </w:p>
    <w:p>
      <w:r>
        <w:t>Телесуфлер: 6 страниц, 11 pt, от лица Дмитрия.</w:t>
      </w:r>
    </w:p>
    <w:p>
      <w:r>
        <w:t>SMM-ТЗ: английский язык, только цель и требования. Не писать структуру контент-плана и не расписывать Post 1 / Post 2 / Post 3.</w:t>
      </w:r>
    </w:p>
    <w:p>
      <w:r>
        <w:t>В SMM-ТЗ остаются: цель кампании, позиционирование, analytic cue, требования к объему, визуалу, тону и CTA.</w:t>
      </w:r>
    </w:p>
    <w:p>
      <w:r>
        <w:t>Визуалы: 5 PNG на прозрачном фоне, без PPTX, без декоративных номеров и плашечного шума.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