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Требования как обязательства</w:t>
      </w:r>
    </w:p>
    <w:p>
      <w:r>
        <w:rPr>
          <w:rFonts w:ascii="Arial" w:hAnsi="Arial"/>
          <w:color w:val="6B7280"/>
          <w:sz w:val="22"/>
        </w:rPr>
        <w:t>Фича появляется только тогда, когда понятно, что из нее следует</w:t>
      </w:r>
    </w:p>
    <w:p>
      <w:pPr>
        <w:pStyle w:val="Heading1"/>
      </w:pPr>
      <w:r>
        <w:t>Страница 1. Хук и рамка выпуска</w:t>
      </w:r>
    </w:p>
    <w:p>
      <w:r>
        <w:t>Требование без последствия — это не требование. Это пожелание, которому дали место в backlog.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requirements. Не как первую версию системы, а как способ проверить утверждение о рынке.</w:t>
      </w:r>
    </w:p>
    <w:p>
      <w:r>
        <w:t>Ложная вера выпуска: Если фича записана в задаче, команда уже понимает, зачем она нужна.</w:t>
      </w:r>
    </w:p>
    <w:p>
      <w:r>
        <w:t>Моя позиция: Требование к MVP должно связывать пользовательское действие, бизнес-риск, критерий готовности и решение, которое команда примет после результата.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описать фичу через действие пользователя; записать, какой риск она снимает; сформулировать критерий приемки как наблюдаемое изменение; указать, что команда сделает, если критерий не выполнен.</w:t>
      </w:r>
    </w:p>
    <w:p>
      <w:r>
        <w:t>Главная ошибка: если из требования ничего не следует, оно превращает MVP в склад хотелок.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Robert Brandom. Рабочее понятие: инференциальные обязательства: смысл утверждения раскрывается через последствия, которые оно влечет.</w:t>
      </w:r>
    </w:p>
    <w:p>
      <w:r>
        <w:t>Редакторская опора: работы об инференциальной семантике.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описать фичу через действие пользователя.</w:t>
      </w:r>
    </w:p>
    <w:p>
      <w:r>
        <w:t>Шаг B: записать, какой риск она снимает.</w:t>
      </w:r>
    </w:p>
    <w:p>
      <w:r>
        <w:t>Шаг C: сформулировать критерий приемки как наблюдаемое изменение.</w:t>
      </w:r>
    </w:p>
    <w:p>
      <w:r>
        <w:t>Шаг D: указать, что команда сделает, если критерий не выполнен.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валидное требование меняет контракт работы: что строим, что не строим, что запрещаем.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2. Проблема как инженерная спецификация; 5. Архитектура минимальной жизнеспособности.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СЛЕДСТВИЕ.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