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val="0"/>
          <w:sz w:val="24"/>
        </w:rPr>
        <w:t>Ministerul Educației</w:t>
      </w:r>
    </w:p>
    <w:p>
      <w:pPr>
        <w:spacing w:after="80"/>
        <w:jc w:val="center"/>
      </w:pPr>
      <w:r>
        <w:rPr>
          <w:rFonts w:ascii="Times New Roman" w:hAnsi="Times New Roman"/>
          <w:b w:val="0"/>
          <w:sz w:val="24"/>
        </w:rPr>
        <w:t>Universitatea „OVIDIUS” Constanța</w:t>
      </w:r>
    </w:p>
    <w:p>
      <w:pPr>
        <w:spacing w:after="80"/>
        <w:jc w:val="center"/>
      </w:pPr>
      <w:r>
        <w:rPr>
          <w:rFonts w:ascii="Times New Roman" w:hAnsi="Times New Roman"/>
          <w:b w:val="0"/>
          <w:sz w:val="24"/>
        </w:rPr>
        <w:t>Facultatea de Matematică și Informatică</w:t>
      </w:r>
    </w:p>
    <w:p>
      <w:pPr>
        <w:spacing w:after="480"/>
        <w:jc w:val="center"/>
      </w:pPr>
      <w:r>
        <w:rPr>
          <w:rFonts w:ascii="Times New Roman" w:hAnsi="Times New Roman"/>
          <w:b w:val="0"/>
          <w:sz w:val="24"/>
        </w:rPr>
        <w:t>Specializarea Informatică</w:t>
      </w:r>
    </w:p>
    <w:p>
      <w:pPr>
        <w:spacing w:after="720"/>
        <w:jc w:val="center"/>
      </w:pPr>
      <w:r>
        <w:rPr>
          <w:rFonts w:ascii="Times New Roman" w:hAnsi="Times New Roman"/>
          <w:b/>
          <w:sz w:val="28"/>
        </w:rPr>
        <w:t>ManFast: Platformă web pentru gestionarea evenimentelor și vânzarea biletelor nominale</w:t>
      </w:r>
    </w:p>
    <w:p>
      <w:pPr>
        <w:spacing w:after="720"/>
        <w:jc w:val="center"/>
      </w:pPr>
      <w:r>
        <w:rPr>
          <w:rFonts w:ascii="Times New Roman" w:hAnsi="Times New Roman"/>
          <w:b w:val="0"/>
          <w:sz w:val="24"/>
        </w:rPr>
        <w:t>Lucrare de licență</w:t>
      </w:r>
    </w:p>
    <w:p>
      <w:pPr>
        <w:spacing w:after="80"/>
        <w:jc w:val="center"/>
      </w:pPr>
      <w:r>
        <w:rPr>
          <w:rFonts w:ascii="Times New Roman" w:hAnsi="Times New Roman"/>
          <w:b w:val="0"/>
          <w:sz w:val="24"/>
        </w:rPr>
        <w:t>Coordonator științific:</w:t>
      </w:r>
    </w:p>
    <w:p>
      <w:pPr>
        <w:spacing w:after="720"/>
        <w:jc w:val="center"/>
      </w:pPr>
      <w:r>
        <w:rPr>
          <w:rFonts w:ascii="Times New Roman" w:hAnsi="Times New Roman"/>
          <w:b w:val="0"/>
          <w:sz w:val="24"/>
        </w:rPr>
        <w:t>Conf. univ. dr. Nume Prenume Coordonator</w:t>
      </w:r>
    </w:p>
    <w:p>
      <w:pPr>
        <w:spacing w:after="80"/>
        <w:jc w:val="center"/>
      </w:pPr>
      <w:r>
        <w:rPr>
          <w:rFonts w:ascii="Times New Roman" w:hAnsi="Times New Roman"/>
          <w:b w:val="0"/>
          <w:sz w:val="24"/>
        </w:rPr>
        <w:t>Absolvent:</w:t>
      </w:r>
    </w:p>
    <w:p>
      <w:pPr>
        <w:spacing w:after="960"/>
        <w:jc w:val="center"/>
      </w:pPr>
      <w:r>
        <w:rPr>
          <w:rFonts w:ascii="Times New Roman" w:hAnsi="Times New Roman"/>
          <w:b w:val="0"/>
          <w:sz w:val="24"/>
        </w:rPr>
        <w:t>Nume Prenume</w:t>
      </w:r>
    </w:p>
    <w:p>
      <w:pPr>
        <w:spacing w:after="80"/>
        <w:jc w:val="center"/>
      </w:pPr>
      <w:r>
        <w:rPr>
          <w:rFonts w:ascii="Times New Roman" w:hAnsi="Times New Roman"/>
          <w:b w:val="0"/>
          <w:sz w:val="24"/>
        </w:rPr>
        <w:t>Constanța</w:t>
      </w:r>
    </w:p>
    <w:p>
      <w:pPr>
        <w:spacing w:after="0"/>
        <w:jc w:val="center"/>
      </w:pPr>
      <w:r>
        <w:rPr>
          <w:rFonts w:ascii="Times New Roman" w:hAnsi="Times New Roman"/>
          <w:b w:val="0"/>
          <w:sz w:val="24"/>
        </w:rPr>
        <w:t>2026</w:t>
      </w:r>
    </w:p>
    <w:p>
      <w:r>
        <w:br w:type="page"/>
      </w:r>
    </w:p>
    <w:p>
      <w:pPr>
        <w:pStyle w:val="Heading1"/>
      </w:pPr>
      <w:r>
        <w:t>Rezumat</w:t>
      </w:r>
    </w:p>
    <w:p>
      <w:pPr>
        <w:spacing w:line="276" w:lineRule="auto" w:after="120"/>
        <w:ind w:firstLine="567"/>
      </w:pPr>
      <w:r>
        <w:rPr>
          <w:rFonts w:ascii="Times New Roman" w:hAnsi="Times New Roman"/>
          <w:sz w:val="24"/>
        </w:rPr>
        <w:t>Lucrarea de licență ManFast: Platformă web pentru gestionarea evenimentelor și vânzarea biletelor nominale propune dezvoltarea unei platforme web pentru gestionarea evenimentelor sportive și vânzarea biletelor nominale online. Aplicația ManFast permite utilizatorilor să descopere evenimente filtrate după nume, județ și dată, să creeze conturi securizate cu verificare email, să achiziționeze bilete prin Stripe Checkout și să își gestioneze profilul. Administratorii pot publica evenimente cu imagini, monitoriza participanții și efectua check-in la fața locului.</w:t>
      </w:r>
    </w:p>
    <w:p>
      <w:pPr>
        <w:spacing w:line="276" w:lineRule="auto" w:after="120"/>
        <w:ind w:firstLine="567"/>
      </w:pPr>
      <w:r>
        <w:rPr>
          <w:rFonts w:ascii="Times New Roman" w:hAnsi="Times New Roman"/>
          <w:sz w:val="24"/>
        </w:rPr>
        <w:t>Soluția tehnică folosește arhitectură client-server: frontend React 19 cu Material UI, backend Node.js/Express, bază de date PostgreSQL, autentificare JWT, criptare bcrypt și trimitere email prin Brevo SMTP. Documentul prezintă motivația, starea domeniului, proiectarea și implementarea, precum și capturi din aplicația funcțională.</w:t>
      </w:r>
    </w:p>
    <w:p>
      <w:r>
        <w:br w:type="page"/>
      </w:r>
    </w:p>
    <w:p>
      <w:pPr>
        <w:pStyle w:val="Heading1"/>
      </w:pPr>
      <w:r>
        <w:t>Abstract</w:t>
      </w:r>
    </w:p>
    <w:p>
      <w:pPr>
        <w:spacing w:line="276" w:lineRule="auto" w:after="120"/>
      </w:pPr>
      <w:r>
        <w:rPr>
          <w:rFonts w:ascii="Times New Roman" w:hAnsi="Times New Roman"/>
          <w:sz w:val="24"/>
        </w:rPr>
        <w:t>The bachelor's thesis ManFast: Platformă web pentru gestionarea evenimentelor și vânzarea biletelor nominale proposes a web platform for managing sports events and selling nominal tickets online. The ManFast application allows users to discover events filtered by name, county and date, create secure accounts with email verification, purchase tickets via Stripe Checkout and manage their profile. Administrators can publish events with images, monitor participants and perform on-site check-in.</w:t>
      </w:r>
    </w:p>
    <w:p>
      <w:pPr>
        <w:spacing w:line="276" w:lineRule="auto" w:after="120"/>
      </w:pPr>
      <w:r>
        <w:rPr>
          <w:rFonts w:ascii="Times New Roman" w:hAnsi="Times New Roman"/>
          <w:sz w:val="24"/>
        </w:rPr>
        <w:t>The technical solution uses a client-server architecture: React 19 frontend with Material UI, Node.js/Express backend, PostgreSQL database, JWT authentication, bcrypt encryption and email delivery via Brevo SMTP.</w:t>
      </w:r>
    </w:p>
    <w:p>
      <w:r>
        <w:br w:type="page"/>
      </w:r>
    </w:p>
    <w:p>
      <w:pPr>
        <w:pStyle w:val="Heading1"/>
      </w:pPr>
      <w:r>
        <w:t>Capitolul 1</w:t>
      </w:r>
    </w:p>
    <w:p>
      <w:pPr>
        <w:pStyle w:val="Heading1"/>
      </w:pPr>
      <w:r>
        <w:t>Motivație</w:t>
      </w:r>
    </w:p>
    <w:p>
      <w:pPr>
        <w:pStyle w:val="Heading2"/>
      </w:pPr>
      <w:r>
        <w:t>Contextul și problema</w:t>
      </w:r>
    </w:p>
    <w:p>
      <w:pPr>
        <w:spacing w:line="276" w:lineRule="auto" w:after="120"/>
        <w:ind w:firstLine="567"/>
      </w:pPr>
      <w:r>
        <w:rPr>
          <w:rFonts w:ascii="Times New Roman" w:hAnsi="Times New Roman"/>
          <w:sz w:val="24"/>
        </w:rPr>
        <w:t>Organizarea evenimentelor sportive și a competițiilor implică, în mod tradițional, procese manuale de promovare, vânzare de bilete și validare a participanților. Distribuirea informațiilor despre evenimente, gestionarea locurilor disponibile și colectarea plăților reprezintă provocări frecvente pentru organizatori, mai ales atunci când resursele sunt limitate.</w:t>
      </w:r>
    </w:p>
    <w:p>
      <w:pPr>
        <w:spacing w:line="276" w:lineRule="auto" w:after="120"/>
        <w:ind w:firstLine="567"/>
      </w:pPr>
      <w:r>
        <w:rPr>
          <w:rFonts w:ascii="Times New Roman" w:hAnsi="Times New Roman"/>
          <w:sz w:val="24"/>
        </w:rPr>
        <w:t>Digitalizarea acestor procese poate reduce erorile umane, crește transparența și oferă participanților o experiență unitară: de la descoperirea evenimentului până la achiziția biletului și prezența la competiție. Platformele web moderne permit centralizarea datelor, filtrarea evenimentelor după locație și dată, precum și integrarea plăților online securizate.</w:t>
      </w:r>
    </w:p>
    <w:p>
      <w:pPr>
        <w:pStyle w:val="Heading2"/>
      </w:pPr>
      <w:r>
        <w:t>Obiectivele lucrării</w:t>
      </w:r>
    </w:p>
    <w:p>
      <w:pPr>
        <w:spacing w:line="276" w:lineRule="auto" w:after="120"/>
        <w:ind w:firstLine="567"/>
      </w:pPr>
      <w:r>
        <w:rPr>
          <w:rFonts w:ascii="Times New Roman" w:hAnsi="Times New Roman"/>
          <w:sz w:val="24"/>
        </w:rPr>
        <w:t>Obiectivul principal al acestei lucrări este proiectarea și implementarea unei aplicații web complete — ManFast — care să acopere următoarele cerințe:</w:t>
      </w:r>
    </w:p>
    <w:p>
      <w:pPr>
        <w:pStyle w:val="ListBullet"/>
        <w:ind w:left="567"/>
      </w:pPr>
      <w:r>
        <w:t>autentificare și înregistrare securizată a utilizatorilor, cu verificare email;</w:t>
      </w:r>
    </w:p>
    <w:p>
      <w:pPr>
        <w:pStyle w:val="ListBullet"/>
        <w:ind w:left="567"/>
      </w:pPr>
      <w:r>
        <w:t>vizualizarea și filtrarea evenimentelor (nume, județ, dată);</w:t>
      </w:r>
    </w:p>
    <w:p>
      <w:pPr>
        <w:pStyle w:val="ListBullet"/>
        <w:ind w:left="567"/>
      </w:pPr>
      <w:r>
        <w:t>vânzarea biletelor nominale cu plată online prin Stripe;</w:t>
      </w:r>
    </w:p>
    <w:p>
      <w:pPr>
        <w:pStyle w:val="ListBullet"/>
        <w:ind w:left="567"/>
      </w:pPr>
      <w:r>
        <w:t>panou de administrare pentru CRUD evenimente, check-in participanți și gestionare admini;</w:t>
      </w:r>
    </w:p>
    <w:p>
      <w:pPr>
        <w:pStyle w:val="ListBullet"/>
        <w:ind w:left="567"/>
      </w:pPr>
      <w:r>
        <w:t>gestionarea profilului utilizatorului, inclusiv resetare parolă și ștergere cont.</w:t>
      </w:r>
    </w:p>
    <w:p>
      <w:pPr>
        <w:pStyle w:val="Heading2"/>
      </w:pPr>
      <w:r>
        <w:t>Structura documentului</w:t>
      </w:r>
    </w:p>
    <w:p>
      <w:pPr>
        <w:spacing w:line="276" w:lineRule="auto" w:after="120"/>
        <w:ind w:firstLine="567"/>
      </w:pPr>
      <w:r>
        <w:rPr>
          <w:rFonts w:ascii="Times New Roman" w:hAnsi="Times New Roman"/>
          <w:sz w:val="24"/>
        </w:rPr>
        <w:t>Capitolul 2 prezintă starea actuală a domeniului: studii relevante, platforme existente și o analiză comparativă. Capitolul 3 descrie soluția propusă: cerințe, arhitectură, tehnologii, diagrame UML, modelul bazei de date și implementarea funcționalităților cheie. Capitolul 4 ilustrează aplicația prin capturi de ecran și fluxuri de utilizare. Capitolul 5 sintetizează concluziile, limitările și direcțiile viitoare de dezvoltare.</w:t>
      </w:r>
    </w:p>
    <w:p>
      <w:r>
        <w:br w:type="page"/>
      </w:r>
    </w:p>
    <w:p>
      <w:pPr>
        <w:pStyle w:val="Heading1"/>
      </w:pPr>
      <w:r>
        <w:t>Capitolul 2</w:t>
      </w:r>
    </w:p>
    <w:p>
      <w:pPr>
        <w:pStyle w:val="Heading1"/>
      </w:pPr>
      <w:r>
        <w:t>Starea actuală a domeniului</w:t>
      </w:r>
    </w:p>
    <w:p>
      <w:pPr>
        <w:pStyle w:val="Heading2"/>
      </w:pPr>
      <w:r>
        <w:t>Studii și articole științifice</w:t>
      </w:r>
    </w:p>
    <w:p>
      <w:pPr>
        <w:spacing w:line="276" w:lineRule="auto" w:after="120"/>
        <w:ind w:firstLine="567"/>
      </w:pPr>
      <w:r>
        <w:rPr>
          <w:rFonts w:ascii="Times New Roman" w:hAnsi="Times New Roman"/>
          <w:sz w:val="24"/>
        </w:rPr>
        <w:t>Domeniul comerțului electronic și al sistemelor de ticketing online a fost analizat extensiv în literatura de specialitate. Autorii subliniază importanța securității tranzacțiilor, a experienței utilizatorului și a scalabilității platformelor [1], [2].</w:t>
      </w:r>
    </w:p>
    <w:p>
      <w:pPr>
        <w:spacing w:line="276" w:lineRule="auto" w:after="120"/>
        <w:ind w:firstLine="567"/>
      </w:pPr>
      <w:r>
        <w:rPr>
          <w:rFonts w:ascii="Times New Roman" w:hAnsi="Times New Roman"/>
          <w:sz w:val="24"/>
        </w:rPr>
        <w:t>În [3], se evidențiază tendința de migrare a serviciilor tradiționale către arhitecturi web moderne, bazate pe API-uri REST și separarea frontend-backend. Această abordare facilitează mentenanța și extinderea funcționalităților, fiind adoptată și în proiectul ManFast.</w:t>
      </w:r>
    </w:p>
    <w:p>
      <w:pPr>
        <w:spacing w:line="276" w:lineRule="auto" w:after="120"/>
        <w:ind w:firstLine="567"/>
      </w:pPr>
      <w:r>
        <w:rPr>
          <w:rFonts w:ascii="Times New Roman" w:hAnsi="Times New Roman"/>
          <w:sz w:val="24"/>
        </w:rPr>
        <w:t>Securitatea autentificării reprezintă un aspect esențial. OWASP recomandă hash-uirea parolelor, utilizarea token-urilor cu expirare și validarea input-ului [4]. Implementarea JWT și bcrypt în ManFast respectă aceste recomandări.</w:t>
      </w:r>
    </w:p>
    <w:p>
      <w:pPr>
        <w:spacing w:line="276" w:lineRule="auto" w:after="120"/>
        <w:ind w:firstLine="567"/>
      </w:pPr>
      <w:r>
        <w:rPr>
          <w:rFonts w:ascii="Times New Roman" w:hAnsi="Times New Roman"/>
          <w:sz w:val="24"/>
        </w:rPr>
        <w:t>Integrarea gateway-urilor de plată (Payment Service Providers) precum Stripe permite procesarea tranzacțiilor fără stocarea datelor cardului pe serverul propriu, reducând riscul de conformitate PCI-DSS [5].</w:t>
      </w:r>
    </w:p>
    <w:p>
      <w:pPr>
        <w:pStyle w:val="Heading2"/>
      </w:pPr>
      <w:r>
        <w:t>Aplicații dedicate domeniului</w:t>
      </w:r>
    </w:p>
    <w:p>
      <w:pPr>
        <w:pStyle w:val="Heading3"/>
      </w:pPr>
      <w:r>
        <w:t>Eventbrite</w:t>
      </w:r>
    </w:p>
    <w:p>
      <w:pPr>
        <w:spacing w:line="276" w:lineRule="auto" w:after="120"/>
        <w:ind w:firstLine="567"/>
      </w:pPr>
      <w:r>
        <w:rPr>
          <w:rFonts w:ascii="Times New Roman" w:hAnsi="Times New Roman"/>
          <w:sz w:val="24"/>
        </w:rPr>
        <w:t>Eventbrite este una dintre cele mai utilizate platforme internaționale pentru crearea și promovarea evenimentelor. Oferă pagini de eveniment, vânzare bilete, promovare și analiză de audiență. Limitarea constă în costuri de comision și personalizare redusă pentru organizatori mici.</w:t>
      </w:r>
    </w:p>
    <w:p>
      <w:pPr>
        <w:pStyle w:val="Heading3"/>
      </w:pPr>
      <w:r>
        <w:t>Platforme locale și generice</w:t>
      </w:r>
    </w:p>
    <w:p>
      <w:pPr>
        <w:spacing w:line="276" w:lineRule="auto" w:after="120"/>
        <w:ind w:firstLine="567"/>
      </w:pPr>
      <w:r>
        <w:rPr>
          <w:rFonts w:ascii="Times New Roman" w:hAnsi="Times New Roman"/>
          <w:sz w:val="24"/>
        </w:rPr>
        <w:t>Pe piața românească există soluții de ticketing pentru concerte și festivaluri, precum și platforme generice de e-commerce. Acestea nu sunt însă orientate specific către competiții sportive cu bilete nominale și check-in administrat de organizatorul evenimentului.</w:t>
      </w:r>
    </w:p>
    <w:p>
      <w:pPr>
        <w:pStyle w:val="Heading2"/>
      </w:pPr>
      <w:r>
        <w:t>Analiză comparativă</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rFonts w:ascii="Times New Roman" w:hAnsi="Times New Roman"/>
                <w:b/>
                <w:sz w:val="20"/>
              </w:rPr>
              <w:t>Funcționalitate</w:t>
            </w:r>
          </w:p>
        </w:tc>
        <w:tc>
          <w:tcPr>
            <w:tcW w:type="dxa" w:w="2197"/>
          </w:tcPr>
          <w:p>
            <w:r>
              <w:rPr>
                <w:rFonts w:ascii="Times New Roman" w:hAnsi="Times New Roman"/>
                <w:b/>
                <w:sz w:val="20"/>
              </w:rPr>
              <w:t>Eventbrite</w:t>
            </w:r>
          </w:p>
        </w:tc>
        <w:tc>
          <w:tcPr>
            <w:tcW w:type="dxa" w:w="2197"/>
          </w:tcPr>
          <w:p>
            <w:r>
              <w:rPr>
                <w:rFonts w:ascii="Times New Roman" w:hAnsi="Times New Roman"/>
                <w:b/>
                <w:sz w:val="20"/>
              </w:rPr>
              <w:t>Platforme generice</w:t>
            </w:r>
          </w:p>
        </w:tc>
        <w:tc>
          <w:tcPr>
            <w:tcW w:type="dxa" w:w="2197"/>
          </w:tcPr>
          <w:p>
            <w:r>
              <w:rPr>
                <w:rFonts w:ascii="Times New Roman" w:hAnsi="Times New Roman"/>
                <w:b/>
                <w:sz w:val="20"/>
              </w:rPr>
              <w:t>ManFast</w:t>
            </w:r>
          </w:p>
        </w:tc>
      </w:tr>
      <w:tr>
        <w:tc>
          <w:tcPr>
            <w:tcW w:type="dxa" w:w="2197"/>
          </w:tcPr>
          <w:p>
            <w:r>
              <w:rPr>
                <w:rFonts w:ascii="Times New Roman" w:hAnsi="Times New Roman"/>
                <w:sz w:val="20"/>
              </w:rPr>
              <w:t>Bilete nominale</w:t>
            </w:r>
          </w:p>
        </w:tc>
        <w:tc>
          <w:tcPr>
            <w:tcW w:type="dxa" w:w="2197"/>
          </w:tcPr>
          <w:p>
            <w:r>
              <w:rPr>
                <w:rFonts w:ascii="Times New Roman" w:hAnsi="Times New Roman"/>
                <w:sz w:val="20"/>
              </w:rPr>
              <w:t>Da</w:t>
            </w:r>
          </w:p>
        </w:tc>
        <w:tc>
          <w:tcPr>
            <w:tcW w:type="dxa" w:w="2197"/>
          </w:tcPr>
          <w:p>
            <w:r>
              <w:rPr>
                <w:rFonts w:ascii="Times New Roman" w:hAnsi="Times New Roman"/>
                <w:sz w:val="20"/>
              </w:rPr>
              <w:t>Parțial</w:t>
            </w:r>
          </w:p>
        </w:tc>
        <w:tc>
          <w:tcPr>
            <w:tcW w:type="dxa" w:w="2197"/>
          </w:tcPr>
          <w:p>
            <w:r>
              <w:rPr>
                <w:rFonts w:ascii="Times New Roman" w:hAnsi="Times New Roman"/>
                <w:sz w:val="20"/>
              </w:rPr>
              <w:t>Da</w:t>
            </w:r>
          </w:p>
        </w:tc>
      </w:tr>
      <w:tr>
        <w:tc>
          <w:tcPr>
            <w:tcW w:type="dxa" w:w="2197"/>
          </w:tcPr>
          <w:p>
            <w:r>
              <w:rPr>
                <w:rFonts w:ascii="Times New Roman" w:hAnsi="Times New Roman"/>
                <w:sz w:val="20"/>
              </w:rPr>
              <w:t>Plată Stripe RON</w:t>
            </w:r>
          </w:p>
        </w:tc>
        <w:tc>
          <w:tcPr>
            <w:tcW w:type="dxa" w:w="2197"/>
          </w:tcPr>
          <w:p>
            <w:r>
              <w:rPr>
                <w:rFonts w:ascii="Times New Roman" w:hAnsi="Times New Roman"/>
                <w:sz w:val="20"/>
              </w:rPr>
              <w:t>Nu (alte PSP)</w:t>
            </w:r>
          </w:p>
        </w:tc>
        <w:tc>
          <w:tcPr>
            <w:tcW w:type="dxa" w:w="2197"/>
          </w:tcPr>
          <w:p>
            <w:r>
              <w:rPr>
                <w:rFonts w:ascii="Times New Roman" w:hAnsi="Times New Roman"/>
                <w:sz w:val="20"/>
              </w:rPr>
              <w:t>Variabil</w:t>
            </w:r>
          </w:p>
        </w:tc>
        <w:tc>
          <w:tcPr>
            <w:tcW w:type="dxa" w:w="2197"/>
          </w:tcPr>
          <w:p>
            <w:r>
              <w:rPr>
                <w:rFonts w:ascii="Times New Roman" w:hAnsi="Times New Roman"/>
                <w:sz w:val="20"/>
              </w:rPr>
              <w:t>Da</w:t>
            </w:r>
          </w:p>
        </w:tc>
      </w:tr>
      <w:tr>
        <w:tc>
          <w:tcPr>
            <w:tcW w:type="dxa" w:w="2197"/>
          </w:tcPr>
          <w:p>
            <w:r>
              <w:rPr>
                <w:rFonts w:ascii="Times New Roman" w:hAnsi="Times New Roman"/>
                <w:sz w:val="20"/>
              </w:rPr>
              <w:t>Check-in admin</w:t>
            </w:r>
          </w:p>
        </w:tc>
        <w:tc>
          <w:tcPr>
            <w:tcW w:type="dxa" w:w="2197"/>
          </w:tcPr>
          <w:p>
            <w:r>
              <w:rPr>
                <w:rFonts w:ascii="Times New Roman" w:hAnsi="Times New Roman"/>
                <w:sz w:val="20"/>
              </w:rPr>
              <w:t>Da (QR)</w:t>
            </w:r>
          </w:p>
        </w:tc>
        <w:tc>
          <w:tcPr>
            <w:tcW w:type="dxa" w:w="2197"/>
          </w:tcPr>
          <w:p>
            <w:r>
              <w:rPr>
                <w:rFonts w:ascii="Times New Roman" w:hAnsi="Times New Roman"/>
                <w:sz w:val="20"/>
              </w:rPr>
              <w:t>Nu</w:t>
            </w:r>
          </w:p>
        </w:tc>
        <w:tc>
          <w:tcPr>
            <w:tcW w:type="dxa" w:w="2197"/>
          </w:tcPr>
          <w:p>
            <w:r>
              <w:rPr>
                <w:rFonts w:ascii="Times New Roman" w:hAnsi="Times New Roman"/>
                <w:sz w:val="20"/>
              </w:rPr>
              <w:t>Da</w:t>
            </w:r>
          </w:p>
        </w:tc>
      </w:tr>
      <w:tr>
        <w:tc>
          <w:tcPr>
            <w:tcW w:type="dxa" w:w="2197"/>
          </w:tcPr>
          <w:p>
            <w:r>
              <w:rPr>
                <w:rFonts w:ascii="Times New Roman" w:hAnsi="Times New Roman"/>
                <w:sz w:val="20"/>
              </w:rPr>
              <w:t>Verificare email la register</w:t>
            </w:r>
          </w:p>
        </w:tc>
        <w:tc>
          <w:tcPr>
            <w:tcW w:type="dxa" w:w="2197"/>
          </w:tcPr>
          <w:p>
            <w:r>
              <w:rPr>
                <w:rFonts w:ascii="Times New Roman" w:hAnsi="Times New Roman"/>
                <w:sz w:val="20"/>
              </w:rPr>
              <w:t>Da</w:t>
            </w:r>
          </w:p>
        </w:tc>
        <w:tc>
          <w:tcPr>
            <w:tcW w:type="dxa" w:w="2197"/>
          </w:tcPr>
          <w:p>
            <w:r>
              <w:rPr>
                <w:rFonts w:ascii="Times New Roman" w:hAnsi="Times New Roman"/>
                <w:sz w:val="20"/>
              </w:rPr>
              <w:t>Variabil</w:t>
            </w:r>
          </w:p>
        </w:tc>
        <w:tc>
          <w:tcPr>
            <w:tcW w:type="dxa" w:w="2197"/>
          </w:tcPr>
          <w:p>
            <w:r>
              <w:rPr>
                <w:rFonts w:ascii="Times New Roman" w:hAnsi="Times New Roman"/>
                <w:sz w:val="20"/>
              </w:rPr>
              <w:t>Da</w:t>
            </w:r>
          </w:p>
        </w:tc>
      </w:tr>
      <w:tr>
        <w:tc>
          <w:tcPr>
            <w:tcW w:type="dxa" w:w="2197"/>
          </w:tcPr>
          <w:p>
            <w:r>
              <w:rPr>
                <w:rFonts w:ascii="Times New Roman" w:hAnsi="Times New Roman"/>
                <w:sz w:val="20"/>
              </w:rPr>
              <w:t>Filtrare județ/dată</w:t>
            </w:r>
          </w:p>
        </w:tc>
        <w:tc>
          <w:tcPr>
            <w:tcW w:type="dxa" w:w="2197"/>
          </w:tcPr>
          <w:p>
            <w:r>
              <w:rPr>
                <w:rFonts w:ascii="Times New Roman" w:hAnsi="Times New Roman"/>
                <w:sz w:val="20"/>
              </w:rPr>
              <w:t>Da</w:t>
            </w:r>
          </w:p>
        </w:tc>
        <w:tc>
          <w:tcPr>
            <w:tcW w:type="dxa" w:w="2197"/>
          </w:tcPr>
          <w:p>
            <w:r>
              <w:rPr>
                <w:rFonts w:ascii="Times New Roman" w:hAnsi="Times New Roman"/>
                <w:sz w:val="20"/>
              </w:rPr>
              <w:t>Nu</w:t>
            </w:r>
          </w:p>
        </w:tc>
        <w:tc>
          <w:tcPr>
            <w:tcW w:type="dxa" w:w="2197"/>
          </w:tcPr>
          <w:p>
            <w:r>
              <w:rPr>
                <w:rFonts w:ascii="Times New Roman" w:hAnsi="Times New Roman"/>
                <w:sz w:val="20"/>
              </w:rPr>
              <w:t>Da</w:t>
            </w:r>
          </w:p>
        </w:tc>
      </w:tr>
      <w:tr>
        <w:tc>
          <w:tcPr>
            <w:tcW w:type="dxa" w:w="2197"/>
          </w:tcPr>
          <w:p>
            <w:r>
              <w:rPr>
                <w:rFonts w:ascii="Times New Roman" w:hAnsi="Times New Roman"/>
                <w:sz w:val="20"/>
              </w:rPr>
              <w:t>Cod open-source / personalizabil</w:t>
            </w:r>
          </w:p>
        </w:tc>
        <w:tc>
          <w:tcPr>
            <w:tcW w:type="dxa" w:w="2197"/>
          </w:tcPr>
          <w:p>
            <w:r>
              <w:rPr>
                <w:rFonts w:ascii="Times New Roman" w:hAnsi="Times New Roman"/>
                <w:sz w:val="20"/>
              </w:rPr>
              <w:t>Nu</w:t>
            </w:r>
          </w:p>
        </w:tc>
        <w:tc>
          <w:tcPr>
            <w:tcW w:type="dxa" w:w="2197"/>
          </w:tcPr>
          <w:p>
            <w:r>
              <w:rPr>
                <w:rFonts w:ascii="Times New Roman" w:hAnsi="Times New Roman"/>
                <w:sz w:val="20"/>
              </w:rPr>
              <w:t>Nu</w:t>
            </w:r>
          </w:p>
        </w:tc>
        <w:tc>
          <w:tcPr>
            <w:tcW w:type="dxa" w:w="2197"/>
          </w:tcPr>
          <w:p>
            <w:r>
              <w:rPr>
                <w:rFonts w:ascii="Times New Roman" w:hAnsi="Times New Roman"/>
                <w:sz w:val="20"/>
              </w:rPr>
              <w:t>Da</w:t>
            </w:r>
          </w:p>
        </w:tc>
      </w:tr>
    </w:tbl>
    <w:p/>
    <w:p>
      <w:pPr>
        <w:jc w:val="center"/>
      </w:pPr>
      <w:r>
        <w:drawing>
          <wp:inline xmlns:a="http://schemas.openxmlformats.org/drawingml/2006/main" xmlns:pic="http://schemas.openxmlformats.org/drawingml/2006/picture">
            <wp:extent cx="5040000" cy="2725183"/>
            <wp:docPr id="1" name="Picture 1"/>
            <wp:cNvGraphicFramePr>
              <a:graphicFrameLocks noChangeAspect="1"/>
            </wp:cNvGraphicFramePr>
            <a:graphic>
              <a:graphicData uri="http://schemas.openxmlformats.org/drawingml/2006/picture">
                <pic:pic>
                  <pic:nvPicPr>
                    <pic:cNvPr id="0" name="fig_arhitectura.png"/>
                    <pic:cNvPicPr/>
                  </pic:nvPicPr>
                  <pic:blipFill>
                    <a:blip r:embed="rId9"/>
                    <a:stretch>
                      <a:fillRect/>
                    </a:stretch>
                  </pic:blipFill>
                  <pic:spPr>
                    <a:xfrm>
                      <a:off x="0" y="0"/>
                      <a:ext cx="5040000" cy="2725183"/>
                    </a:xfrm>
                    <a:prstGeom prst="rect"/>
                  </pic:spPr>
                </pic:pic>
              </a:graphicData>
            </a:graphic>
          </wp:inline>
        </w:drawing>
      </w:r>
    </w:p>
    <w:p>
      <w:pPr>
        <w:spacing w:after="240"/>
        <w:jc w:val="center"/>
      </w:pPr>
      <w:r>
        <w:rPr>
          <w:rFonts w:ascii="Times New Roman" w:hAnsi="Times New Roman"/>
          <w:i/>
          <w:sz w:val="22"/>
        </w:rPr>
        <w:t>Figura 2.1 — Exemplu arhitectură web modernă (client-server)</w:t>
      </w:r>
    </w:p>
    <w:p>
      <w:pPr>
        <w:pStyle w:val="Heading2"/>
      </w:pPr>
      <w:r>
        <w:t>Concluzii parțiale</w:t>
      </w:r>
    </w:p>
    <w:p>
      <w:pPr>
        <w:spacing w:line="276" w:lineRule="auto" w:after="120"/>
        <w:ind w:firstLine="567"/>
      </w:pPr>
      <w:r>
        <w:rPr>
          <w:rFonts w:ascii="Times New Roman" w:hAnsi="Times New Roman"/>
          <w:sz w:val="24"/>
        </w:rPr>
        <w:t>Analiza domeniului demonstrează necesitatea unei soluții adaptate contextului local: evenimente sportive, plăți în RON, bilete pe nume și administrare simplă. ManFast propune o implementare open-source, extensibilă, care combină funcționalitățile esențiale identificate în platformele existente cu cerințele specifice proiectului.</w:t>
      </w:r>
    </w:p>
    <w:p>
      <w:r>
        <w:br w:type="page"/>
      </w:r>
    </w:p>
    <w:p>
      <w:pPr>
        <w:pStyle w:val="Heading1"/>
      </w:pPr>
      <w:r>
        <w:t>Capitolul 3</w:t>
      </w:r>
    </w:p>
    <w:p>
      <w:pPr>
        <w:pStyle w:val="Heading1"/>
      </w:pPr>
      <w:r>
        <w:t>Soluția propusă</w:t>
      </w:r>
    </w:p>
    <w:p>
      <w:pPr>
        <w:pStyle w:val="Heading2"/>
      </w:pPr>
      <w:r>
        <w:t>Cerințe funcționale și nefuncționale</w:t>
      </w:r>
    </w:p>
    <w:p>
      <w:pPr>
        <w:pStyle w:val="Heading3"/>
      </w:pPr>
      <w:r>
        <w:t>Cerințe funcționale</w:t>
      </w:r>
    </w:p>
    <w:p>
      <w:pPr>
        <w:pStyle w:val="ListBullet"/>
      </w:pPr>
      <w:r>
        <w:t>Înregistrare cont cu verificare cod email (6 cifre, 15 minute).</w:t>
      </w:r>
    </w:p>
    <w:p>
      <w:pPr>
        <w:pStyle w:val="ListBullet"/>
      </w:pPr>
      <w:r>
        <w:t>Autentificare JWT, resetare parolă (email/telefon), profil editabil, ștergere cont.</w:t>
      </w:r>
    </w:p>
    <w:p>
      <w:pPr>
        <w:pStyle w:val="ListBullet"/>
      </w:pPr>
      <w:r>
        <w:t>Listare evenimente viitoare cu filtre: nume, județ, dată.</w:t>
      </w:r>
    </w:p>
    <w:p>
      <w:pPr>
        <w:pStyle w:val="ListBullet"/>
      </w:pPr>
      <w:r>
        <w:t>Detalii eveniment, cumpărare bilete nominale (unul sau mai multe nume).</w:t>
      </w:r>
    </w:p>
    <w:p>
      <w:pPr>
        <w:pStyle w:val="ListBullet"/>
      </w:pPr>
      <w:r>
        <w:t>Plată Stripe Checkout, confirmare și afișare în „Biletele mele”.</w:t>
      </w:r>
    </w:p>
    <w:p>
      <w:pPr>
        <w:pStyle w:val="ListBullet"/>
      </w:pPr>
      <w:r>
        <w:t>Admin: CRUD evenimente (imagini, județ, localitate), check-in, promovare/revocare admini.</w:t>
      </w:r>
    </w:p>
    <w:p>
      <w:pPr>
        <w:pStyle w:val="Heading3"/>
      </w:pPr>
      <w:r>
        <w:t>Cerințe nefuncționale</w:t>
      </w:r>
    </w:p>
    <w:p>
      <w:pPr>
        <w:pStyle w:val="ListBullet"/>
      </w:pPr>
      <w:r>
        <w:t>Securitate: bcrypt, JWT 24h, rate limiting coduri înregistrare.</w:t>
      </w:r>
    </w:p>
    <w:p>
      <w:pPr>
        <w:pStyle w:val="ListBullet"/>
      </w:pPr>
      <w:r>
        <w:t>Disponibilitate: API REST stateless, PostgreSQL relațional.</w:t>
      </w:r>
    </w:p>
    <w:p>
      <w:pPr>
        <w:pStyle w:val="ListBullet"/>
      </w:pPr>
      <w:r>
        <w:t>UX: interfață responsive Material UI, temă dark.</w:t>
      </w:r>
    </w:p>
    <w:p>
      <w:pPr>
        <w:pStyle w:val="ListBullet"/>
      </w:pPr>
      <w:r>
        <w:t>Portabilitate: Node.js 18+, PostgreSQL 14+, deploy separat frontend/backend.</w:t>
      </w:r>
    </w:p>
    <w:p>
      <w:pPr>
        <w:pStyle w:val="Heading2"/>
      </w:pPr>
      <w:r>
        <w:t>Arhitectura sistemului</w:t>
      </w:r>
    </w:p>
    <w:p>
      <w:pPr>
        <w:spacing w:line="276" w:lineRule="auto" w:after="120"/>
        <w:ind w:firstLine="567"/>
      </w:pPr>
      <w:r>
        <w:rPr>
          <w:rFonts w:ascii="Times New Roman" w:hAnsi="Times New Roman"/>
          <w:sz w:val="24"/>
        </w:rPr>
        <w:t>ManFast urmează arhitectura client-server în trei straturi: prezentare (React SPA), logică de business (Express API) și persistență (PostgreSQL). Serviciile externe Stripe și Brevo SMTP sunt accesate exclusiv din backend.</w:t>
      </w:r>
    </w:p>
    <w:p>
      <w:pPr>
        <w:jc w:val="center"/>
      </w:pPr>
      <w:r>
        <w:drawing>
          <wp:inline xmlns:a="http://schemas.openxmlformats.org/drawingml/2006/main" xmlns:pic="http://schemas.openxmlformats.org/drawingml/2006/picture">
            <wp:extent cx="5040000" cy="2725183"/>
            <wp:docPr id="2" name="Picture 2"/>
            <wp:cNvGraphicFramePr>
              <a:graphicFrameLocks noChangeAspect="1"/>
            </wp:cNvGraphicFramePr>
            <a:graphic>
              <a:graphicData uri="http://schemas.openxmlformats.org/drawingml/2006/picture">
                <pic:pic>
                  <pic:nvPicPr>
                    <pic:cNvPr id="0" name="fig_arhitectura.png"/>
                    <pic:cNvPicPr/>
                  </pic:nvPicPr>
                  <pic:blipFill>
                    <a:blip r:embed="rId9"/>
                    <a:stretch>
                      <a:fillRect/>
                    </a:stretch>
                  </pic:blipFill>
                  <pic:spPr>
                    <a:xfrm>
                      <a:off x="0" y="0"/>
                      <a:ext cx="5040000" cy="2725183"/>
                    </a:xfrm>
                    <a:prstGeom prst="rect"/>
                  </pic:spPr>
                </pic:pic>
              </a:graphicData>
            </a:graphic>
          </wp:inline>
        </w:drawing>
      </w:r>
    </w:p>
    <w:p>
      <w:pPr>
        <w:spacing w:after="240"/>
        <w:jc w:val="center"/>
      </w:pPr>
      <w:r>
        <w:rPr>
          <w:rFonts w:ascii="Times New Roman" w:hAnsi="Times New Roman"/>
          <w:i/>
          <w:sz w:val="22"/>
        </w:rPr>
        <w:t>Figura 3.1 — Arhitectura sistemului ManFast</w:t>
      </w:r>
    </w:p>
    <w:p>
      <w:pPr>
        <w:pStyle w:val="Heading2"/>
      </w:pPr>
      <w:r>
        <w:t>Tehnologii utilizate</w:t>
      </w:r>
    </w:p>
    <w:tbl>
      <w:tblPr>
        <w:tblStyle w:val="TableGrid"/>
        <w:tblW w:type="auto" w:w="0"/>
        <w:tblLook w:firstColumn="1" w:firstRow="1" w:lastColumn="0" w:lastRow="0" w:noHBand="0" w:noVBand="1" w:val="04A0"/>
      </w:tblPr>
      <w:tblGrid>
        <w:gridCol w:w="4394"/>
        <w:gridCol w:w="4394"/>
      </w:tblGrid>
      <w:tr>
        <w:tc>
          <w:tcPr>
            <w:tcW w:type="dxa" w:w="4394"/>
          </w:tcPr>
          <w:p>
            <w:r>
              <w:rPr>
                <w:rFonts w:ascii="Times New Roman" w:hAnsi="Times New Roman"/>
                <w:b/>
                <w:sz w:val="20"/>
              </w:rPr>
              <w:t>Tehnologie</w:t>
            </w:r>
          </w:p>
        </w:tc>
        <w:tc>
          <w:tcPr>
            <w:tcW w:type="dxa" w:w="4394"/>
          </w:tcPr>
          <w:p>
            <w:r>
              <w:rPr>
                <w:rFonts w:ascii="Times New Roman" w:hAnsi="Times New Roman"/>
                <w:b/>
                <w:sz w:val="20"/>
              </w:rPr>
              <w:t>Rol</w:t>
            </w:r>
          </w:p>
        </w:tc>
      </w:tr>
      <w:tr>
        <w:tc>
          <w:tcPr>
            <w:tcW w:type="dxa" w:w="4394"/>
          </w:tcPr>
          <w:p>
            <w:r>
              <w:rPr>
                <w:rFonts w:ascii="Times New Roman" w:hAnsi="Times New Roman"/>
                <w:sz w:val="20"/>
              </w:rPr>
              <w:t>React 19 + Vite 8</w:t>
            </w:r>
          </w:p>
        </w:tc>
        <w:tc>
          <w:tcPr>
            <w:tcW w:type="dxa" w:w="4394"/>
          </w:tcPr>
          <w:p>
            <w:r>
              <w:rPr>
                <w:rFonts w:ascii="Times New Roman" w:hAnsi="Times New Roman"/>
                <w:sz w:val="20"/>
              </w:rPr>
              <w:t>Frontend SPA, build rapid, HMR în development.</w:t>
            </w:r>
          </w:p>
        </w:tc>
      </w:tr>
      <w:tr>
        <w:tc>
          <w:tcPr>
            <w:tcW w:type="dxa" w:w="4394"/>
          </w:tcPr>
          <w:p>
            <w:r>
              <w:rPr>
                <w:rFonts w:ascii="Times New Roman" w:hAnsi="Times New Roman"/>
                <w:sz w:val="20"/>
              </w:rPr>
              <w:t>Material UI 9</w:t>
            </w:r>
          </w:p>
        </w:tc>
        <w:tc>
          <w:tcPr>
            <w:tcW w:type="dxa" w:w="4394"/>
          </w:tcPr>
          <w:p>
            <w:r>
              <w:rPr>
                <w:rFonts w:ascii="Times New Roman" w:hAnsi="Times New Roman"/>
                <w:sz w:val="20"/>
              </w:rPr>
              <w:t>Componente UI responsive, temă dark cyan.</w:t>
            </w:r>
          </w:p>
        </w:tc>
      </w:tr>
      <w:tr>
        <w:tc>
          <w:tcPr>
            <w:tcW w:type="dxa" w:w="4394"/>
          </w:tcPr>
          <w:p>
            <w:r>
              <w:rPr>
                <w:rFonts w:ascii="Times New Roman" w:hAnsi="Times New Roman"/>
                <w:sz w:val="20"/>
              </w:rPr>
              <w:t>Express 4</w:t>
            </w:r>
          </w:p>
        </w:tc>
        <w:tc>
          <w:tcPr>
            <w:tcW w:type="dxa" w:w="4394"/>
          </w:tcPr>
          <w:p>
            <w:r>
              <w:rPr>
                <w:rFonts w:ascii="Times New Roman" w:hAnsi="Times New Roman"/>
                <w:sz w:val="20"/>
              </w:rPr>
              <w:t>API REST, middleware JWT, upload Multer.</w:t>
            </w:r>
          </w:p>
        </w:tc>
      </w:tr>
      <w:tr>
        <w:tc>
          <w:tcPr>
            <w:tcW w:type="dxa" w:w="4394"/>
          </w:tcPr>
          <w:p>
            <w:r>
              <w:rPr>
                <w:rFonts w:ascii="Times New Roman" w:hAnsi="Times New Roman"/>
                <w:sz w:val="20"/>
              </w:rPr>
              <w:t>PostgreSQL</w:t>
            </w:r>
          </w:p>
        </w:tc>
        <w:tc>
          <w:tcPr>
            <w:tcW w:type="dxa" w:w="4394"/>
          </w:tcPr>
          <w:p>
            <w:r>
              <w:rPr>
                <w:rFonts w:ascii="Times New Roman" w:hAnsi="Times New Roman"/>
                <w:sz w:val="20"/>
              </w:rPr>
              <w:t>Date relaționale: users, events, tickets, token-uri.</w:t>
            </w:r>
          </w:p>
        </w:tc>
      </w:tr>
      <w:tr>
        <w:tc>
          <w:tcPr>
            <w:tcW w:type="dxa" w:w="4394"/>
          </w:tcPr>
          <w:p>
            <w:r>
              <w:rPr>
                <w:rFonts w:ascii="Times New Roman" w:hAnsi="Times New Roman"/>
                <w:sz w:val="20"/>
              </w:rPr>
              <w:t>JWT + bcrypt</w:t>
            </w:r>
          </w:p>
        </w:tc>
        <w:tc>
          <w:tcPr>
            <w:tcW w:type="dxa" w:w="4394"/>
          </w:tcPr>
          <w:p>
            <w:r>
              <w:rPr>
                <w:rFonts w:ascii="Times New Roman" w:hAnsi="Times New Roman"/>
                <w:sz w:val="20"/>
              </w:rPr>
              <w:t>Autentificare stateless, hash parole cost 10.</w:t>
            </w:r>
          </w:p>
        </w:tc>
      </w:tr>
      <w:tr>
        <w:tc>
          <w:tcPr>
            <w:tcW w:type="dxa" w:w="4394"/>
          </w:tcPr>
          <w:p>
            <w:r>
              <w:rPr>
                <w:rFonts w:ascii="Times New Roman" w:hAnsi="Times New Roman"/>
                <w:sz w:val="20"/>
              </w:rPr>
              <w:t>Stripe Checkout</w:t>
            </w:r>
          </w:p>
        </w:tc>
        <w:tc>
          <w:tcPr>
            <w:tcW w:type="dxa" w:w="4394"/>
          </w:tcPr>
          <w:p>
            <w:r>
              <w:rPr>
                <w:rFonts w:ascii="Times New Roman" w:hAnsi="Times New Roman"/>
                <w:sz w:val="20"/>
              </w:rPr>
              <w:t>Plăți card în RON, redirect success/cancel.</w:t>
            </w:r>
          </w:p>
        </w:tc>
      </w:tr>
      <w:tr>
        <w:tc>
          <w:tcPr>
            <w:tcW w:type="dxa" w:w="4394"/>
          </w:tcPr>
          <w:p>
            <w:r>
              <w:rPr>
                <w:rFonts w:ascii="Times New Roman" w:hAnsi="Times New Roman"/>
                <w:sz w:val="20"/>
              </w:rPr>
              <w:t>Nodemailer + Brevo</w:t>
            </w:r>
          </w:p>
        </w:tc>
        <w:tc>
          <w:tcPr>
            <w:tcW w:type="dxa" w:w="4394"/>
          </w:tcPr>
          <w:p>
            <w:r>
              <w:rPr>
                <w:rFonts w:ascii="Times New Roman" w:hAnsi="Times New Roman"/>
                <w:sz w:val="20"/>
              </w:rPr>
              <w:t>Email verificare înregistrare și reset parolă.</w:t>
            </w:r>
          </w:p>
        </w:tc>
      </w:tr>
    </w:tbl>
    <w:p/>
    <w:p>
      <w:pPr>
        <w:pStyle w:val="Heading2"/>
      </w:pPr>
      <w:r>
        <w:t>Diagrame UML</w:t>
      </w:r>
    </w:p>
    <w:p>
      <w:pPr>
        <w:jc w:val="center"/>
      </w:pPr>
      <w:r>
        <w:drawing>
          <wp:inline xmlns:a="http://schemas.openxmlformats.org/drawingml/2006/main" xmlns:pic="http://schemas.openxmlformats.org/drawingml/2006/picture">
            <wp:extent cx="5040000" cy="2725183"/>
            <wp:docPr id="3" name="Picture 3"/>
            <wp:cNvGraphicFramePr>
              <a:graphicFrameLocks noChangeAspect="1"/>
            </wp:cNvGraphicFramePr>
            <a:graphic>
              <a:graphicData uri="http://schemas.openxmlformats.org/drawingml/2006/picture">
                <pic:pic>
                  <pic:nvPicPr>
                    <pic:cNvPr id="0" name="fig_use_case.png"/>
                    <pic:cNvPicPr/>
                  </pic:nvPicPr>
                  <pic:blipFill>
                    <a:blip r:embed="rId10"/>
                    <a:stretch>
                      <a:fillRect/>
                    </a:stretch>
                  </pic:blipFill>
                  <pic:spPr>
                    <a:xfrm>
                      <a:off x="0" y="0"/>
                      <a:ext cx="5040000" cy="2725183"/>
                    </a:xfrm>
                    <a:prstGeom prst="rect"/>
                  </pic:spPr>
                </pic:pic>
              </a:graphicData>
            </a:graphic>
          </wp:inline>
        </w:drawing>
      </w:r>
    </w:p>
    <w:p>
      <w:pPr>
        <w:spacing w:after="240"/>
        <w:jc w:val="center"/>
      </w:pPr>
      <w:r>
        <w:rPr>
          <w:rFonts w:ascii="Times New Roman" w:hAnsi="Times New Roman"/>
          <w:i/>
          <w:sz w:val="22"/>
        </w:rPr>
        <w:t>Figura 3.2 — Diagrama cazurilor de utilizare</w:t>
      </w:r>
    </w:p>
    <w:p>
      <w:pPr>
        <w:jc w:val="center"/>
      </w:pPr>
      <w:r>
        <w:drawing>
          <wp:inline xmlns:a="http://schemas.openxmlformats.org/drawingml/2006/main" xmlns:pic="http://schemas.openxmlformats.org/drawingml/2006/picture">
            <wp:extent cx="5040000" cy="2493991"/>
            <wp:docPr id="4" name="Picture 4"/>
            <wp:cNvGraphicFramePr>
              <a:graphicFrameLocks noChangeAspect="1"/>
            </wp:cNvGraphicFramePr>
            <a:graphic>
              <a:graphicData uri="http://schemas.openxmlformats.org/drawingml/2006/picture">
                <pic:pic>
                  <pic:nvPicPr>
                    <pic:cNvPr id="0" name="fig_seq_register.png"/>
                    <pic:cNvPicPr/>
                  </pic:nvPicPr>
                  <pic:blipFill>
                    <a:blip r:embed="rId11"/>
                    <a:stretch>
                      <a:fillRect/>
                    </a:stretch>
                  </pic:blipFill>
                  <pic:spPr>
                    <a:xfrm>
                      <a:off x="0" y="0"/>
                      <a:ext cx="5040000" cy="2493991"/>
                    </a:xfrm>
                    <a:prstGeom prst="rect"/>
                  </pic:spPr>
                </pic:pic>
              </a:graphicData>
            </a:graphic>
          </wp:inline>
        </w:drawing>
      </w:r>
    </w:p>
    <w:p>
      <w:pPr>
        <w:spacing w:after="240"/>
        <w:jc w:val="center"/>
      </w:pPr>
      <w:r>
        <w:rPr>
          <w:rFonts w:ascii="Times New Roman" w:hAnsi="Times New Roman"/>
          <w:i/>
          <w:sz w:val="22"/>
        </w:rPr>
        <w:t>Figura 3.3 — Diagramă de secvență: înregistrare cu verificare email</w:t>
      </w:r>
    </w:p>
    <w:p>
      <w:pPr>
        <w:jc w:val="center"/>
      </w:pPr>
      <w:r>
        <w:drawing>
          <wp:inline xmlns:a="http://schemas.openxmlformats.org/drawingml/2006/main" xmlns:pic="http://schemas.openxmlformats.org/drawingml/2006/picture">
            <wp:extent cx="5040000" cy="2493991"/>
            <wp:docPr id="5" name="Picture 5"/>
            <wp:cNvGraphicFramePr>
              <a:graphicFrameLocks noChangeAspect="1"/>
            </wp:cNvGraphicFramePr>
            <a:graphic>
              <a:graphicData uri="http://schemas.openxmlformats.org/drawingml/2006/picture">
                <pic:pic>
                  <pic:nvPicPr>
                    <pic:cNvPr id="0" name="fig_seq_payment.png"/>
                    <pic:cNvPicPr/>
                  </pic:nvPicPr>
                  <pic:blipFill>
                    <a:blip r:embed="rId12"/>
                    <a:stretch>
                      <a:fillRect/>
                    </a:stretch>
                  </pic:blipFill>
                  <pic:spPr>
                    <a:xfrm>
                      <a:off x="0" y="0"/>
                      <a:ext cx="5040000" cy="2493991"/>
                    </a:xfrm>
                    <a:prstGeom prst="rect"/>
                  </pic:spPr>
                </pic:pic>
              </a:graphicData>
            </a:graphic>
          </wp:inline>
        </w:drawing>
      </w:r>
    </w:p>
    <w:p>
      <w:pPr>
        <w:spacing w:after="240"/>
        <w:jc w:val="center"/>
      </w:pPr>
      <w:r>
        <w:rPr>
          <w:rFonts w:ascii="Times New Roman" w:hAnsi="Times New Roman"/>
          <w:i/>
          <w:sz w:val="22"/>
        </w:rPr>
        <w:t>Figura 3.4 — Diagramă de secvență: cumpărare bilet Stripe</w:t>
      </w:r>
    </w:p>
    <w:p>
      <w:pPr>
        <w:jc w:val="center"/>
      </w:pPr>
      <w:r>
        <w:drawing>
          <wp:inline xmlns:a="http://schemas.openxmlformats.org/drawingml/2006/main" xmlns:pic="http://schemas.openxmlformats.org/drawingml/2006/picture">
            <wp:extent cx="5040000" cy="4398038"/>
            <wp:docPr id="6" name="Picture 6"/>
            <wp:cNvGraphicFramePr>
              <a:graphicFrameLocks noChangeAspect="1"/>
            </wp:cNvGraphicFramePr>
            <a:graphic>
              <a:graphicData uri="http://schemas.openxmlformats.org/drawingml/2006/picture">
                <pic:pic>
                  <pic:nvPicPr>
                    <pic:cNvPr id="0" name="fig_activity_checkin.png"/>
                    <pic:cNvPicPr/>
                  </pic:nvPicPr>
                  <pic:blipFill>
                    <a:blip r:embed="rId13"/>
                    <a:stretch>
                      <a:fillRect/>
                    </a:stretch>
                  </pic:blipFill>
                  <pic:spPr>
                    <a:xfrm>
                      <a:off x="0" y="0"/>
                      <a:ext cx="5040000" cy="4398038"/>
                    </a:xfrm>
                    <a:prstGeom prst="rect"/>
                  </pic:spPr>
                </pic:pic>
              </a:graphicData>
            </a:graphic>
          </wp:inline>
        </w:drawing>
      </w:r>
    </w:p>
    <w:p>
      <w:pPr>
        <w:spacing w:after="240"/>
        <w:jc w:val="center"/>
      </w:pPr>
      <w:r>
        <w:rPr>
          <w:rFonts w:ascii="Times New Roman" w:hAnsi="Times New Roman"/>
          <w:i/>
          <w:sz w:val="22"/>
        </w:rPr>
        <w:t>Figura 3.5 — Diagramă de activitate: check-in administrator</w:t>
      </w:r>
    </w:p>
    <w:p>
      <w:pPr>
        <w:pStyle w:val="Heading2"/>
      </w:pPr>
      <w:r>
        <w:t>Proiectarea bazei de date</w:t>
      </w:r>
    </w:p>
    <w:p>
      <w:pPr>
        <w:spacing w:line="276" w:lineRule="auto" w:after="120"/>
        <w:ind w:firstLine="567"/>
      </w:pPr>
      <w:r>
        <w:rPr>
          <w:rFonts w:ascii="Times New Roman" w:hAnsi="Times New Roman"/>
          <w:sz w:val="24"/>
        </w:rPr>
        <w:t>Schema bazei de date include tabelele users, events, tickets, password_reset_tokens și registration_verifications. Relațiile principale: un eveniment are mai multe bilete; un utilizator poate deține mai multe bilete; la ștergerea contului, user_id pe bilete devine NULL.</w:t>
      </w:r>
    </w:p>
    <w:p>
      <w:pPr>
        <w:jc w:val="center"/>
      </w:pPr>
      <w:r>
        <w:drawing>
          <wp:inline xmlns:a="http://schemas.openxmlformats.org/drawingml/2006/main" xmlns:pic="http://schemas.openxmlformats.org/drawingml/2006/picture">
            <wp:extent cx="5040000" cy="2919706"/>
            <wp:docPr id="7" name="Picture 7"/>
            <wp:cNvGraphicFramePr>
              <a:graphicFrameLocks noChangeAspect="1"/>
            </wp:cNvGraphicFramePr>
            <a:graphic>
              <a:graphicData uri="http://schemas.openxmlformats.org/drawingml/2006/picture">
                <pic:pic>
                  <pic:nvPicPr>
                    <pic:cNvPr id="0" name="fig_erd.png"/>
                    <pic:cNvPicPr/>
                  </pic:nvPicPr>
                  <pic:blipFill>
                    <a:blip r:embed="rId14"/>
                    <a:stretch>
                      <a:fillRect/>
                    </a:stretch>
                  </pic:blipFill>
                  <pic:spPr>
                    <a:xfrm>
                      <a:off x="0" y="0"/>
                      <a:ext cx="5040000" cy="2919706"/>
                    </a:xfrm>
                    <a:prstGeom prst="rect"/>
                  </pic:spPr>
                </pic:pic>
              </a:graphicData>
            </a:graphic>
          </wp:inline>
        </w:drawing>
      </w:r>
    </w:p>
    <w:p>
      <w:pPr>
        <w:spacing w:after="240"/>
        <w:jc w:val="center"/>
      </w:pPr>
      <w:r>
        <w:rPr>
          <w:rFonts w:ascii="Times New Roman" w:hAnsi="Times New Roman"/>
          <w:i/>
          <w:sz w:val="22"/>
        </w:rPr>
        <w:t>Figura 3.6 — Diagrama entitate-relație (ERD)</w:t>
      </w:r>
    </w:p>
    <w:p>
      <w:pPr>
        <w:pStyle w:val="Heading2"/>
      </w:pPr>
      <w:r>
        <w:t>Implementarea funcționalităților cheie</w:t>
      </w:r>
    </w:p>
    <w:p>
      <w:pPr>
        <w:pStyle w:val="Heading3"/>
      </w:pPr>
      <w:r>
        <w:t>Autentificare și verificare email</w:t>
      </w:r>
    </w:p>
    <w:p>
      <w:pPr>
        <w:spacing w:line="276" w:lineRule="auto" w:after="120"/>
        <w:ind w:firstLine="567"/>
      </w:pPr>
      <w:r>
        <w:rPr>
          <w:rFonts w:ascii="Times New Roman" w:hAnsi="Times New Roman"/>
          <w:sz w:val="24"/>
        </w:rPr>
        <w:t>Fluxul de înregistrare este în doi pași: POST /api/auth/register validează datele, verifică duplicatele, salvează temporar în registration_verifications și trimite codul. POST /api/auth/register/verify validează codul hash SHA-256 și creează contul în users.</w:t>
      </w:r>
    </w:p>
    <w:p>
      <w:pPr>
        <w:spacing w:line="276" w:lineRule="auto" w:after="120"/>
        <w:ind w:firstLine="567"/>
      </w:pPr>
      <w:r>
        <w:rPr>
          <w:rFonts w:ascii="Times New Roman" w:hAnsi="Times New Roman"/>
          <w:sz w:val="24"/>
        </w:rPr>
        <w:t>Login-ul generează JWT cu id și role, expirare 24h. Resetarea parolei folosește token hash în password_reset_tokens, valabil 1 oră, cu rate limit 3 cereri / 15 min.</w:t>
      </w:r>
    </w:p>
    <w:p>
      <w:pPr>
        <w:pStyle w:val="Heading3"/>
      </w:pPr>
      <w:r>
        <w:t>Plăți Stripe</w:t>
      </w:r>
    </w:p>
    <w:p>
      <w:pPr>
        <w:spacing w:line="276" w:lineRule="auto" w:after="120"/>
        <w:ind w:firstLine="567"/>
      </w:pPr>
      <w:r>
        <w:rPr>
          <w:rFonts w:ascii="Times New Roman" w:hAnsi="Times New Roman"/>
          <w:sz w:val="24"/>
        </w:rPr>
        <w:t>create-checkout-session creează sesiune Stripe cu metadata (event_id, user_id, nume_participanti). confirm-payment verifică sesiunea plătită, inserează bilete nominale și decrementează locuri_disponibile.</w:t>
      </w:r>
    </w:p>
    <w:p>
      <w:pPr>
        <w:pStyle w:val="Heading3"/>
      </w:pPr>
      <w:r>
        <w:t>Gestionare evenimente (admin)</w:t>
      </w:r>
    </w:p>
    <w:p>
      <w:pPr>
        <w:spacing w:line="276" w:lineRule="auto" w:after="120"/>
        <w:ind w:firstLine="567"/>
      </w:pPr>
      <w:r>
        <w:rPr>
          <w:rFonts w:ascii="Times New Roman" w:hAnsi="Times New Roman"/>
          <w:sz w:val="24"/>
        </w:rPr>
        <w:t>Administratorii autentificați pot crea evenimente cu upload imagini (max 8, 5MB), validare județ din listă fixă (42 județe) și localitate text. Editarea și ștergerea sunt protejate de middleware requireAdmin.</w:t>
      </w:r>
    </w:p>
    <w:p>
      <w:pPr>
        <w:pStyle w:val="Heading2"/>
      </w:pPr>
      <w:r>
        <w:t>Securitate</w:t>
      </w:r>
    </w:p>
    <w:p>
      <w:pPr>
        <w:pStyle w:val="ListBullet"/>
      </w:pPr>
      <w:r>
        <w:t>Parole hash-uite cu bcrypt (10 rounds).</w:t>
      </w:r>
    </w:p>
    <w:p>
      <w:pPr>
        <w:pStyle w:val="ListBullet"/>
      </w:pPr>
      <w:r>
        <w:t>JWT semnat cu JWT_SECRET separat de cheile Stripe.</w:t>
      </w:r>
    </w:p>
    <w:p>
      <w:pPr>
        <w:pStyle w:val="ListBullet"/>
      </w:pPr>
      <w:r>
        <w:t>Coduri verificare și token reset stocate hash-uite, nu în clar.</w:t>
      </w:r>
    </w:p>
    <w:p>
      <w:pPr>
        <w:pStyle w:val="ListBullet"/>
      </w:pPr>
      <w:r>
        <w:t>CORS restricționat la FRONTEND_URL.</w:t>
      </w:r>
    </w:p>
    <w:p>
      <w:pPr>
        <w:pStyle w:val="ListBullet"/>
      </w:pPr>
      <w:r>
        <w:t>Ultimul admin nu poate fi șters sau revocat fără promovare altui admin.</w:t>
      </w:r>
    </w:p>
    <w:p>
      <w:r>
        <w:br w:type="page"/>
      </w:r>
    </w:p>
    <w:p>
      <w:pPr>
        <w:pStyle w:val="Heading1"/>
      </w:pPr>
      <w:r>
        <w:t>Capitolul 4</w:t>
      </w:r>
    </w:p>
    <w:p>
      <w:pPr>
        <w:pStyle w:val="Heading1"/>
      </w:pPr>
      <w:r>
        <w:t>Prezentarea aplicației</w:t>
      </w:r>
    </w:p>
    <w:p>
      <w:pPr>
        <w:pStyle w:val="Heading2"/>
      </w:pPr>
      <w:r>
        <w:t>Utilizarea aplicației — perspectiva utilizatorului</w:t>
      </w:r>
    </w:p>
    <w:p>
      <w:pPr>
        <w:spacing w:line="276" w:lineRule="auto" w:after="120"/>
        <w:ind w:firstLine="567"/>
      </w:pPr>
      <w:r>
        <w:rPr>
          <w:rFonts w:ascii="Times New Roman" w:hAnsi="Times New Roman"/>
          <w:sz w:val="24"/>
        </w:rPr>
        <w:t>Pagina principală cu filtre de căutare. Interfața respectă tema dark a aplicației ManFast.</w:t>
      </w:r>
    </w:p>
    <w:p>
      <w:pPr>
        <w:jc w:val="center"/>
      </w:pPr>
      <w:r>
        <w:drawing>
          <wp:inline xmlns:a="http://schemas.openxmlformats.org/drawingml/2006/main" xmlns:pic="http://schemas.openxmlformats.org/drawingml/2006/picture">
            <wp:extent cx="5040000" cy="2835000"/>
            <wp:docPr id="8" name="Picture 8"/>
            <wp:cNvGraphicFramePr>
              <a:graphicFrameLocks noChangeAspect="1"/>
            </wp:cNvGraphicFramePr>
            <a:graphic>
              <a:graphicData uri="http://schemas.openxmlformats.org/drawingml/2006/picture">
                <pic:pic>
                  <pic:nvPicPr>
                    <pic:cNvPr id="0" name="fig_home.png"/>
                    <pic:cNvPicPr/>
                  </pic:nvPicPr>
                  <pic:blipFill>
                    <a:blip r:embed="rId15"/>
                    <a:stretch>
                      <a:fillRect/>
                    </a:stretch>
                  </pic:blipFill>
                  <pic:spPr>
                    <a:xfrm>
                      <a:off x="0" y="0"/>
                      <a:ext cx="5040000" cy="2835000"/>
                    </a:xfrm>
                    <a:prstGeom prst="rect"/>
                  </pic:spPr>
                </pic:pic>
              </a:graphicData>
            </a:graphic>
          </wp:inline>
        </w:drawing>
      </w:r>
    </w:p>
    <w:p>
      <w:pPr>
        <w:spacing w:after="240"/>
        <w:jc w:val="center"/>
      </w:pPr>
      <w:r>
        <w:rPr>
          <w:rFonts w:ascii="Times New Roman" w:hAnsi="Times New Roman"/>
          <w:i/>
          <w:sz w:val="22"/>
        </w:rPr>
        <w:t>Figura 4.1 — Pagina principală cu filtre de căutare</w:t>
      </w:r>
    </w:p>
    <w:p>
      <w:pPr>
        <w:spacing w:line="276" w:lineRule="auto" w:after="120"/>
        <w:ind w:firstLine="567"/>
      </w:pPr>
      <w:r>
        <w:rPr>
          <w:rFonts w:ascii="Times New Roman" w:hAnsi="Times New Roman"/>
          <w:sz w:val="24"/>
        </w:rPr>
        <w:t>Pagina de detalii eveniment și formular bilete. Interfața respectă tema dark a aplicației ManFast.</w:t>
      </w:r>
    </w:p>
    <w:p>
      <w:pPr>
        <w:jc w:val="center"/>
      </w:pPr>
      <w:r>
        <w:drawing>
          <wp:inline xmlns:a="http://schemas.openxmlformats.org/drawingml/2006/main" xmlns:pic="http://schemas.openxmlformats.org/drawingml/2006/picture">
            <wp:extent cx="5040000" cy="2835000"/>
            <wp:docPr id="9" name="Picture 9"/>
            <wp:cNvGraphicFramePr>
              <a:graphicFrameLocks noChangeAspect="1"/>
            </wp:cNvGraphicFramePr>
            <a:graphic>
              <a:graphicData uri="http://schemas.openxmlformats.org/drawingml/2006/picture">
                <pic:pic>
                  <pic:nvPicPr>
                    <pic:cNvPr id="0" name="fig_event_details.png"/>
                    <pic:cNvPicPr/>
                  </pic:nvPicPr>
                  <pic:blipFill>
                    <a:blip r:embed="rId16"/>
                    <a:stretch>
                      <a:fillRect/>
                    </a:stretch>
                  </pic:blipFill>
                  <pic:spPr>
                    <a:xfrm>
                      <a:off x="0" y="0"/>
                      <a:ext cx="5040000" cy="2835000"/>
                    </a:xfrm>
                    <a:prstGeom prst="rect"/>
                  </pic:spPr>
                </pic:pic>
              </a:graphicData>
            </a:graphic>
          </wp:inline>
        </w:drawing>
      </w:r>
    </w:p>
    <w:p>
      <w:pPr>
        <w:spacing w:after="240"/>
        <w:jc w:val="center"/>
      </w:pPr>
      <w:r>
        <w:rPr>
          <w:rFonts w:ascii="Times New Roman" w:hAnsi="Times New Roman"/>
          <w:i/>
          <w:sz w:val="22"/>
        </w:rPr>
        <w:t>Figura 4.2 — Pagina de detalii eveniment și formular bilete</w:t>
      </w:r>
    </w:p>
    <w:p>
      <w:pPr>
        <w:spacing w:line="276" w:lineRule="auto" w:after="120"/>
        <w:ind w:firstLine="567"/>
      </w:pPr>
      <w:r>
        <w:rPr>
          <w:rFonts w:ascii="Times New Roman" w:hAnsi="Times New Roman"/>
          <w:sz w:val="24"/>
        </w:rPr>
        <w:t>Formular înregistrare cont. Interfața respectă tema dark a aplicației ManFast.</w:t>
      </w:r>
    </w:p>
    <w:p>
      <w:pPr>
        <w:jc w:val="center"/>
      </w:pPr>
      <w:r>
        <w:drawing>
          <wp:inline xmlns:a="http://schemas.openxmlformats.org/drawingml/2006/main" xmlns:pic="http://schemas.openxmlformats.org/drawingml/2006/picture">
            <wp:extent cx="5040000" cy="2835000"/>
            <wp:docPr id="10" name="Picture 10"/>
            <wp:cNvGraphicFramePr>
              <a:graphicFrameLocks noChangeAspect="1"/>
            </wp:cNvGraphicFramePr>
            <a:graphic>
              <a:graphicData uri="http://schemas.openxmlformats.org/drawingml/2006/picture">
                <pic:pic>
                  <pic:nvPicPr>
                    <pic:cNvPr id="0" name="fig_register.png"/>
                    <pic:cNvPicPr/>
                  </pic:nvPicPr>
                  <pic:blipFill>
                    <a:blip r:embed="rId17"/>
                    <a:stretch>
                      <a:fillRect/>
                    </a:stretch>
                  </pic:blipFill>
                  <pic:spPr>
                    <a:xfrm>
                      <a:off x="0" y="0"/>
                      <a:ext cx="5040000" cy="2835000"/>
                    </a:xfrm>
                    <a:prstGeom prst="rect"/>
                  </pic:spPr>
                </pic:pic>
              </a:graphicData>
            </a:graphic>
          </wp:inline>
        </w:drawing>
      </w:r>
    </w:p>
    <w:p>
      <w:pPr>
        <w:spacing w:after="240"/>
        <w:jc w:val="center"/>
      </w:pPr>
      <w:r>
        <w:rPr>
          <w:rFonts w:ascii="Times New Roman" w:hAnsi="Times New Roman"/>
          <w:i/>
          <w:sz w:val="22"/>
        </w:rPr>
        <w:t>Figura 4.3 — Formular înregistrare cont</w:t>
      </w:r>
    </w:p>
    <w:p>
      <w:pPr>
        <w:spacing w:line="276" w:lineRule="auto" w:after="120"/>
        <w:ind w:firstLine="567"/>
      </w:pPr>
      <w:r>
        <w:rPr>
          <w:rFonts w:ascii="Times New Roman" w:hAnsi="Times New Roman"/>
          <w:sz w:val="24"/>
        </w:rPr>
        <w:t>Verificare email cu cod de 6 cifre. Interfața respectă tema dark a aplicației ManFast.</w:t>
      </w:r>
    </w:p>
    <w:p>
      <w:pPr>
        <w:jc w:val="center"/>
      </w:pPr>
      <w:r>
        <w:drawing>
          <wp:inline xmlns:a="http://schemas.openxmlformats.org/drawingml/2006/main" xmlns:pic="http://schemas.openxmlformats.org/drawingml/2006/picture">
            <wp:extent cx="5040000" cy="2835000"/>
            <wp:docPr id="11" name="Picture 11"/>
            <wp:cNvGraphicFramePr>
              <a:graphicFrameLocks noChangeAspect="1"/>
            </wp:cNvGraphicFramePr>
            <a:graphic>
              <a:graphicData uri="http://schemas.openxmlformats.org/drawingml/2006/picture">
                <pic:pic>
                  <pic:nvPicPr>
                    <pic:cNvPr id="0" name="fig_register_verify.png"/>
                    <pic:cNvPicPr/>
                  </pic:nvPicPr>
                  <pic:blipFill>
                    <a:blip r:embed="rId18"/>
                    <a:stretch>
                      <a:fillRect/>
                    </a:stretch>
                  </pic:blipFill>
                  <pic:spPr>
                    <a:xfrm>
                      <a:off x="0" y="0"/>
                      <a:ext cx="5040000" cy="2835000"/>
                    </a:xfrm>
                    <a:prstGeom prst="rect"/>
                  </pic:spPr>
                </pic:pic>
              </a:graphicData>
            </a:graphic>
          </wp:inline>
        </w:drawing>
      </w:r>
    </w:p>
    <w:p>
      <w:pPr>
        <w:spacing w:after="240"/>
        <w:jc w:val="center"/>
      </w:pPr>
      <w:r>
        <w:rPr>
          <w:rFonts w:ascii="Times New Roman" w:hAnsi="Times New Roman"/>
          <w:i/>
          <w:sz w:val="22"/>
        </w:rPr>
        <w:t>Figura 4.4 — Verificare email cu cod de 6 cifre</w:t>
      </w:r>
    </w:p>
    <w:p>
      <w:pPr>
        <w:spacing w:line="276" w:lineRule="auto" w:after="120"/>
        <w:ind w:firstLine="567"/>
      </w:pPr>
      <w:r>
        <w:rPr>
          <w:rFonts w:ascii="Times New Roman" w:hAnsi="Times New Roman"/>
          <w:sz w:val="24"/>
        </w:rPr>
        <w:t>Pagina de autentificare. Interfața respectă tema dark a aplicației ManFast.</w:t>
      </w:r>
    </w:p>
    <w:p>
      <w:pPr>
        <w:jc w:val="center"/>
      </w:pPr>
      <w:r>
        <w:drawing>
          <wp:inline xmlns:a="http://schemas.openxmlformats.org/drawingml/2006/main" xmlns:pic="http://schemas.openxmlformats.org/drawingml/2006/picture">
            <wp:extent cx="5040000" cy="2835000"/>
            <wp:docPr id="12" name="Picture 12"/>
            <wp:cNvGraphicFramePr>
              <a:graphicFrameLocks noChangeAspect="1"/>
            </wp:cNvGraphicFramePr>
            <a:graphic>
              <a:graphicData uri="http://schemas.openxmlformats.org/drawingml/2006/picture">
                <pic:pic>
                  <pic:nvPicPr>
                    <pic:cNvPr id="0" name="fig_login.png"/>
                    <pic:cNvPicPr/>
                  </pic:nvPicPr>
                  <pic:blipFill>
                    <a:blip r:embed="rId19"/>
                    <a:stretch>
                      <a:fillRect/>
                    </a:stretch>
                  </pic:blipFill>
                  <pic:spPr>
                    <a:xfrm>
                      <a:off x="0" y="0"/>
                      <a:ext cx="5040000" cy="2835000"/>
                    </a:xfrm>
                    <a:prstGeom prst="rect"/>
                  </pic:spPr>
                </pic:pic>
              </a:graphicData>
            </a:graphic>
          </wp:inline>
        </w:drawing>
      </w:r>
    </w:p>
    <w:p>
      <w:pPr>
        <w:spacing w:after="240"/>
        <w:jc w:val="center"/>
      </w:pPr>
      <w:r>
        <w:rPr>
          <w:rFonts w:ascii="Times New Roman" w:hAnsi="Times New Roman"/>
          <w:i/>
          <w:sz w:val="22"/>
        </w:rPr>
        <w:t>Figura 4.5 — Pagina de autentificare</w:t>
      </w:r>
    </w:p>
    <w:p>
      <w:pPr>
        <w:spacing w:line="276" w:lineRule="auto" w:after="120"/>
        <w:ind w:firstLine="567"/>
      </w:pPr>
      <w:r>
        <w:rPr>
          <w:rFonts w:ascii="Times New Roman" w:hAnsi="Times New Roman"/>
          <w:sz w:val="24"/>
        </w:rPr>
        <w:t>Confirmare plată reușită. Interfața respectă tema dark a aplicației ManFast.</w:t>
      </w:r>
    </w:p>
    <w:p>
      <w:pPr>
        <w:jc w:val="center"/>
      </w:pPr>
      <w:r>
        <w:drawing>
          <wp:inline xmlns:a="http://schemas.openxmlformats.org/drawingml/2006/main" xmlns:pic="http://schemas.openxmlformats.org/drawingml/2006/picture">
            <wp:extent cx="5040000" cy="2835000"/>
            <wp:docPr id="13" name="Picture 13"/>
            <wp:cNvGraphicFramePr>
              <a:graphicFrameLocks noChangeAspect="1"/>
            </wp:cNvGraphicFramePr>
            <a:graphic>
              <a:graphicData uri="http://schemas.openxmlformats.org/drawingml/2006/picture">
                <pic:pic>
                  <pic:nvPicPr>
                    <pic:cNvPr id="0" name="fig_payment_success.png"/>
                    <pic:cNvPicPr/>
                  </pic:nvPicPr>
                  <pic:blipFill>
                    <a:blip r:embed="rId20"/>
                    <a:stretch>
                      <a:fillRect/>
                    </a:stretch>
                  </pic:blipFill>
                  <pic:spPr>
                    <a:xfrm>
                      <a:off x="0" y="0"/>
                      <a:ext cx="5040000" cy="2835000"/>
                    </a:xfrm>
                    <a:prstGeom prst="rect"/>
                  </pic:spPr>
                </pic:pic>
              </a:graphicData>
            </a:graphic>
          </wp:inline>
        </w:drawing>
      </w:r>
    </w:p>
    <w:p>
      <w:pPr>
        <w:spacing w:after="240"/>
        <w:jc w:val="center"/>
      </w:pPr>
      <w:r>
        <w:rPr>
          <w:rFonts w:ascii="Times New Roman" w:hAnsi="Times New Roman"/>
          <w:i/>
          <w:sz w:val="22"/>
        </w:rPr>
        <w:t>Figura 4.6 — Confirmare plată reușită</w:t>
      </w:r>
    </w:p>
    <w:p>
      <w:pPr>
        <w:spacing w:line="276" w:lineRule="auto" w:after="120"/>
        <w:ind w:firstLine="567"/>
      </w:pPr>
      <w:r>
        <w:rPr>
          <w:rFonts w:ascii="Times New Roman" w:hAnsi="Times New Roman"/>
          <w:sz w:val="24"/>
        </w:rPr>
        <w:t>Biletele mele (viitoare și trecute). Interfața respectă tema dark a aplicației ManFast.</w:t>
      </w:r>
    </w:p>
    <w:p>
      <w:pPr>
        <w:jc w:val="center"/>
      </w:pPr>
      <w:r>
        <w:drawing>
          <wp:inline xmlns:a="http://schemas.openxmlformats.org/drawingml/2006/main" xmlns:pic="http://schemas.openxmlformats.org/drawingml/2006/picture">
            <wp:extent cx="5040000" cy="2835000"/>
            <wp:docPr id="14" name="Picture 14"/>
            <wp:cNvGraphicFramePr>
              <a:graphicFrameLocks noChangeAspect="1"/>
            </wp:cNvGraphicFramePr>
            <a:graphic>
              <a:graphicData uri="http://schemas.openxmlformats.org/drawingml/2006/picture">
                <pic:pic>
                  <pic:nvPicPr>
                    <pic:cNvPr id="0" name="fig_my_tickets.png"/>
                    <pic:cNvPicPr/>
                  </pic:nvPicPr>
                  <pic:blipFill>
                    <a:blip r:embed="rId21"/>
                    <a:stretch>
                      <a:fillRect/>
                    </a:stretch>
                  </pic:blipFill>
                  <pic:spPr>
                    <a:xfrm>
                      <a:off x="0" y="0"/>
                      <a:ext cx="5040000" cy="2835000"/>
                    </a:xfrm>
                    <a:prstGeom prst="rect"/>
                  </pic:spPr>
                </pic:pic>
              </a:graphicData>
            </a:graphic>
          </wp:inline>
        </w:drawing>
      </w:r>
    </w:p>
    <w:p>
      <w:pPr>
        <w:spacing w:after="240"/>
        <w:jc w:val="center"/>
      </w:pPr>
      <w:r>
        <w:rPr>
          <w:rFonts w:ascii="Times New Roman" w:hAnsi="Times New Roman"/>
          <w:i/>
          <w:sz w:val="22"/>
        </w:rPr>
        <w:t>Figura 4.7 — Biletele mele (viitoare și trecute)</w:t>
      </w:r>
    </w:p>
    <w:p>
      <w:pPr>
        <w:spacing w:line="276" w:lineRule="auto" w:after="120"/>
        <w:ind w:firstLine="567"/>
      </w:pPr>
      <w:r>
        <w:rPr>
          <w:rFonts w:ascii="Times New Roman" w:hAnsi="Times New Roman"/>
          <w:sz w:val="24"/>
        </w:rPr>
        <w:t>Profil utilizator și zonă ștergere cont. Interfața respectă tema dark a aplicației ManFast.</w:t>
      </w:r>
    </w:p>
    <w:p>
      <w:pPr>
        <w:jc w:val="center"/>
      </w:pPr>
      <w:r>
        <w:drawing>
          <wp:inline xmlns:a="http://schemas.openxmlformats.org/drawingml/2006/main" xmlns:pic="http://schemas.openxmlformats.org/drawingml/2006/picture">
            <wp:extent cx="5040000" cy="2835000"/>
            <wp:docPr id="15" name="Picture 15"/>
            <wp:cNvGraphicFramePr>
              <a:graphicFrameLocks noChangeAspect="1"/>
            </wp:cNvGraphicFramePr>
            <a:graphic>
              <a:graphicData uri="http://schemas.openxmlformats.org/drawingml/2006/picture">
                <pic:pic>
                  <pic:nvPicPr>
                    <pic:cNvPr id="0" name="fig_profile.png"/>
                    <pic:cNvPicPr/>
                  </pic:nvPicPr>
                  <pic:blipFill>
                    <a:blip r:embed="rId22"/>
                    <a:stretch>
                      <a:fillRect/>
                    </a:stretch>
                  </pic:blipFill>
                  <pic:spPr>
                    <a:xfrm>
                      <a:off x="0" y="0"/>
                      <a:ext cx="5040000" cy="2835000"/>
                    </a:xfrm>
                    <a:prstGeom prst="rect"/>
                  </pic:spPr>
                </pic:pic>
              </a:graphicData>
            </a:graphic>
          </wp:inline>
        </w:drawing>
      </w:r>
    </w:p>
    <w:p>
      <w:pPr>
        <w:spacing w:after="240"/>
        <w:jc w:val="center"/>
      </w:pPr>
      <w:r>
        <w:rPr>
          <w:rFonts w:ascii="Times New Roman" w:hAnsi="Times New Roman"/>
          <w:i/>
          <w:sz w:val="22"/>
        </w:rPr>
        <w:t>Figura 4.8 — Profil utilizator și zonă ștergere cont</w:t>
      </w:r>
    </w:p>
    <w:p>
      <w:pPr>
        <w:pStyle w:val="Heading2"/>
      </w:pPr>
      <w:r>
        <w:t>Utilizarea aplicației — perspectiva administratorului</w:t>
      </w:r>
    </w:p>
    <w:p>
      <w:pPr>
        <w:spacing w:line="276" w:lineRule="auto" w:after="120"/>
        <w:ind w:firstLine="567"/>
      </w:pPr>
      <w:r>
        <w:rPr>
          <w:rFonts w:ascii="Times New Roman" w:hAnsi="Times New Roman"/>
          <w:sz w:val="24"/>
        </w:rPr>
        <w:t>Panou admin: listă evenimente și participanți. Funcționalitățile sunt accesibile doar rolului admin.</w:t>
      </w:r>
    </w:p>
    <w:p>
      <w:pPr>
        <w:jc w:val="center"/>
      </w:pPr>
      <w:r>
        <w:drawing>
          <wp:inline xmlns:a="http://schemas.openxmlformats.org/drawingml/2006/main" xmlns:pic="http://schemas.openxmlformats.org/drawingml/2006/picture">
            <wp:extent cx="5040000" cy="2835000"/>
            <wp:docPr id="16" name="Picture 16"/>
            <wp:cNvGraphicFramePr>
              <a:graphicFrameLocks noChangeAspect="1"/>
            </wp:cNvGraphicFramePr>
            <a:graphic>
              <a:graphicData uri="http://schemas.openxmlformats.org/drawingml/2006/picture">
                <pic:pic>
                  <pic:nvPicPr>
                    <pic:cNvPr id="0" name="fig_admin_dashboard.png"/>
                    <pic:cNvPicPr/>
                  </pic:nvPicPr>
                  <pic:blipFill>
                    <a:blip r:embed="rId23"/>
                    <a:stretch>
                      <a:fillRect/>
                    </a:stretch>
                  </pic:blipFill>
                  <pic:spPr>
                    <a:xfrm>
                      <a:off x="0" y="0"/>
                      <a:ext cx="5040000" cy="2835000"/>
                    </a:xfrm>
                    <a:prstGeom prst="rect"/>
                  </pic:spPr>
                </pic:pic>
              </a:graphicData>
            </a:graphic>
          </wp:inline>
        </w:drawing>
      </w:r>
    </w:p>
    <w:p>
      <w:pPr>
        <w:spacing w:after="240"/>
        <w:jc w:val="center"/>
      </w:pPr>
      <w:r>
        <w:rPr>
          <w:rFonts w:ascii="Times New Roman" w:hAnsi="Times New Roman"/>
          <w:i/>
          <w:sz w:val="22"/>
        </w:rPr>
        <w:t>Figura 4.9 — Panou admin: listă evenimente și participanți</w:t>
      </w:r>
    </w:p>
    <w:p>
      <w:pPr>
        <w:spacing w:line="276" w:lineRule="auto" w:after="120"/>
        <w:ind w:firstLine="567"/>
      </w:pPr>
      <w:r>
        <w:rPr>
          <w:rFonts w:ascii="Times New Roman" w:hAnsi="Times New Roman"/>
          <w:sz w:val="24"/>
        </w:rPr>
        <w:t>Dialog creare/editare eveniment. Funcționalitățile sunt accesibile doar rolului admin.</w:t>
      </w:r>
    </w:p>
    <w:p>
      <w:pPr>
        <w:jc w:val="center"/>
      </w:pPr>
      <w:r>
        <w:drawing>
          <wp:inline xmlns:a="http://schemas.openxmlformats.org/drawingml/2006/main" xmlns:pic="http://schemas.openxmlformats.org/drawingml/2006/picture">
            <wp:extent cx="5040000" cy="2835000"/>
            <wp:docPr id="17" name="Picture 17"/>
            <wp:cNvGraphicFramePr>
              <a:graphicFrameLocks noChangeAspect="1"/>
            </wp:cNvGraphicFramePr>
            <a:graphic>
              <a:graphicData uri="http://schemas.openxmlformats.org/drawingml/2006/picture">
                <pic:pic>
                  <pic:nvPicPr>
                    <pic:cNvPr id="0" name="fig_admin_event.png"/>
                    <pic:cNvPicPr/>
                  </pic:nvPicPr>
                  <pic:blipFill>
                    <a:blip r:embed="rId24"/>
                    <a:stretch>
                      <a:fillRect/>
                    </a:stretch>
                  </pic:blipFill>
                  <pic:spPr>
                    <a:xfrm>
                      <a:off x="0" y="0"/>
                      <a:ext cx="5040000" cy="2835000"/>
                    </a:xfrm>
                    <a:prstGeom prst="rect"/>
                  </pic:spPr>
                </pic:pic>
              </a:graphicData>
            </a:graphic>
          </wp:inline>
        </w:drawing>
      </w:r>
    </w:p>
    <w:p>
      <w:pPr>
        <w:spacing w:after="240"/>
        <w:jc w:val="center"/>
      </w:pPr>
      <w:r>
        <w:rPr>
          <w:rFonts w:ascii="Times New Roman" w:hAnsi="Times New Roman"/>
          <w:i/>
          <w:sz w:val="22"/>
        </w:rPr>
        <w:t>Figura 4.10 — Dialog creare/editare eveniment</w:t>
      </w:r>
    </w:p>
    <w:p>
      <w:pPr>
        <w:spacing w:line="276" w:lineRule="auto" w:after="120"/>
        <w:ind w:firstLine="567"/>
      </w:pPr>
      <w:r>
        <w:rPr>
          <w:rFonts w:ascii="Times New Roman" w:hAnsi="Times New Roman"/>
          <w:sz w:val="24"/>
        </w:rPr>
        <w:t>Gestionare administratori. Funcționalitățile sunt accesibile doar rolului admin.</w:t>
      </w:r>
    </w:p>
    <w:p>
      <w:pPr>
        <w:jc w:val="center"/>
      </w:pPr>
      <w:r>
        <w:drawing>
          <wp:inline xmlns:a="http://schemas.openxmlformats.org/drawingml/2006/main" xmlns:pic="http://schemas.openxmlformats.org/drawingml/2006/picture">
            <wp:extent cx="5040000" cy="2835000"/>
            <wp:docPr id="18" name="Picture 18"/>
            <wp:cNvGraphicFramePr>
              <a:graphicFrameLocks noChangeAspect="1"/>
            </wp:cNvGraphicFramePr>
            <a:graphic>
              <a:graphicData uri="http://schemas.openxmlformats.org/drawingml/2006/picture">
                <pic:pic>
                  <pic:nvPicPr>
                    <pic:cNvPr id="0" name="fig_admin_admins.png"/>
                    <pic:cNvPicPr/>
                  </pic:nvPicPr>
                  <pic:blipFill>
                    <a:blip r:embed="rId25"/>
                    <a:stretch>
                      <a:fillRect/>
                    </a:stretch>
                  </pic:blipFill>
                  <pic:spPr>
                    <a:xfrm>
                      <a:off x="0" y="0"/>
                      <a:ext cx="5040000" cy="2835000"/>
                    </a:xfrm>
                    <a:prstGeom prst="rect"/>
                  </pic:spPr>
                </pic:pic>
              </a:graphicData>
            </a:graphic>
          </wp:inline>
        </w:drawing>
      </w:r>
    </w:p>
    <w:p>
      <w:pPr>
        <w:spacing w:after="240"/>
        <w:jc w:val="center"/>
      </w:pPr>
      <w:r>
        <w:rPr>
          <w:rFonts w:ascii="Times New Roman" w:hAnsi="Times New Roman"/>
          <w:i/>
          <w:sz w:val="22"/>
        </w:rPr>
        <w:t>Figura 4.11 — Gestionare administratori</w:t>
      </w:r>
    </w:p>
    <w:p>
      <w:r>
        <w:br w:type="page"/>
      </w:r>
    </w:p>
    <w:p>
      <w:pPr>
        <w:pStyle w:val="Heading1"/>
      </w:pPr>
      <w:r>
        <w:t>Capitolul 5</w:t>
      </w:r>
    </w:p>
    <w:p>
      <w:pPr>
        <w:pStyle w:val="Heading1"/>
      </w:pPr>
      <w:r>
        <w:t>Concluzii</w:t>
      </w:r>
    </w:p>
    <w:p>
      <w:pPr>
        <w:pStyle w:val="Heading2"/>
      </w:pPr>
      <w:r>
        <w:t>Rezultate obținute</w:t>
      </w:r>
    </w:p>
    <w:p>
      <w:pPr>
        <w:pStyle w:val="ListBullet"/>
      </w:pPr>
      <w:r>
        <w:t>Platformă web funcțională ManFast (frontend + backend + PostgreSQL).</w:t>
      </w:r>
    </w:p>
    <w:p>
      <w:pPr>
        <w:pStyle w:val="ListBullet"/>
      </w:pPr>
      <w:r>
        <w:t>Autentificare completă: register cu verificare email, login JWT, reset parolă, ștergere cont.</w:t>
      </w:r>
    </w:p>
    <w:p>
      <w:pPr>
        <w:pStyle w:val="ListBullet"/>
      </w:pPr>
      <w:r>
        <w:t>Gestionare evenimente cu filtre județ/dată și upload imagini.</w:t>
      </w:r>
    </w:p>
    <w:p>
      <w:pPr>
        <w:pStyle w:val="ListBullet"/>
      </w:pPr>
      <w:r>
        <w:t>Plăți Stripe Checkout pentru bilete nominale în RON.</w:t>
      </w:r>
    </w:p>
    <w:p>
      <w:pPr>
        <w:pStyle w:val="ListBullet"/>
      </w:pPr>
      <w:r>
        <w:t>Panou admin: CRUD evenimente, check-in, gestionare admini.</w:t>
      </w:r>
    </w:p>
    <w:p>
      <w:pPr>
        <w:pStyle w:val="Heading2"/>
      </w:pPr>
      <w:r>
        <w:t>Limitări</w:t>
      </w:r>
    </w:p>
    <w:p>
      <w:pPr>
        <w:pStyle w:val="ListBullet"/>
      </w:pPr>
      <w:r>
        <w:t>Lipsă teste automate (unit/integration).</w:t>
      </w:r>
    </w:p>
    <w:p>
      <w:pPr>
        <w:pStyle w:val="ListBullet"/>
      </w:pPr>
      <w:r>
        <w:t>Promovarea primului admin necesită script SQL sau promote-admin.</w:t>
      </w:r>
    </w:p>
    <w:p>
      <w:pPr>
        <w:pStyle w:val="ListBullet"/>
      </w:pPr>
      <w:r>
        <w:t>Emailurile depind de configurarea SMTP Brevo (fallback: consolă dev).</w:t>
      </w:r>
    </w:p>
    <w:p>
      <w:pPr>
        <w:pStyle w:val="ListBullet"/>
      </w:pPr>
      <w:r>
        <w:t>Fără aplicație mobilă nativă sau notificări push.</w:t>
      </w:r>
    </w:p>
    <w:p>
      <w:pPr>
        <w:pStyle w:val="Heading2"/>
      </w:pPr>
      <w:r>
        <w:t>Dezvoltări viitoare</w:t>
      </w:r>
    </w:p>
    <w:p>
      <w:pPr>
        <w:pStyle w:val="ListBullet"/>
      </w:pPr>
      <w:r>
        <w:t>Export participanți CSV din panoul admin.</w:t>
      </w:r>
    </w:p>
    <w:p>
      <w:pPr>
        <w:pStyle w:val="ListBullet"/>
      </w:pPr>
      <w:r>
        <w:t>Webhook Stripe pentru confirmare server-side.</w:t>
      </w:r>
    </w:p>
    <w:p>
      <w:pPr>
        <w:pStyle w:val="ListBullet"/>
      </w:pPr>
      <w:r>
        <w:t>Notificări email la cumpărare bilet.</w:t>
      </w:r>
    </w:p>
    <w:p>
      <w:pPr>
        <w:pStyle w:val="ListBullet"/>
      </w:pPr>
      <w:r>
        <w:t>Teste automate și pipeline CI/CD.</w:t>
      </w:r>
    </w:p>
    <w:p>
      <w:r>
        <w:br w:type="page"/>
      </w:r>
    </w:p>
    <w:p>
      <w:pPr>
        <w:pStyle w:val="Heading1"/>
      </w:pPr>
      <w:r>
        <w:t>Referințe bibliografice</w:t>
      </w:r>
    </w:p>
    <w:p>
      <w:pPr>
        <w:spacing w:after="80"/>
        <w:ind w:firstLine="0"/>
      </w:pPr>
      <w:r>
        <w:rPr>
          <w:rFonts w:ascii="Times New Roman" w:hAnsi="Times New Roman"/>
          <w:sz w:val="24"/>
        </w:rPr>
        <w:t>[1] R. Fielding, Architectural Styles and the Design of Network-based Software Architectures, 2000.</w:t>
      </w:r>
    </w:p>
    <w:p>
      <w:pPr>
        <w:spacing w:after="80"/>
        <w:ind w:firstLine="0"/>
      </w:pPr>
      <w:r>
        <w:rPr>
          <w:rFonts w:ascii="Times New Roman" w:hAnsi="Times New Roman"/>
          <w:sz w:val="24"/>
        </w:rPr>
        <w:t>[2] M. Fowler, Patterns of Enterprise Application Architecture, Addison-Wesley, 2002.</w:t>
      </w:r>
    </w:p>
    <w:p>
      <w:pPr>
        <w:spacing w:after="80"/>
        <w:ind w:firstLine="0"/>
      </w:pPr>
      <w:r>
        <w:rPr>
          <w:rFonts w:ascii="Times New Roman" w:hAnsi="Times New Roman"/>
          <w:sz w:val="24"/>
        </w:rPr>
        <w:t>[3] React Documentation, https://react.dev/, accesat 2026.</w:t>
      </w:r>
    </w:p>
    <w:p>
      <w:pPr>
        <w:spacing w:after="80"/>
        <w:ind w:firstLine="0"/>
      </w:pPr>
      <w:r>
        <w:rPr>
          <w:rFonts w:ascii="Times New Roman" w:hAnsi="Times New Roman"/>
          <w:sz w:val="24"/>
        </w:rPr>
        <w:t>[4] OWASP, Authentication Cheat Sheet, https://cheatsheetseries.owasp.org/, accesat 2026.</w:t>
      </w:r>
    </w:p>
    <w:p>
      <w:pPr>
        <w:spacing w:after="80"/>
        <w:ind w:firstLine="0"/>
      </w:pPr>
      <w:r>
        <w:rPr>
          <w:rFonts w:ascii="Times New Roman" w:hAnsi="Times New Roman"/>
          <w:sz w:val="24"/>
        </w:rPr>
        <w:t>[5] Stripe Documentation, Checkout and Payments, https://stripe.com/docs, accesat 2026.</w:t>
      </w:r>
    </w:p>
    <w:p>
      <w:pPr>
        <w:spacing w:after="80"/>
        <w:ind w:firstLine="0"/>
      </w:pPr>
      <w:r>
        <w:rPr>
          <w:rFonts w:ascii="Times New Roman" w:hAnsi="Times New Roman"/>
          <w:sz w:val="24"/>
        </w:rPr>
        <w:t>[6] Express.js Guide, https://expressjs.com/, accesat 2026.</w:t>
      </w:r>
    </w:p>
    <w:p>
      <w:pPr>
        <w:spacing w:after="80"/>
        <w:ind w:firstLine="0"/>
      </w:pPr>
      <w:r>
        <w:rPr>
          <w:rFonts w:ascii="Times New Roman" w:hAnsi="Times New Roman"/>
          <w:sz w:val="24"/>
        </w:rPr>
        <w:t>[7] PostgreSQL Documentation, https://www.postgresql.org/docs/, accesat 2026.</w:t>
      </w:r>
    </w:p>
    <w:p>
      <w:pPr>
        <w:spacing w:after="80"/>
        <w:ind w:firstLine="0"/>
      </w:pPr>
      <w:r>
        <w:rPr>
          <w:rFonts w:ascii="Times New Roman" w:hAnsi="Times New Roman"/>
          <w:sz w:val="24"/>
        </w:rPr>
        <w:t>[8] IETF RFC 7519 — JSON Web Token (JWT), 2015.</w:t>
      </w:r>
    </w:p>
    <w:p>
      <w:pPr>
        <w:spacing w:after="80"/>
        <w:ind w:firstLine="0"/>
      </w:pPr>
      <w:r>
        <w:rPr>
          <w:rFonts w:ascii="Times New Roman" w:hAnsi="Times New Roman"/>
          <w:sz w:val="24"/>
        </w:rPr>
        <w:t>[9] N. Provos, D. Mazières, A Future-Adaptable Password Scheme, USENIX 1999 (bcrypt).</w:t>
      </w:r>
    </w:p>
    <w:p>
      <w:pPr>
        <w:spacing w:after="80"/>
        <w:ind w:firstLine="0"/>
      </w:pPr>
      <w:r>
        <w:rPr>
          <w:rFonts w:ascii="Times New Roman" w:hAnsi="Times New Roman"/>
          <w:sz w:val="24"/>
        </w:rPr>
        <w:t>[10] Eventbrite Platform Overview, https://www.eventbrite.com/, accesat 2026.</w:t>
      </w:r>
    </w:p>
    <w:p>
      <w:pPr>
        <w:spacing w:after="80"/>
        <w:ind w:firstLine="0"/>
      </w:pPr>
      <w:r>
        <w:rPr>
          <w:rFonts w:ascii="Times New Roman" w:hAnsi="Times New Roman"/>
          <w:sz w:val="24"/>
        </w:rPr>
        <w:t>[11] Material UI Documentation, https://mui.com/, accesat 2026.</w:t>
      </w:r>
    </w:p>
    <w:p>
      <w:pPr>
        <w:spacing w:after="80"/>
        <w:ind w:firstLine="0"/>
      </w:pPr>
      <w:r>
        <w:rPr>
          <w:rFonts w:ascii="Times New Roman" w:hAnsi="Times New Roman"/>
          <w:sz w:val="24"/>
        </w:rPr>
        <w:t>[12] Node.js Documentation, https://nodejs.org/docs/, accesat 2026.</w:t>
      </w:r>
    </w:p>
    <w:sectPr w:rsidR="00FC693F" w:rsidRPr="0006063C" w:rsidSect="00034616">
      <w:pgSz w:w="11906" w:h="16838"/>
      <w:pgMar w:top="850"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