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  <w:spacing w:before="240"/>
      </w:pPr>
      <w:r>
        <w:t>Tjänsteskrivelse – Förslag till yttrande över remiss</w:t>
      </w:r>
    </w:p>
    <w:p>
      <w:sdt>
        <w:sdtPr>
          <w:alias w:val="Diarienummer"/>
          <w:tag w:val="diarienummer"/>
          <w:id w:val="1"/>
          <w:showingPlcHdr/>
          <w:text/>
        </w:sdtPr>
        <w:sdtContent>
          <w:r>
            <w:rPr>
              <w:rStyle w:val="PlaceholderText"/>
            </w:rPr>
            <w:t xml:space="preserve">Kommunens diarienummer, KS-ÅÅÅÅ-NNNNN</w:t>
          </w:r>
        </w:sdtContent>
      </w:sdt>
    </w:p>
    <w:p>
      <w:sdt>
        <w:sdtPr>
          <w:alias w:val="Datum"/>
          <w:tag w:val="datum"/>
          <w:id w:val="2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sdt>
        <w:sdtPr>
          <w:alias w:val="Remiss"/>
          <w:tag w:val="remiss"/>
          <w:id w:val="3"/>
          <w:showingPlcHdr/>
          <w:text/>
        </w:sdtPr>
        <w:sdtContent>
          <w:r>
            <w:rPr>
              <w:rStyle w:val="PlaceholderText"/>
            </w:rPr>
            <w:t xml:space="preserve">Remissens titel, betänkandets beteckning och departementets diarienummer</w:t>
          </w:r>
        </w:sdtContent>
      </w:sdt>
    </w:p>
    <w:p>
      <w:sdt>
        <w:sdtPr>
          <w:alias w:val="Sista svarsdag"/>
          <w:tag w:val="sista_svarsdag"/>
          <w:id w:val="4"/>
          <w:showingPlcHdr/>
          <w:text/>
        </w:sdtPr>
        <w:sdtContent>
          <w:r>
            <w:rPr>
              <w:rStyle w:val="PlaceholderText"/>
            </w:rPr>
            <w:t xml:space="preserve">Sista dag för svar enligt remissmissivet</w:t>
          </w:r>
        </w:sdtContent>
      </w:sdt>
    </w:p>
    <w:p>
      <w:pPr>
        <w:pStyle w:val="MunicipalHeading"/>
      </w:pPr>
      <w:r>
        <w:t>Förslag till beslut</w:t>
      </w:r>
    </w:p>
    <w:sdt>
      <w:sdtPr>
        <w:alias w:val="Förslag till beslut"/>
        <w:tag w:val="forslag_till_beslut"/>
        <w:id w:val="5"/>
        <w:showingPlcHdr/>
      </w:sdtPr>
      <w:sdtContent>
        <w:p>
          <w:r>
            <w:rPr>
              <w:rStyle w:val="PlaceholderText"/>
            </w:rPr>
            <w:t xml:space="preserve">Kommunstyrelsen beslutar att ... Formulera beslutssatserna.</w:t>
          </w:r>
        </w:p>
      </w:sdtContent>
    </w:sdt>
    <w:p>
      <w:pPr>
        <w:pStyle w:val="MunicipalHeading"/>
      </w:pPr>
      <w:r>
        <w:t>Ärendet</w:t>
      </w:r>
    </w:p>
    <w:sdt>
      <w:sdtPr>
        <w:alias w:val="Ärendet"/>
        <w:tag w:val="arendet"/>
        <w:id w:val="6"/>
        <w:showingPlcHdr/>
      </w:sdtPr>
      <w:sdtContent>
        <w:p>
          <w:r>
            <w:rPr>
              <w:rStyle w:val="PlaceholderText"/>
            </w:rPr>
            <w:t xml:space="preserve">Vad remissen gäller, vem som har skickat den och vilka delar kommunen särskilt ombeds yttra sig över.</w:t>
          </w:r>
        </w:p>
      </w:sdtContent>
    </w:sdt>
    <w:p>
      <w:pPr>
        <w:pStyle w:val="MunicipalHeading"/>
      </w:pPr>
      <w:r>
        <w:t>Beredning</w:t>
      </w:r>
    </w:p>
    <w:sdt>
      <w:sdtPr>
        <w:alias w:val="Beredning"/>
        <w:tag w:val="beredning"/>
        <w:id w:val="7"/>
        <w:showingPlcHdr/>
      </w:sdtPr>
      <w:sdtContent>
        <w:p>
          <w:r>
            <w:rPr>
              <w:rStyle w:val="PlaceholderText"/>
            </w:rPr>
            <w:t xml:space="preserve">Vilka förvaltningar och bolag som har lämnat underlag och när.</w:t>
          </w:r>
        </w:p>
      </w:sdtContent>
    </w:sdt>
    <w:p>
      <w:pPr>
        <w:pStyle w:val="MunicipalHeading"/>
      </w:pPr>
      <w:r>
        <w:t>Förslag till yttrande</w:t>
      </w:r>
    </w:p>
    <w:p>
      <w:pPr>
        <w:pStyle w:val="MunicipalHeading"/>
      </w:pPr>
      <w:r>
        <w:t>Sammanfattande ställningstagande</w:t>
      </w:r>
    </w:p>
    <w:sdt>
      <w:sdtPr>
        <w:alias w:val="Sammanfattande ställningstagande"/>
        <w:tag w:val="sammanfattande_stallningstagande"/>
        <w:id w:val="8"/>
        <w:showingPlcHdr/>
      </w:sdtPr>
      <w:sdtContent>
        <w:p>
          <w:r>
            <w:rPr>
              <w:rStyle w:val="PlaceholderText"/>
            </w:rPr>
            <w:t xml:space="preserve">Kommunens övergripande ställningstagande i några meningar: tillstyrker, tillstyrker med förbehåll eller avstyrker.</w:t>
          </w:r>
        </w:p>
      </w:sdtContent>
    </w:sdt>
    <w:p>
      <w:pPr>
        <w:pStyle w:val="MunicipalHeading"/>
      </w:pPr>
      <w:r>
        <w:t>Synpunkter per avsnitt</w:t>
      </w:r>
    </w:p>
    <w:sdt>
      <w:sdtPr>
        <w:alias w:val="Synpunkter per avsnitt"/>
        <w:tag w:val="synpunkter_per_avsnitt"/>
        <w:id w:val="9"/>
        <w:showingPlcHdr/>
      </w:sdtPr>
      <w:sdtContent>
        <w:p>
          <w:r>
            <w:rPr>
              <w:rStyle w:val="PlaceholderText"/>
            </w:rPr>
            <w:t xml:space="preserve">En underrubrik per avsnitt i betänkandet med avsnittsnummer och rubrik, kommunens ställningstagande och motivering.</w:t>
          </w:r>
        </w:p>
      </w:sdtContent>
    </w:sdt>
    <w:p>
      <w:pPr>
        <w:pStyle w:val="MunicipalHeading"/>
      </w:pPr>
      <w:r>
        <w:t>Skiljaktiga uppfattningar i underlaget</w:t>
      </w:r>
    </w:p>
    <w:sdt>
      <w:sdtPr>
        <w:alias w:val="Skiljaktiga uppfattningar"/>
        <w:tag w:val="skiljaktiga_uppfattningar"/>
        <w:id w:val="10"/>
        <w:showingPlcHdr/>
      </w:sdtPr>
      <w:sdtContent>
        <w:p>
          <w:r>
            <w:rPr>
              <w:rStyle w:val="PlaceholderText"/>
            </w:rPr>
            <w:t xml:space="preserve">Där förvaltningarnas eller bolagens underlag går isär: vilka som tycker vad, så att kommunstyrelsen kan ta ställning.</w:t>
          </w:r>
        </w:p>
      </w:sdtContent>
    </w:sdt>
    <w:p>
      <w:pPr>
        <w:pStyle w:val="MunicipalHeading"/>
      </w:pPr>
      <w:r>
        <w:t>Ekonomiska konsekvenser för kommunen</w:t>
      </w:r>
    </w:p>
    <w:sdt>
      <w:sdtPr>
        <w:alias w:val="Ekonomiska konsekvenser"/>
        <w:tag w:val="ekonomiska_konsekvenser"/>
        <w:id w:val="11"/>
        <w:showingPlcHdr/>
      </w:sdtPr>
      <w:sdtContent>
        <w:p>
          <w:r>
            <w:rPr>
              <w:rStyle w:val="PlaceholderText"/>
            </w:rPr>
            <w:t xml:space="preserve">Kostnader och ersättning för kommunen enligt förslagen, med belopp.</w:t>
          </w:r>
        </w:p>
      </w:sdtContent>
    </w:sdt>
    <w:p>
      <w:pPr>
        <w:pStyle w:val="MunicipalHeading"/>
      </w:pPr>
      <w:r>
        <w:t>Beslutsunderlag</w:t>
      </w:r>
    </w:p>
    <w:sdt>
      <w:sdtPr>
        <w:alias w:val="Beslutsunderlag"/>
        <w:tag w:val="beslutsunderlag"/>
        <w:id w:val="12"/>
        <w:showingPlcHdr/>
      </w:sdtPr>
      <w:sdtContent>
        <w:p>
          <w:r>
            <w:rPr>
              <w:rStyle w:val="PlaceholderText"/>
            </w:rPr>
            <w:t xml:space="preserve">Förteckning över remissen och de underlag som ärendet bygger på.</w:t>
          </w:r>
        </w:p>
      </w:sdtContent>
    </w:sdt>
    <w:p>
      <w:sdt>
        <w:sdtPr>
          <w:alias w:val="Handläggare"/>
          <w:tag w:val="handlaggare"/>
          <w:id w:val="13"/>
          <w:showingPlcHdr/>
          <w:text/>
        </w:sdtPr>
        <w:sdtContent>
          <w:r>
            <w:rPr>
              <w:rStyle w:val="PlaceholderText"/>
            </w:rPr>
            <w:t xml:space="preserve">Namn och titel på handläggaren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KOMMUNSTYRELSEKONTORET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Tjänsteskrivelse – Förslag till yttrande över remiss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