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  <w:spacing w:before="240"/>
      </w:pPr>
      <w:r>
        <w:t>Beslut om upplåtelse av torgplats</w:t>
      </w:r>
    </w:p>
    <w:p>
      <w:r>
        <w:t>Diarienummer:</w:t>
      </w:r>
    </w:p>
    <w:p>
      <w:sdt>
        <w:sdtPr>
          <w:alias w:val="Diarienummer"/>
          <w:tag w:val="diarienummer"/>
          <w:id w:val="1"/>
          <w:showingPlcHdr/>
          <w:text/>
        </w:sdtPr>
        <w:sdtContent>
          <w:r>
            <w:rPr>
              <w:rStyle w:val="PlaceholderText"/>
            </w:rPr>
            <w:t xml:space="preserve">Ärendets diarienummer.</w:t>
          </w:r>
        </w:sdtContent>
      </w:sdt>
    </w:p>
    <w:p>
      <w:r>
        <w:t>Beslutsdatum:</w:t>
      </w:r>
    </w:p>
    <w:p>
      <w:sdt>
        <w:sdtPr>
          <w:alias w:val="Beslutsdatum"/>
          <w:tag w:val="beslutsdatum"/>
          <w:id w:val="2"/>
          <w:showingPlcHdr/>
          <w:text/>
        </w:sdtPr>
        <w:sdtContent>
          <w:r>
            <w:rPr>
              <w:rStyle w:val="PlaceholderText"/>
            </w:rPr>
            <w:t xml:space="preserve">Datum för beslutet, ÅÅÅÅ-MM-DD.</w:t>
          </w:r>
        </w:sdtContent>
      </w:sdt>
    </w:p>
    <w:p>
      <w:r>
        <w:t>Sökande:</w:t>
      </w:r>
    </w:p>
    <w:p>
      <w:sdt>
        <w:sdtPr>
          <w:alias w:val="Sökande"/>
          <w:tag w:val="sokande"/>
          <w:id w:val="3"/>
          <w:showingPlcHdr/>
          <w:text/>
        </w:sdtPr>
        <w:sdtContent>
          <w:r>
            <w:rPr>
              <w:rStyle w:val="PlaceholderText"/>
            </w:rPr>
            <w:t xml:space="preserve">Sökandens namn och organisationsnummer.</w:t>
          </w:r>
        </w:sdtContent>
      </w:sdt>
    </w:p>
    <w:p>
      <w:r>
        <w:t>Kontaktperson:</w:t>
      </w:r>
    </w:p>
    <w:p>
      <w:sdt>
        <w:sdtPr>
          <w:alias w:val="Kontaktperson"/>
          <w:tag w:val="kontaktperson"/>
          <w:id w:val="4"/>
          <w:showingPlcHdr/>
          <w:text/>
        </w:sdtPr>
        <w:sdtContent>
          <w:r>
            <w:rPr>
              <w:rStyle w:val="PlaceholderText"/>
            </w:rPr>
            <w:t xml:space="preserve">Kontaktpersonens namn.</w:t>
          </w:r>
        </w:sdtContent>
      </w:sdt>
    </w:p>
    <w:p>
      <w:r>
        <w:t>Torgplats:</w:t>
      </w:r>
    </w:p>
    <w:p>
      <w:sdt>
        <w:sdtPr>
          <w:alias w:val="Torgplats"/>
          <w:tag w:val="torgplats"/>
          <w:id w:val="5"/>
          <w:showingPlcHdr/>
          <w:text/>
        </w:sdtPr>
        <w:sdtContent>
          <w:r>
            <w:rPr>
              <w:rStyle w:val="PlaceholderText"/>
            </w:rPr>
            <w:t xml:space="preserve">Upplåten plats och zon.</w:t>
          </w:r>
        </w:sdtContent>
      </w:sdt>
    </w:p>
    <w:p>
      <w:r>
        <w:t>Period:</w:t>
      </w:r>
    </w:p>
    <w:p>
      <w:sdt>
        <w:sdtPr>
          <w:alias w:val="Period"/>
          <w:tag w:val="period"/>
          <w:id w:val="6"/>
          <w:showingPlcHdr/>
          <w:text/>
        </w:sdtPr>
        <w:sdtContent>
          <w:r>
            <w:rPr>
              <w:rStyle w:val="PlaceholderText"/>
            </w:rPr>
            <w:t xml:space="preserve">Upplåtelsens första och sista dag och antal dagar.</w:t>
          </w:r>
        </w:sdtContent>
      </w:sdt>
    </w:p>
    <w:p>
      <w:r>
        <w:t>Upplåten yta:</w:t>
      </w:r>
    </w:p>
    <w:p>
      <w:sdt>
        <w:sdtPr>
          <w:alias w:val="Upplåten yta"/>
          <w:tag w:val="upplaten_yta"/>
          <w:id w:val="7"/>
          <w:showingPlcHdr/>
          <w:text/>
        </w:sdtPr>
        <w:sdtContent>
          <w:r>
            <w:rPr>
              <w:rStyle w:val="PlaceholderText"/>
            </w:rPr>
            <w:t xml:space="preserve">Upplåten yta i m².</w:t>
          </w:r>
        </w:sdtContent>
      </w:sdt>
    </w:p>
    <w:p>
      <w:pPr>
        <w:pStyle w:val="MunicipalHeading"/>
      </w:pPr>
      <w:r>
        <w:t>Beslut</w:t>
      </w:r>
    </w:p>
    <w:sdt>
      <w:sdtPr>
        <w:alias w:val="Beslut"/>
        <w:tag w:val="beslut"/>
        <w:id w:val="8"/>
        <w:showingPlcHdr/>
      </w:sdtPr>
      <w:sdtContent>
        <w:p>
          <w:r>
            <w:rPr>
              <w:rStyle w:val="PlaceholderText"/>
            </w:rPr>
            <w:t xml:space="preserve">Vad Mark och exploatering upplåter, till vem, var, när, för vilken verksamhet och med vilken yta; och vad som inte medges.</w:t>
          </w:r>
        </w:p>
      </w:sdtContent>
    </w:sdt>
    <w:p>
      <w:pPr>
        <w:pStyle w:val="MunicipalHeading"/>
      </w:pPr>
      <w:r>
        <w:t>Villkor</w:t>
      </w:r>
    </w:p>
    <w:sdt>
      <w:sdtPr>
        <w:alias w:val="Villkor"/>
        <w:tag w:val="villkor"/>
        <w:id w:val="9"/>
        <w:showingPlcHdr/>
      </w:sdtPr>
      <w:sdtContent>
        <w:p>
          <w:r>
            <w:rPr>
              <w:rStyle w:val="PlaceholderText"/>
            </w:rPr>
            <w:t xml:space="preserve">Villkor för upplåtelsen enligt reglerna för torghandel och det som ansökan omfattar.</w:t>
          </w:r>
        </w:p>
      </w:sdtContent>
    </w:sdt>
    <w:p>
      <w:pPr>
        <w:pStyle w:val="MunicipalHeading"/>
      </w:pPr>
      <w:r>
        <w:t>Avgift</w:t>
      </w:r>
    </w:p>
    <w:sdt>
      <w:sdtPr>
        <w:alias w:val="Avgift"/>
        <w:tag w:val="avgift"/>
        <w:id w:val="10"/>
        <w:showingPlcHdr/>
      </w:sdtPr>
      <w:sdtContent>
        <w:p>
          <w:r>
            <w:rPr>
              <w:rStyle w:val="PlaceholderText"/>
            </w:rPr>
            <w:t xml:space="preserve">Avgiften enligt taxan: varje avgiftsslag med beräkning och belopp, och summan.</w:t>
          </w:r>
        </w:p>
      </w:sdtContent>
    </w:sdt>
    <w:p>
      <w:r>
        <w:t>Avgiften faktureras i förskott och ska vara betald innan platsen tas i bruk.</w:t>
      </w:r>
    </w:p>
    <w:p>
      <w:pPr>
        <w:pStyle w:val="MunicipalHeading"/>
      </w:pPr>
      <w:r>
        <w:t>Motivering</w:t>
      </w:r>
    </w:p>
    <w:sdt>
      <w:sdtPr>
        <w:alias w:val="Motivering"/>
        <w:tag w:val="motivering"/>
        <w:id w:val="11"/>
        <w:showingPlcHdr/>
      </w:sdtPr>
      <w:sdtContent>
        <w:p>
          <w:r>
            <w:rPr>
              <w:rStyle w:val="PlaceholderText"/>
            </w:rPr>
            <w:t xml:space="preserve">Skälen för beslutet, med hänvisning till reglerna för torghandel.</w:t>
          </w:r>
        </w:p>
      </w:sdtContent>
    </w:sdt>
    <w:p>
      <w:r>
        <w:t>Har ni frågor om beslutet är ni välkomna att kontakta Mark och exploatering via kommunens kontaktcenter. Ange diarienumret.</w:t>
      </w:r>
    </w:p>
    <w:p>
      <w:r>
        <w:t>Handläggare:</w:t>
      </w:r>
    </w:p>
    <w:p>
      <w:sdt>
        <w:sdtPr>
          <w:alias w:val="Handläggare"/>
          <w:tag w:val="handlaggare"/>
          <w:id w:val="12"/>
          <w:showingPlcHdr/>
          <w:text/>
        </w:sdtPr>
        <w:sdtContent>
          <w:r>
            <w:rPr>
              <w:rStyle w:val="PlaceholderText"/>
            </w:rPr>
            <w:t xml:space="preserve">Markhandläggarens namn.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Stadsbyggnadskontoret, 851 85 Sundsvall · stadsbyggnadsnamnden@sundsvall.se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STADSBYGGNADSKONTORET – MARK OCH EXPLOATERING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 om upplåtelse av torgplats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