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t>Datum</w:t>
            </w:r>
          </w:p>
        </w:tc>
        <w:tc>
          <w:tcPr>
            <w:tcW w:type="dxa" w:w="4872"/>
          </w:tcPr>
          <w:p>
            <w:r>
              <w:t>2026-09-08</w:t>
            </w:r>
          </w:p>
        </w:tc>
      </w:tr>
    </w:tbl>
    <w:p>
      <w:pPr>
        <w:pStyle w:val="MunicipalTitle"/>
        <w:spacing w:before="240"/>
      </w:pPr>
      <w:r>
        <w:t>Egenkontrollprogram för kyltorn KT2 – förebyggande av legionella (rev. 2)</w:t>
      </w:r>
    </w:p>
    <w:p>
      <w:pPr>
        <w:pStyle w:val="MunicipalHeading"/>
      </w:pPr>
      <w:r>
        <w:t>1. Syfte och omfattning</w:t>
      </w:r>
    </w:p>
    <w:p>
      <w:r>
        <w:t>Programmet beskriver hur Nordfrost Logistik AB sköter och kontrollerar kyltorn KT2 på fastigheten Sundsvall Birsta 1:112 så att tillväxt och spridning av legionellabakterier förebyggs. Programmet gäller från idrifttagningen och ses över minst en gång per år.</w:t>
      </w:r>
    </w:p>
    <w:p>
      <w:r>
        <w:t>Kyltornet anmäls till miljönämnden i Sundsvalls kommun enligt 38 a § förordningen (1998:899) om miljöfarlig verksamhet och hälsoskydd. Egenkontrollen följer förordningen (1998:901) om verksamhetsutövares egenkontroll och miljöbalkens krav på egenkontroll i 26 kap. 19 §.</w:t>
      </w:r>
    </w:p>
    <w:p>
      <w:pPr>
        <w:pStyle w:val="MunicipalHeading"/>
      </w:pPr>
      <w:r>
        <w:t>2. Anläggningsuppgifter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Uppgift</w:t>
            </w:r>
          </w:p>
        </w:tc>
        <w:tc>
          <w:tcPr>
            <w:tcW w:type="dxa" w:w="4872"/>
          </w:tcPr>
          <w:p>
            <w:r>
              <w:rPr>
                <w:b/>
              </w:rPr>
              <w:t>Värde</w:t>
            </w:r>
          </w:p>
        </w:tc>
      </w:tr>
      <w:tr>
        <w:tc>
          <w:tcPr>
            <w:tcW w:type="dxa" w:w="4872"/>
          </w:tcPr>
          <w:p>
            <w:r>
              <w:t>Beteckning</w:t>
            </w:r>
          </w:p>
        </w:tc>
        <w:tc>
          <w:tcPr>
            <w:tcW w:type="dxa" w:w="4872"/>
          </w:tcPr>
          <w:p>
            <w:r>
              <w:t>KT2 (ersätter inte KT1, som är ett slutet torrkylarsystem utan vattenspridning)</w:t>
            </w:r>
          </w:p>
        </w:tc>
      </w:tr>
      <w:tr>
        <w:tc>
          <w:tcPr>
            <w:tcW w:type="dxa" w:w="4872"/>
          </w:tcPr>
          <w:p>
            <w:r>
              <w:t>Typ</w:t>
            </w:r>
          </w:p>
        </w:tc>
        <w:tc>
          <w:tcPr>
            <w:tcW w:type="dxa" w:w="4872"/>
          </w:tcPr>
          <w:p>
            <w:r>
              <w:t>Öppet kyltorn med avdunstningskylning och motströmsfläkt</w:t>
            </w:r>
          </w:p>
        </w:tc>
      </w:tr>
      <w:tr>
        <w:tc>
          <w:tcPr>
            <w:tcW w:type="dxa" w:w="4872"/>
          </w:tcPr>
          <w:p>
            <w:r>
              <w:t>Fabrikat och modell</w:t>
            </w:r>
          </w:p>
        </w:tc>
        <w:tc>
          <w:tcPr>
            <w:tcW w:type="dxa" w:w="4872"/>
          </w:tcPr>
          <w:p>
            <w:r>
              <w:t>EvapCool EC-240</w:t>
            </w:r>
          </w:p>
        </w:tc>
      </w:tr>
      <w:tr>
        <w:tc>
          <w:tcPr>
            <w:tcW w:type="dxa" w:w="4872"/>
          </w:tcPr>
          <w:p>
            <w:r>
              <w:t>Kyleffekt</w:t>
            </w:r>
          </w:p>
        </w:tc>
        <w:tc>
          <w:tcPr>
            <w:tcW w:type="dxa" w:w="4872"/>
          </w:tcPr>
          <w:p>
            <w:r>
              <w:t>2 400 kW</w:t>
            </w:r>
          </w:p>
        </w:tc>
      </w:tr>
      <w:tr>
        <w:tc>
          <w:tcPr>
            <w:tcW w:type="dxa" w:w="4872"/>
          </w:tcPr>
          <w:p>
            <w:r>
              <w:t>Cirkulerande vattenvolym</w:t>
            </w:r>
          </w:p>
        </w:tc>
        <w:tc>
          <w:tcPr>
            <w:tcW w:type="dxa" w:w="4872"/>
          </w:tcPr>
          <w:p>
            <w:r>
              <w:t>6,5 m³</w:t>
            </w:r>
          </w:p>
        </w:tc>
      </w:tr>
      <w:tr>
        <w:tc>
          <w:tcPr>
            <w:tcW w:type="dxa" w:w="4872"/>
          </w:tcPr>
          <w:p>
            <w:r>
              <w:t>Droppavskiljare</w:t>
            </w:r>
          </w:p>
        </w:tc>
        <w:tc>
          <w:tcPr>
            <w:tcW w:type="dxa" w:w="4872"/>
          </w:tcPr>
          <w:p>
            <w:r>
              <w:t>Ja, lamelltyp, tillverkarens uppgift om droppförlust högst 0,002 % av cirkulationsflödet</w:t>
            </w:r>
          </w:p>
        </w:tc>
      </w:tr>
      <w:tr>
        <w:tc>
          <w:tcPr>
            <w:tcW w:type="dxa" w:w="4872"/>
          </w:tcPr>
          <w:p>
            <w:r>
              <w:t>Placering</w:t>
            </w:r>
          </w:p>
        </w:tc>
        <w:tc>
          <w:tcPr>
            <w:tcW w:type="dxa" w:w="4872"/>
          </w:tcPr>
          <w:p>
            <w:r>
              <w:t>Tak på byggnad C, norra delen, cirka 11 meter över mark</w:t>
            </w:r>
          </w:p>
        </w:tc>
      </w:tr>
      <w:tr>
        <w:tc>
          <w:tcPr>
            <w:tcW w:type="dxa" w:w="4872"/>
          </w:tcPr>
          <w:p>
            <w:r>
              <w:t>Avstånd till närmaste luftintag</w:t>
            </w:r>
          </w:p>
        </w:tc>
        <w:tc>
          <w:tcPr>
            <w:tcW w:type="dxa" w:w="4872"/>
          </w:tcPr>
          <w:p>
            <w:r>
              <w:t>18 meter till ventilationsaggregatets uteluftsintag på byggnad B</w:t>
            </w:r>
          </w:p>
        </w:tc>
      </w:tr>
      <w:tr>
        <w:tc>
          <w:tcPr>
            <w:tcW w:type="dxa" w:w="4872"/>
          </w:tcPr>
          <w:p>
            <w:r>
              <w:t>Planerad idrifttagning</w:t>
            </w:r>
          </w:p>
        </w:tc>
        <w:tc>
          <w:tcPr>
            <w:tcW w:type="dxa" w:w="4872"/>
          </w:tcPr>
          <w:p>
            <w:r>
              <w:t>2026-10-05</w:t>
            </w:r>
          </w:p>
        </w:tc>
      </w:tr>
    </w:tbl>
    <w:p>
      <w:pPr>
        <w:pStyle w:val="MunicipalHeading"/>
      </w:pPr>
      <w:r>
        <w:t>3. Organisation och ansvar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</w:tcPr>
          <w:p>
            <w:r>
              <w:rPr>
                <w:b/>
              </w:rPr>
              <w:t>Roll</w:t>
            </w:r>
          </w:p>
        </w:tc>
        <w:tc>
          <w:tcPr>
            <w:tcW w:type="dxa" w:w="3248"/>
          </w:tcPr>
          <w:p>
            <w:r>
              <w:rPr>
                <w:b/>
              </w:rPr>
              <w:t>Namn</w:t>
            </w:r>
          </w:p>
        </w:tc>
        <w:tc>
          <w:tcPr>
            <w:tcW w:type="dxa" w:w="3248"/>
          </w:tcPr>
          <w:p>
            <w:r>
              <w:rPr>
                <w:b/>
              </w:rPr>
              <w:t>Ansvar</w:t>
            </w:r>
          </w:p>
        </w:tc>
      </w:tr>
      <w:tr>
        <w:tc>
          <w:tcPr>
            <w:tcW w:type="dxa" w:w="3248"/>
          </w:tcPr>
          <w:p>
            <w:r>
              <w:t>Driftansvarig</w:t>
            </w:r>
          </w:p>
        </w:tc>
        <w:tc>
          <w:tcPr>
            <w:tcW w:type="dxa" w:w="3248"/>
          </w:tcPr>
          <w:p>
            <w:r>
              <w:t>Karin Holm, fastighetschef</w:t>
            </w:r>
          </w:p>
        </w:tc>
        <w:tc>
          <w:tcPr>
            <w:tcW w:type="dxa" w:w="3248"/>
          </w:tcPr>
          <w:p>
            <w:r>
              <w:t>Programmet, budget och kontakt vid avvikelser</w:t>
            </w:r>
          </w:p>
        </w:tc>
      </w:tr>
      <w:tr>
        <w:tc>
          <w:tcPr>
            <w:tcW w:type="dxa" w:w="3248"/>
          </w:tcPr>
          <w:p>
            <w:r>
              <w:t>Kontaktperson mot miljönämnden</w:t>
            </w:r>
          </w:p>
        </w:tc>
        <w:tc>
          <w:tcPr>
            <w:tcW w:type="dxa" w:w="3248"/>
          </w:tcPr>
          <w:p>
            <w:r>
              <w:t>Johan Eriksson, teknisk förvaltare</w:t>
            </w:r>
          </w:p>
        </w:tc>
        <w:tc>
          <w:tcPr>
            <w:tcW w:type="dxa" w:w="3248"/>
          </w:tcPr>
          <w:p>
            <w:r>
              <w:t>Anmälan, rapportering och journal</w:t>
            </w:r>
          </w:p>
        </w:tc>
      </w:tr>
      <w:tr>
        <w:tc>
          <w:tcPr>
            <w:tcW w:type="dxa" w:w="3248"/>
          </w:tcPr>
          <w:p>
            <w:r>
              <w:t>Service och rengöring</w:t>
            </w:r>
          </w:p>
        </w:tc>
        <w:tc>
          <w:tcPr>
            <w:tcW w:type="dxa" w:w="3248"/>
          </w:tcPr>
          <w:p>
            <w:r>
              <w:t>KylTeknik Norr AB (avtal 2026–2029)</w:t>
            </w:r>
          </w:p>
        </w:tc>
        <w:tc>
          <w:tcPr>
            <w:tcW w:type="dxa" w:w="3248"/>
          </w:tcPr>
          <w:p>
            <w:r>
              <w:t>Rengöring, desinfektion och service enligt avsnitt 5</w:t>
            </w:r>
          </w:p>
        </w:tc>
      </w:tr>
      <w:tr>
        <w:tc>
          <w:tcPr>
            <w:tcW w:type="dxa" w:w="3248"/>
          </w:tcPr>
          <w:p>
            <w:r>
              <w:t>Daglig tillsyn</w:t>
            </w:r>
          </w:p>
        </w:tc>
        <w:tc>
          <w:tcPr>
            <w:tcW w:type="dxa" w:w="3248"/>
          </w:tcPr>
          <w:p>
            <w:r>
              <w:t>Driftteknikerna på Kylcentral Birsta</w:t>
            </w:r>
          </w:p>
        </w:tc>
        <w:tc>
          <w:tcPr>
            <w:tcW w:type="dxa" w:w="3248"/>
          </w:tcPr>
          <w:p>
            <w:r>
              <w:t>Veckokontroller och dosering</w:t>
            </w:r>
          </w:p>
        </w:tc>
      </w:tr>
    </w:tbl>
    <w:p>
      <w:pPr>
        <w:pStyle w:val="MunicipalHeading"/>
      </w:pPr>
      <w:r>
        <w:t>4. Riskbedömning</w:t>
      </w:r>
    </w:p>
    <w:p>
      <w:r>
        <w:t>Legionella kan växa i vatten mellan 25 och 45 °C och spridas med aerosoler från kyltornets utlopp. Cirkulationsvattnet i KT2 håller normalt 27–32 °C under drift, vilket ligger inom tillväxtintervallet. Risken för spridning bedöms som förhöjd på grund av avståndet på 18 meter till luftintaget på byggnad B och att lastkajen med personal ligger nedströms vid sydvästlig vind. Stillastående vatten kan uppstå vid driftstopp under vintern.</w:t>
      </w:r>
    </w:p>
    <w:p>
      <w:r>
        <w:br w:type="page"/>
      </w:r>
    </w:p>
    <w:p>
      <w:pPr>
        <w:pStyle w:val="MunicipalHeading"/>
      </w:pPr>
      <w:r>
        <w:t>5. Skötsel och rengöring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</w:tcPr>
          <w:p>
            <w:r>
              <w:rPr>
                <w:b/>
              </w:rPr>
              <w:t>Åtgärd</w:t>
            </w:r>
          </w:p>
        </w:tc>
        <w:tc>
          <w:tcPr>
            <w:tcW w:type="dxa" w:w="3248"/>
          </w:tcPr>
          <w:p>
            <w:r>
              <w:rPr>
                <w:b/>
              </w:rPr>
              <w:t>Intervall</w:t>
            </w:r>
          </w:p>
        </w:tc>
        <w:tc>
          <w:tcPr>
            <w:tcW w:type="dxa" w:w="3248"/>
          </w:tcPr>
          <w:p>
            <w:r>
              <w:rPr>
                <w:b/>
              </w:rPr>
              <w:t>Utförs av</w:t>
            </w:r>
          </w:p>
        </w:tc>
      </w:tr>
      <w:tr>
        <w:tc>
          <w:tcPr>
            <w:tcW w:type="dxa" w:w="3248"/>
          </w:tcPr>
          <w:p>
            <w:r>
              <w:t>Visuell kontroll av droppavskiljare, fyllkroppar och bassäng</w:t>
            </w:r>
          </w:p>
        </w:tc>
        <w:tc>
          <w:tcPr>
            <w:tcW w:type="dxa" w:w="3248"/>
          </w:tcPr>
          <w:p>
            <w:r>
              <w:t>Varje vecka</w:t>
            </w:r>
          </w:p>
        </w:tc>
        <w:tc>
          <w:tcPr>
            <w:tcW w:type="dxa" w:w="3248"/>
          </w:tcPr>
          <w:p>
            <w:r>
              <w:t>Driftteknikerna</w:t>
            </w:r>
          </w:p>
        </w:tc>
      </w:tr>
      <w:tr>
        <w:tc>
          <w:tcPr>
            <w:tcW w:type="dxa" w:w="3248"/>
          </w:tcPr>
          <w:p>
            <w:r>
              <w:t>Kontroll av biociddosering och konduktivitet</w:t>
            </w:r>
          </w:p>
        </w:tc>
        <w:tc>
          <w:tcPr>
            <w:tcW w:type="dxa" w:w="3248"/>
          </w:tcPr>
          <w:p>
            <w:r>
              <w:t>Varje vecka</w:t>
            </w:r>
          </w:p>
        </w:tc>
        <w:tc>
          <w:tcPr>
            <w:tcW w:type="dxa" w:w="3248"/>
          </w:tcPr>
          <w:p>
            <w:r>
              <w:t>Driftteknikerna</w:t>
            </w:r>
          </w:p>
        </w:tc>
      </w:tr>
      <w:tr>
        <w:tc>
          <w:tcPr>
            <w:tcW w:type="dxa" w:w="3248"/>
          </w:tcPr>
          <w:p>
            <w:r>
              <w:t>Rengöring och desinfektion av bassäng, fyllkroppar och droppavskiljare</w:t>
            </w:r>
          </w:p>
        </w:tc>
        <w:tc>
          <w:tcPr>
            <w:tcW w:type="dxa" w:w="3248"/>
          </w:tcPr>
          <w:p>
            <w:r>
              <w:t>Två gånger per år (april och oktober)</w:t>
            </w:r>
          </w:p>
        </w:tc>
        <w:tc>
          <w:tcPr>
            <w:tcW w:type="dxa" w:w="3248"/>
          </w:tcPr>
          <w:p>
            <w:r>
              <w:t>KylTeknik Norr AB</w:t>
            </w:r>
          </w:p>
        </w:tc>
      </w:tr>
      <w:tr>
        <w:tc>
          <w:tcPr>
            <w:tcW w:type="dxa" w:w="3248"/>
          </w:tcPr>
          <w:p>
            <w:r>
              <w:t>Genomspolning efter driftstopp längre än en vecka</w:t>
            </w:r>
          </w:p>
        </w:tc>
        <w:tc>
          <w:tcPr>
            <w:tcW w:type="dxa" w:w="3248"/>
          </w:tcPr>
          <w:p>
            <w:r>
              <w:t>Vid varje uppstart</w:t>
            </w:r>
          </w:p>
        </w:tc>
        <w:tc>
          <w:tcPr>
            <w:tcW w:type="dxa" w:w="3248"/>
          </w:tcPr>
          <w:p>
            <w:r>
              <w:t>Driftteknikerna</w:t>
            </w:r>
          </w:p>
        </w:tc>
      </w:tr>
      <w:tr>
        <w:tc>
          <w:tcPr>
            <w:tcW w:type="dxa" w:w="3248"/>
          </w:tcPr>
          <w:p>
            <w:r>
              <w:t>Översyn av programmet</w:t>
            </w:r>
          </w:p>
        </w:tc>
        <w:tc>
          <w:tcPr>
            <w:tcW w:type="dxa" w:w="3248"/>
          </w:tcPr>
          <w:p>
            <w:r>
              <w:t>En gång per år</w:t>
            </w:r>
          </w:p>
        </w:tc>
        <w:tc>
          <w:tcPr>
            <w:tcW w:type="dxa" w:w="3248"/>
          </w:tcPr>
          <w:p>
            <w:r>
              <w:t>Driftansvarig</w:t>
            </w:r>
          </w:p>
        </w:tc>
      </w:tr>
    </w:tbl>
    <w:p>
      <w:pPr>
        <w:pStyle w:val="MunicipalHeading"/>
      </w:pPr>
      <w:r>
        <w:t>6. Vattenbehandling</w:t>
      </w:r>
    </w:p>
    <w:p>
      <w:r>
        <w:t>Cirkulationsvattnet behandlas med ett oxiderande biocid som doseras automatiskt och med konduktivitetsstyrd avsaltning. Vid avvikande konduktivitet larmar styrsystemet till driftteknikerna. Säkerhetsdatablad för biociden finns i driftpärmen.</w:t>
      </w:r>
    </w:p>
    <w:p>
      <w:pPr>
        <w:pStyle w:val="MunicipalHeading"/>
      </w:pPr>
      <w:r>
        <w:t>7. Provtagning</w:t>
      </w:r>
    </w:p>
    <w:p>
      <w:r>
        <w:t>Den totala halten odlingsbara mikroorganismer kontrolleras med dipslide en gång i månaden.</w:t>
      </w:r>
    </w:p>
    <w:p>
      <w:r>
        <w:t>Provtagning av legionella görs vid behov, till exempel efter driftstopp eller om dipslide visar förhöjda halter. Proverna analyseras av ackrediterat laboratorium.</w:t>
      </w:r>
    </w:p>
    <w:p>
      <w:pPr>
        <w:pStyle w:val="MunicipalHeading"/>
      </w:pPr>
      <w:r>
        <w:t>8. Åtgärdsnivåer för legionella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4872"/>
          </w:tcPr>
          <w:p>
            <w:r>
              <w:rPr>
                <w:b/>
              </w:rPr>
              <w:t>Halt legionella (cfu/l)</w:t>
            </w:r>
          </w:p>
        </w:tc>
        <w:tc>
          <w:tcPr>
            <w:tcW w:type="dxa" w:w="4872"/>
          </w:tcPr>
          <w:p>
            <w:r>
              <w:rPr>
                <w:b/>
              </w:rPr>
              <w:t>Åtgärd</w:t>
            </w:r>
          </w:p>
        </w:tc>
      </w:tr>
      <w:tr>
        <w:tc>
          <w:tcPr>
            <w:tcW w:type="dxa" w:w="4872"/>
          </w:tcPr>
          <w:p>
            <w:r>
              <w:t>Under 1 000</w:t>
            </w:r>
          </w:p>
        </w:tc>
        <w:tc>
          <w:tcPr>
            <w:tcW w:type="dxa" w:w="4872"/>
          </w:tcPr>
          <w:p>
            <w:r>
              <w:t>Normal drift och ordinarie skötsel</w:t>
            </w:r>
          </w:p>
        </w:tc>
      </w:tr>
      <w:tr>
        <w:tc>
          <w:tcPr>
            <w:tcW w:type="dxa" w:w="4872"/>
          </w:tcPr>
          <w:p>
            <w:r>
              <w:t>1 000–10 000</w:t>
            </w:r>
          </w:p>
        </w:tc>
        <w:tc>
          <w:tcPr>
            <w:tcW w:type="dxa" w:w="4872"/>
          </w:tcPr>
          <w:p>
            <w:r>
              <w:t>Förstärkt rengöring och desinfektion, nytt prov inom två veckor</w:t>
            </w:r>
          </w:p>
        </w:tc>
      </w:tr>
      <w:tr>
        <w:tc>
          <w:tcPr>
            <w:tcW w:type="dxa" w:w="4872"/>
          </w:tcPr>
          <w:p>
            <w:r>
              <w:t>Över 10 000</w:t>
            </w:r>
          </w:p>
        </w:tc>
        <w:tc>
          <w:tcPr>
            <w:tcW w:type="dxa" w:w="4872"/>
          </w:tcPr>
          <w:p>
            <w:r>
              <w:t>Kyltornet stängs av, desinfektion, nytt prov före återstart och miljönämnden underrättas samma dag</w:t>
            </w:r>
          </w:p>
        </w:tc>
      </w:tr>
    </w:tbl>
    <w:p>
      <w:pPr>
        <w:pStyle w:val="MunicipalHeading"/>
      </w:pPr>
      <w:r>
        <w:t>9. Driftjournal och dokumentation</w:t>
      </w:r>
    </w:p>
    <w:p>
      <w:r>
        <w:t>Kontroller, provsvar, rengöringar och avvikelser förs in i driftjournalen i fastighetssystemet. Journalen och provsvaren sparas i minst fem år och visas för tillsynsmyndigheten på begäran.</w:t>
      </w:r>
    </w:p>
    <w:p>
      <w:pPr>
        <w:pStyle w:val="MunicipalHeading"/>
      </w:pPr>
      <w:r>
        <w:t>10. Ändringar</w:t>
      </w:r>
    </w:p>
    <w:p>
      <w:r>
        <w:t>Om något förhållande som har anmälts ändras, till exempel placering, kyleffekt eller vattenbehandling, underrättar vi miljönämnden genast enligt 38 b § förordningen (1998:899).</w:t>
      </w:r>
    </w:p>
    <w:p>
      <w:pPr>
        <w:spacing w:before="360"/>
      </w:pPr>
      <w:r>
        <w:t>Karin Holm</w:t>
      </w:r>
      <w:r>
        <w:br/>
      </w:r>
      <w:r>
        <w:t>Fastighetschef, Nordfrost Logistik AB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Nordfrost Logistik AB  |  Birstavägen 42, 863 41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NORDFROST LOGISTIK AB  |  KYLCENTRAL BIRSTA – FASTIGHETSDRIFT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Egenkontrollprogram för kyltorn KT2 – förebyggande av legionella (rev. 2)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