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2026-10-02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SBN-2026-00904</w:t>
            </w:r>
          </w:p>
        </w:tc>
      </w:tr>
    </w:tbl>
    <w:p>
      <w:pPr>
        <w:pStyle w:val="MunicipalTitle"/>
        <w:spacing w:before="240"/>
      </w:pPr>
      <w:r>
        <w:t>Synpunkter på SOU 2026:47 inför kommunens remissvar</w:t>
      </w:r>
    </w:p>
    <w:p>
      <w:pPr>
        <w:pStyle w:val="MunicipalHeading"/>
      </w:pPr>
      <w:r>
        <w:t>Avsnitt 6.2</w:t>
      </w:r>
    </w:p>
    <w:p>
      <w:r>
        <w:t>Stadsbyggnadskontoret tillstyrker med synpunkter. Vattenförsörjningsplanen bör tas fram samtidigt med nästa aktualitetsprövning av översiktsplanen 2027 så att reservvattentäkter och skyddsbehov kan säkras i planeringen. Tidsgränsen 2029 är rimlig om planen får göras som ett tematiskt tillägg till översiktsplanen.</w:t>
      </w:r>
    </w:p>
    <w:p>
      <w:pPr>
        <w:pStyle w:val="MunicipalHeading"/>
      </w:pPr>
      <w:r>
        <w:t>Övriga avsnitt</w:t>
      </w:r>
    </w:p>
    <w:p>
      <w:r>
        <w:t>Stadsbyggnadskontoret har inga synpunkter på avsnitt 7.4, 8.3 och 10.1.</w:t>
      </w:r>
    </w:p>
    <w:p>
      <w:pPr>
        <w:spacing w:before="360"/>
      </w:pPr>
      <w:r>
        <w:t>Jonas Berglöf</w:t>
      </w:r>
      <w:r>
        <w:br/>
      </w:r>
      <w:r>
        <w:t>Planchef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STADSBYGGNADSKONTORET, ÖVERSIKTSPLANERING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Synpunkter på SOU 2026:47 inför kommunens remissvar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