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2026-10-05</w:t>
            </w:r>
          </w:p>
        </w:tc>
      </w:tr>
    </w:tbl>
    <w:p>
      <w:pPr>
        <w:pStyle w:val="MunicipalTitle"/>
        <w:spacing w:before="240"/>
      </w:pPr>
      <w:r>
        <w:t>SVAB:s inspel till Sundsvalls kommuns remissvar – SOU 2026:47</w:t>
      </w:r>
    </w:p>
    <w:p>
      <w:r>
        <w:t>Sundsbygdens Vatten och Avlopp AB (SVAB) är huvudman för den allmänna VA-anläggningen i Sundsvall och lämnar följande inspel till kommunens yttrande.</w:t>
      </w:r>
    </w:p>
    <w:p>
      <w:pPr>
        <w:pStyle w:val="MunicipalHeading"/>
      </w:pPr>
      <w:r>
        <w:t>7.4 (reservvatten)</w:t>
      </w:r>
    </w:p>
    <w:p>
      <w:r>
        <w:t>SVAB avstyrker förslaget i dess nuvarande utformning. Att leverera reservvatten motsvarande 50 liter per person och dygn i tre dygn till hela Sundsvall kräver en ny reservvattentäkt och överföringsledningar. Vår uppskattning är att investeringen uppgår till cirka 480 miljoner kronor, vilket skulle höja VA-taxan med omkring 18 procent. SVAB föreslår i stället ett riskbaserat krav där huvudmannen själv visar vilka områden som ska prioriteras.</w:t>
      </w:r>
    </w:p>
    <w:p>
      <w:pPr>
        <w:pStyle w:val="MunicipalHeading"/>
      </w:pPr>
      <w:r>
        <w:t>8.3 (nödvatten)</w:t>
      </w:r>
    </w:p>
    <w:p>
      <w:r>
        <w:t>SVAB har redan en nödvattenplan som följer Myndigheten för samhällsskydd och beredskaps vägledning för nödvattenförsörjning. SVAB tillstyrker att kommunens nödvattenplan samordnas med beredskapsplaneringen.</w:t>
      </w:r>
    </w:p>
    <w:p>
      <w:pPr>
        <w:pStyle w:val="MunicipalHeading"/>
      </w:pPr>
      <w:r>
        <w:t>10.1 (finansiering)</w:t>
      </w:r>
    </w:p>
    <w:p>
      <w:r>
        <w:t>SVAB tillstyrker med synpunkter. Stödet på 200 miljoner kronor per år räcker inte ens till en bråkdel av investeringsbehovet i landets kommuner. Stödet bör fördelas efter antal invånare som saknar reservvatten.</w:t>
      </w:r>
    </w:p>
    <w:p>
      <w:pPr>
        <w:spacing w:before="360"/>
      </w:pPr>
      <w:r>
        <w:t>Tomas Engström</w:t>
      </w:r>
      <w:r>
        <w:br/>
      </w:r>
      <w:r>
        <w:t>Verkställande direktör, SVAB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Sundsbygdens Vatten och Avlopp AB  |  Box 408, 851 06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SUNDSBYGDENS VATTEN OCH AVLOPP AB  |  VD-STABEN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SVAB:s inspel till Sundsvalls kommuns remissvar – SOU 2026:47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