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2026-09-10</w:t>
            </w:r>
          </w:p>
        </w:tc>
      </w:tr>
    </w:tbl>
    <w:p>
      <w:pPr>
        <w:pStyle w:val="MunicipalTitle"/>
        <w:spacing w:before="240"/>
      </w:pPr>
      <w:r>
        <w:t>Verksamhetsbeskrivning – bilaga 5 till anmälan om miljöfarlig verksamhet</w:t>
      </w:r>
    </w:p>
    <w:p>
      <w:pPr>
        <w:pStyle w:val="MunicipalHeading"/>
      </w:pPr>
      <w:r>
        <w:t>Process</w:t>
      </w:r>
    </w:p>
    <w:p>
      <w:r>
        <w:t>Stålkomponenter till lantbruksmaskiner tas emot från kunder, avfettas med lösningsmedelsbaserat avfettningsmedel i förbehandlingsrummet och lackeras i två sprutboxar med grundfärg och täcklack. Detaljerna härdar i en ugn vid 80 °C. Cirka 900 ton gods per år.</w:t>
      </w:r>
    </w:p>
    <w:p>
      <w:pPr>
        <w:pStyle w:val="MunicipalHeading"/>
      </w:pPr>
      <w:r>
        <w:t>Lokaler</w:t>
      </w:r>
    </w:p>
    <w:p>
      <w:r>
        <w:t>Verksamheten hyr en industrilokal om 2 400 kvadratmeter på fastigheten Malmö Svetsaren 9 med förbehandlingsrum, två sprutboxar, härdugn, kemförråd, tvätthall och verkstad. Närmaste bostäder ligger cirka 350 meter från lokalen.</w:t>
      </w:r>
    </w:p>
    <w:p>
      <w:pPr>
        <w:pStyle w:val="MunicipalHeading"/>
      </w:pPr>
      <w:r>
        <w:t>Kemikaliehantering</w:t>
      </w:r>
    </w:p>
    <w:p>
      <w:r>
        <w:t>Samtliga kemiska produkter förvaras invallat i kemförrådet, som har ett tätt golv utan golvbrunn och en invallning som rymmer 1 200 liter. Endast dagsbehov tas ut till produktionen. Säkerhetsdatablad finns i pärm i kemförrådet och digitalt.</w:t>
      </w:r>
    </w:p>
    <w:p>
      <w:pPr>
        <w:pStyle w:val="MunicipalHeading"/>
      </w:pPr>
      <w:r>
        <w:t>Avfall</w:t>
      </w:r>
    </w:p>
    <w:p>
      <w:r>
        <w:t>Farligt avfall sorteras enligt kemikalieförteckningens blad Farligt avfall och hämtas av auktoriserad transportör var fjärde vecka. Transportdokument sparas i fem år.</w:t>
      </w:r>
    </w:p>
    <w:p>
      <w:pPr>
        <w:pStyle w:val="MunicipalHeading"/>
      </w:pPr>
      <w:r>
        <w:t>Egenkontroll</w:t>
      </w:r>
    </w:p>
    <w:p>
      <w:pPr>
        <w:pStyle w:val="ListBullet"/>
      </w:pPr>
      <w:r>
        <w:t>Filterbyte i sprutboxarna varje vecka och vid tryckfallslarm.</w:t>
      </w:r>
    </w:p>
    <w:p>
      <w:pPr>
        <w:pStyle w:val="ListBullet"/>
      </w:pPr>
      <w:r>
        <w:t>Årlig kontroll av oljeavskiljaren i tvätthallen.</w:t>
      </w:r>
    </w:p>
    <w:p>
      <w:pPr>
        <w:pStyle w:val="ListBullet"/>
      </w:pPr>
      <w:r>
        <w:t>Kemikalieförteckningen uppdateras när en ny produkt köps in.</w:t>
      </w:r>
    </w:p>
    <w:p>
      <w:pPr>
        <w:spacing w:before="360"/>
      </w:pPr>
      <w:r>
        <w:t>Emir Hadžić</w:t>
      </w:r>
      <w:r>
        <w:br/>
      </w:r>
      <w:r>
        <w:t>Produktionschef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Norrlacks Industrilackering AB  |  Fraktgatan 12, 212 41 Malmö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NORRLACKS INDUSTRILACKERING AB  |  PRODUKTION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Verksamhetsbeskrivning – bilaga 5 till anmälan om miljöfarlig verksamhet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