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2026-09-08</w:t>
            </w:r>
          </w:p>
        </w:tc>
      </w:tr>
    </w:tbl>
    <w:p>
      <w:pPr>
        <w:pStyle w:val="MunicipalTitle"/>
        <w:spacing w:before="240"/>
      </w:pPr>
      <w:r>
        <w:t>Verksamhetsbeskrivning och teknisk beskrivning – Grusgropsgatan 14</w:t>
      </w:r>
    </w:p>
    <w:p>
      <w:pPr>
        <w:pStyle w:val="MunicipalHeading"/>
      </w:pPr>
      <w:r>
        <w:t>1. Bakgrund</w:t>
      </w:r>
    </w:p>
    <w:p>
      <w:r>
        <w:t>Lindängens Släpvagnsservice AB har sedan 2011 bedrivit service, reparation och renovering av släpvagnar och tippflak i hyrd lokal i Lindängen. Verksamheten flyttar i november 2026 till en större verkstadsbyggnad på fastigheten Malmö Grusgropen 7, där vi också börjar blästra och rostskyddsmåla ramar i egen regi i stället för att köpa tjänsten.</w:t>
      </w:r>
    </w:p>
    <w:p>
      <w:pPr>
        <w:pStyle w:val="MunicipalHeading"/>
      </w:pPr>
      <w:r>
        <w:t>2. Lokaler</w:t>
      </w:r>
    </w:p>
    <w:p>
      <w:pPr>
        <w:pStyle w:val="ListBullet"/>
      </w:pPr>
      <w:r>
        <w:t>Hall 1, verkstad (620 m²): fyra arbetsplatser för service och reparation, oljeförråd och tank för spillolja.</w:t>
      </w:r>
    </w:p>
    <w:p>
      <w:pPr>
        <w:pStyle w:val="ListBullet"/>
      </w:pPr>
      <w:r>
        <w:t>Hall 2, tvätt- och avfettningshall (240 m²): spolbås för avfettning av detaljer och spolplats för släpvagnarnas utsida.</w:t>
      </w:r>
    </w:p>
    <w:p>
      <w:pPr>
        <w:pStyle w:val="ListBullet"/>
      </w:pPr>
      <w:r>
        <w:t>Blästerkabin (60 m²) med stoftfilter och återvinning av blästermedel.</w:t>
      </w:r>
    </w:p>
    <w:p>
      <w:pPr>
        <w:pStyle w:val="ListBullet"/>
      </w:pPr>
      <w:r>
        <w:t>Sprutbox (48 m²) med filter och utsug över tak.</w:t>
      </w:r>
    </w:p>
    <w:p>
      <w:pPr>
        <w:pStyle w:val="ListBullet"/>
      </w:pPr>
      <w:r>
        <w:t>Färgförråd (18 m²) med tät tröskel som invallning.</w:t>
      </w:r>
    </w:p>
    <w:p>
      <w:pPr>
        <w:pStyle w:val="ListBullet"/>
      </w:pPr>
      <w:r>
        <w:t>Förråd för farligt avfall (12 m²) med tät tröskel och låsbar dörr.</w:t>
      </w:r>
    </w:p>
    <w:p>
      <w:pPr>
        <w:pStyle w:val="MunicipalHeading"/>
      </w:pPr>
      <w:r>
        <w:t>3. Processer</w:t>
      </w:r>
    </w:p>
    <w:p>
      <w:r>
        <w:t>Ramarna avfettas i spolbåset med alkaliskt avfettningsmedel och sköljs med vatten. Därefter blästras de i kabinen med granatsand och grundmålas med tvåkomponents rostskyddsgrund inom fyra timmar. Täckmålning sker i sprutboxen. Vi räknar med att blästra cirka 720 m² per år, fördelat på 60–70 ramar.</w:t>
      </w:r>
    </w:p>
    <w:p>
      <w:pPr>
        <w:pStyle w:val="MunicipalHeading"/>
      </w:pPr>
      <w:r>
        <w:t>4. Vatten och avlopp</w:t>
      </w:r>
    </w:p>
    <w:p>
      <w:r>
        <w:t>I hall 2 finns tre golvbrunnar. GB1 och GB2 vid spolbåset är kopplade till oljeavskiljaren klass 1 och vidare till spillvattennätet. GB3 vid porten mot gården är enligt fastighetsägarens ritning ansluten till dagvattenledningen. GB3 används när vi spolar av släpvagnarnas utsida innan de körs in i hall 1.</w:t>
      </w:r>
    </w:p>
    <w:p>
      <w:r>
        <w:t>Oljeavskiljaren har larm för oljeskikt och slamnivå. Den har inte provtagits sedan fastighetsägaren installerade den 2014.</w:t>
      </w:r>
    </w:p>
    <w:p>
      <w:pPr>
        <w:pStyle w:val="MunicipalHeading"/>
      </w:pPr>
      <w:r>
        <w:t>5. Kemikalier och farligt avfall</w:t>
      </w:r>
    </w:p>
    <w:p>
      <w:r>
        <w:t>Kemikalierna framgår av kemikalieförteckningen. Färger och lösningsmedel förvaras i färgförrådet. Avfettningsmedlet står i en IBC-behållare vid spolbåset i hall 2 och oljor och förtunning på fat i hall 1, eftersom de används dagligen. Blästeravfallet samlas i en container på gården och hämtas när den är full.</w:t>
      </w:r>
    </w:p>
    <w:p>
      <w:r>
        <w:t>Rostskyddsgrunden ZC-Primer 410 har vi använt i över tio år och kunderna efterfrågar den. Vi har inte utrett något alternativ.</w:t>
      </w:r>
    </w:p>
    <w:p>
      <w:pPr>
        <w:pStyle w:val="MunicipalHeading"/>
      </w:pPr>
      <w:r>
        <w:t>6. Buller</w:t>
      </w:r>
    </w:p>
    <w:p>
      <w:r>
        <w:t>Kompressorn till blästern står i eget rum med ljuddämpad ventilation. Blästring sker endast dagtid och med stängda portar.</w:t>
      </w:r>
    </w:p>
    <w:p>
      <w:pPr>
        <w:pStyle w:val="MunicipalHeading"/>
      </w:pPr>
      <w:r>
        <w:t>7. Egenkontroll</w:t>
      </w:r>
    </w:p>
    <w:p>
      <w:r>
        <w:t>Vi har en egenkontrollpärm med kemikalieförteckning, säkerhetsdatablad, avfallsjournal och tömningskvitton. Ansvarig för egenkontrollen är verkstadschef Mattias Holm.</w:t>
      </w:r>
    </w:p>
    <w:p>
      <w:pPr>
        <w:spacing w:before="360"/>
      </w:pPr>
      <w:r>
        <w:t>Anders Kvist</w:t>
      </w:r>
      <w:r>
        <w:br/>
      </w:r>
      <w:r>
        <w:t>VD, Lindängens Släpvagnsservice AB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Lindängens Släpvagnsservice AB  |  Grusgropsgatan 14, 212 41 Malmö · 040-630 48 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LINDÄNGENS SLÄPVAGNSSERVICE AB  |  BILAGA TILL ANMÄLAN OM MILJÖFARLIG VERKSAMHET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Verksamhetsbeskrivning och teknisk beskrivning – Grusgropsgatan 14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