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Datum</w:t>
            </w:r>
          </w:p>
        </w:tc>
        <w:tc>
          <w:tcPr>
            <w:tcW w:type="dxa" w:w="4872"/>
          </w:tcPr>
          <w:p>
            <w:r>
              <w:t>2026-08-20</w:t>
            </w:r>
          </w:p>
        </w:tc>
      </w:tr>
    </w:tbl>
    <w:p>
      <w:pPr>
        <w:pStyle w:val="MunicipalTitle"/>
        <w:spacing w:before="240"/>
      </w:pPr>
      <w:r>
        <w:t>Hygienrutin – före, under och efter tatuering</w:t>
      </w:r>
    </w:p>
    <w:p>
      <w:r>
        <w:t>Rutinen gäller för alla som tatuerar i studion, även gästtatuerare. Tatuering sker i behandlingsrummet (rum 1:01 bakom butiken, 14 m²). Ansvarig: Linnea Strand.</w:t>
      </w:r>
    </w:p>
    <w:p>
      <w:pPr>
        <w:pStyle w:val="MunicipalHeading"/>
      </w:pPr>
      <w:r>
        <w:t>Före behandling</w:t>
      </w:r>
    </w:p>
    <w:p>
      <w:pPr>
        <w:pStyle w:val="ListBullet"/>
      </w:pPr>
      <w:r>
        <w:t>Kunden fyller i hälsodeklaration och får muntlig och skriftlig information om risker och skötselråd.</w:t>
      </w:r>
    </w:p>
    <w:p>
      <w:pPr>
        <w:pStyle w:val="ListBullet"/>
      </w:pPr>
      <w:r>
        <w:t>Arbetsytan (brits, arbetsbord, lampa och maskin) torkas av med ytdesinfektion med tensid.</w:t>
      </w:r>
    </w:p>
    <w:p>
      <w:pPr>
        <w:pStyle w:val="ListBullet"/>
      </w:pPr>
      <w:r>
        <w:t>Maskin, sladd och sprayflaskor kläs in i engångsplast som byts mellan varje kund.</w:t>
      </w:r>
    </w:p>
    <w:p>
      <w:pPr>
        <w:pStyle w:val="ListBullet"/>
      </w:pPr>
      <w:r>
        <w:t>Handtvätt i handtvättstället i behandlingsrummet, därefter handdesinfektion och nya engångshandskar.</w:t>
      </w:r>
    </w:p>
    <w:p>
      <w:pPr>
        <w:pStyle w:val="ListBullet"/>
      </w:pPr>
      <w:r>
        <w:t>Huden tvättas, rakas med engångshyvel och desinfekteras med klorhexidinsprit 0,5 %.</w:t>
      </w:r>
    </w:p>
    <w:p>
      <w:pPr>
        <w:pStyle w:val="ListBullet"/>
      </w:pPr>
      <w:r>
        <w:t>Stencil sätts med engångsspatel och stencilvätska ur engångskopp.</w:t>
      </w:r>
    </w:p>
    <w:p>
      <w:pPr>
        <w:pStyle w:val="MunicipalHeading"/>
      </w:pPr>
      <w:r>
        <w:t>Under behandling</w:t>
      </w:r>
    </w:p>
    <w:p>
      <w:pPr>
        <w:pStyle w:val="ListBullet"/>
      </w:pPr>
      <w:r>
        <w:t>Nålar och tuber är sterila engångsartiklar som öppnas inför kunden.</w:t>
      </w:r>
    </w:p>
    <w:p>
      <w:pPr>
        <w:pStyle w:val="ListBullet"/>
      </w:pPr>
      <w:r>
        <w:t>Handskar byts om de går sönder, efter kontakt med något utanför arbetsområdet och vid paus.</w:t>
      </w:r>
    </w:p>
    <w:p>
      <w:pPr>
        <w:pStyle w:val="ListBullet"/>
      </w:pPr>
      <w:r>
        <w:t>Tatueringsfärg hälls upp i engångsfärgkoppar. Överbliven färg i kopparna sparas till nästa kund om samma kulör används samma dag.</w:t>
      </w:r>
    </w:p>
    <w:p>
      <w:pPr>
        <w:pStyle w:val="ListBullet"/>
      </w:pPr>
      <w:r>
        <w:t>Vaselin tas ut med engångsspatel, aldrig direkt ur burken.</w:t>
      </w:r>
    </w:p>
    <w:p>
      <w:pPr>
        <w:pStyle w:val="MunicipalHeading"/>
      </w:pPr>
      <w:r>
        <w:t>Efter behandling</w:t>
      </w:r>
    </w:p>
    <w:p>
      <w:pPr>
        <w:pStyle w:val="ListBullet"/>
      </w:pPr>
      <w:r>
        <w:t>Tatueringen tvättas med koksaltlösning och täcks med förband eller plastfilm.</w:t>
      </w:r>
    </w:p>
    <w:p>
      <w:pPr>
        <w:pStyle w:val="ListBullet"/>
      </w:pPr>
      <w:r>
        <w:t>Nålar kastas direkt i behållare, se rutin för avfall.</w:t>
      </w:r>
    </w:p>
    <w:p>
      <w:pPr>
        <w:pStyle w:val="ListBullet"/>
      </w:pPr>
      <w:r>
        <w:t>Engångsplast och färgkoppar kastas. Arbetsytor torkas av med ytdesinfektion.</w:t>
      </w:r>
    </w:p>
    <w:p>
      <w:pPr>
        <w:pStyle w:val="ListBullet"/>
      </w:pPr>
      <w:r>
        <w:t>Kunden får skötselråd skriftligt.</w:t>
      </w:r>
    </w:p>
    <w:p>
      <w:pPr>
        <w:pStyle w:val="MunicipalHeading"/>
      </w:pPr>
      <w:r>
        <w:t>Färger</w:t>
      </w:r>
    </w:p>
    <w:p>
      <w:r>
        <w:t>Vi använder färger som uppfyller EU:s regler för tatueringsfärger (Reach bilaga XVII, post 75). Färgernas etiketter och batchnummer antecknas i kundkortet.</w:t>
      </w:r>
    </w:p>
    <w:p>
      <w:pPr>
        <w:pStyle w:val="MunicipalHeading"/>
      </w:pPr>
      <w:r>
        <w:t>Arbetskläder</w:t>
      </w:r>
    </w:p>
    <w:p>
      <w:r>
        <w:t>Kortärmad arbetsklädsel som byts dagligen. Inga smycken eller klocka på händer och underarmar.</w:t>
      </w:r>
    </w:p>
    <w:p>
      <w:pPr>
        <w:spacing w:before="360"/>
      </w:pPr>
      <w:r>
        <w:t>Linnea Strand</w:t>
      </w:r>
      <w:r>
        <w:br/>
      </w:r>
      <w:r>
        <w:t>Innehavare, Bläckfisken Tatuering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Bläckfisken Tatuering  |  Östra Storgatan 31, 291 31 Kristianstad · 070-418 22 64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BLÄCKFISKEN TATUERING  |  HYGIENRUTINER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Hygienrutin – före, under och efter tatuering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